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ABC Manufacturing – Project Notes for Executive Update</w:t>
      </w:r>
    </w:p>
    <w:p>
      <w:pPr>
        <w:pStyle w:val="Heading1"/>
      </w:pPr>
      <w:r>
        <w:t>Recent Achievements</w:t>
      </w:r>
    </w:p>
    <w:p>
      <w:pPr>
        <w:pStyle w:val="ListBullet"/>
      </w:pPr>
      <w:r>
        <w:t>Supply Chain Excellence exceeded planned progress and completed supplier segmentation.</w:t>
      </w:r>
    </w:p>
    <w:p>
      <w:pPr>
        <w:pStyle w:val="ListBullet"/>
      </w:pPr>
      <w:r>
        <w:t>Customer Experience is ahead of schedule and completed the first service-dashboard prototype.</w:t>
      </w:r>
    </w:p>
    <w:p>
      <w:pPr>
        <w:pStyle w:val="ListBullet"/>
      </w:pPr>
      <w:r>
        <w:t>Cyber Resilience completed a priority control assessment.</w:t>
      </w:r>
    </w:p>
    <w:p>
      <w:pPr>
        <w:pStyle w:val="ListBullet"/>
      </w:pPr>
      <w:r>
        <w:t>Data &amp; Analytics Enablement completed the initial data-domain assessment.</w:t>
      </w:r>
    </w:p>
    <w:p>
      <w:pPr>
        <w:pStyle w:val="Heading1"/>
      </w:pPr>
      <w:r>
        <w:t>Key Concerns</w:t>
      </w:r>
    </w:p>
    <w:p>
      <w:pPr>
        <w:pStyle w:val="ListBullet"/>
      </w:pPr>
      <w:r>
        <w:t>ERP integration defects are pressuring the testing timeline.</w:t>
      </w:r>
    </w:p>
    <w:p>
      <w:pPr>
        <w:pStyle w:val="ListBullet"/>
      </w:pPr>
      <w:r>
        <w:t>Finance requirements remain unresolved for two major process areas.</w:t>
      </w:r>
    </w:p>
    <w:p>
      <w:pPr>
        <w:pStyle w:val="ListBullet"/>
      </w:pPr>
      <w:r>
        <w:t>Plant productivity benefits are below the original business case.</w:t>
      </w:r>
    </w:p>
    <w:p>
      <w:pPr>
        <w:pStyle w:val="ListBullet"/>
      </w:pPr>
      <w:r>
        <w:t>Procurement has supplier-data quality issues.</w:t>
      </w:r>
    </w:p>
    <w:p>
      <w:pPr>
        <w:pStyle w:val="ListBullet"/>
      </w:pPr>
      <w:r>
        <w:t>Several specialists are above planned utilization.</w:t>
      </w:r>
    </w:p>
    <w:p>
      <w:pPr>
        <w:pStyle w:val="Heading1"/>
      </w:pPr>
      <w:r>
        <w:t>Decisions / Support Required</w:t>
      </w:r>
    </w:p>
    <w:p>
      <w:pPr>
        <w:pStyle w:val="ListBullet"/>
      </w:pPr>
      <w:r>
        <w:t>Confirm priority for resolving ERP integration defects.</w:t>
      </w:r>
    </w:p>
    <w:p>
      <w:pPr>
        <w:pStyle w:val="ListBullet"/>
      </w:pPr>
      <w:r>
        <w:t>Nominate business owners for unresolved finance requirements.</w:t>
      </w:r>
    </w:p>
    <w:p>
      <w:pPr>
        <w:pStyle w:val="ListBullet"/>
      </w:pPr>
      <w:r>
        <w:t>Approve a focused intervention for plant productivity.</w:t>
      </w:r>
    </w:p>
    <w:p>
      <w:pPr>
        <w:pStyle w:val="ListBullet"/>
      </w:pPr>
      <w:r>
        <w:t>Confirm ownership and quality thresholds for supplier master data.</w:t>
      </w:r>
    </w:p>
    <w:p>
      <w:pPr>
        <w:pStyle w:val="Heading1"/>
      </w:pPr>
      <w:r>
        <w:t>Next Steps</w:t>
      </w:r>
    </w:p>
    <w:p>
      <w:pPr>
        <w:pStyle w:val="ListBullet"/>
      </w:pPr>
      <w:r>
        <w:t>Complete ERP defect triage.</w:t>
      </w:r>
    </w:p>
    <w:p>
      <w:pPr>
        <w:pStyle w:val="ListBullet"/>
      </w:pPr>
      <w:r>
        <w:t>Run finance requirement-resolution workshops.</w:t>
      </w:r>
    </w:p>
    <w:p>
      <w:pPr>
        <w:pStyle w:val="ListBullet"/>
      </w:pPr>
      <w:r>
        <w:t>Review plant productivity assumptions.</w:t>
      </w:r>
    </w:p>
    <w:p>
      <w:pPr>
        <w:pStyle w:val="ListBullet"/>
      </w:pPr>
      <w:r>
        <w:t>Establish supplier-data remediation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