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ABC Manufacturing – Steering Committee Meeting Transcript</w:t>
      </w:r>
    </w:p>
    <w:p>
      <w:pPr>
        <w:pStyle w:val="Heading1"/>
      </w:pPr>
      <w:r>
        <w:t>Transcript</w:t>
      </w:r>
    </w:p>
    <w:p>
      <w:pPr>
        <w:pStyle w:val="ListBullet"/>
      </w:pPr>
      <w:r>
        <w:t>00:02 Engagement Lead: Review progress, ERP testing risk and plant productivity actions.</w:t>
      </w:r>
    </w:p>
    <w:p>
      <w:pPr>
        <w:pStyle w:val="ListBullet"/>
      </w:pPr>
      <w:r>
        <w:t>00:07 Client CFO: Finance transformation is behind plan; identify critical phase-one requirements.</w:t>
      </w:r>
    </w:p>
    <w:p>
      <w:pPr>
        <w:pStyle w:val="ListBullet"/>
      </w:pPr>
      <w:r>
        <w:t>00:11 Finance Lead: Six unresolved requirements; two affect regulatory reporting and are critical.</w:t>
      </w:r>
    </w:p>
    <w:p>
      <w:pPr>
        <w:pStyle w:val="ListBullet"/>
      </w:pPr>
      <w:r>
        <w:t>00:16 Client CIO: ERP integration defects may cause a two-week impact if not resolved this week.</w:t>
      </w:r>
    </w:p>
    <w:p>
      <w:pPr>
        <w:pStyle w:val="ListBullet"/>
      </w:pPr>
      <w:r>
        <w:t>00:21 Technology Lead: Additional resources assigned; defect triage expected by Friday.</w:t>
      </w:r>
    </w:p>
    <w:p>
      <w:pPr>
        <w:pStyle w:val="ListBullet"/>
      </w:pPr>
      <w:r>
        <w:t>00:26 Operations Director: Plant productivity benefits are below expectation at two plants.</w:t>
      </w:r>
    </w:p>
    <w:p>
      <w:pPr>
        <w:pStyle w:val="ListBullet"/>
      </w:pPr>
      <w:r>
        <w:t>00:31 Operations Consultant: Recommend a focused diagnostic before changing the business case.</w:t>
      </w:r>
    </w:p>
    <w:p>
      <w:pPr>
        <w:pStyle w:val="ListBullet"/>
      </w:pPr>
      <w:r>
        <w:t>00:36 Client CFO: Provide diagnostic scope and timeline before next steering committee.</w:t>
      </w:r>
    </w:p>
    <w:p>
      <w:pPr>
        <w:pStyle w:val="ListBullet"/>
      </w:pPr>
      <w:r>
        <w:t>00:41 Engagement Lead: Agreed; update integrated risk register.</w:t>
      </w:r>
    </w:p>
    <w:p>
      <w:pPr>
        <w:pStyle w:val="ListBullet"/>
      </w:pPr>
      <w:r>
        <w:t>00:44 Client CIO: Need named business owners for critical supplier data domains.</w:t>
      </w:r>
    </w:p>
    <w:p>
      <w:pPr>
        <w:pStyle w:val="ListBullet"/>
      </w:pPr>
      <w:r>
        <w:t>00:47 Procurement Lead: Initial ownership list by Monday.</w:t>
      </w:r>
    </w:p>
    <w:p>
      <w:pPr>
        <w:pStyle w:val="ListBullet"/>
      </w:pPr>
      <w:r>
        <w:t>00:50 Engagement Lead: Finance to identify phase-one requirements; technology Friday; operations diagnostic; procurement Monday.</w:t>
      </w:r>
    </w:p>
    <w:p>
      <w:pPr>
        <w:pStyle w:val="ListBullet"/>
      </w:pPr>
      <w:r>
        <w:t>00:54 Client CFO: Include budget implications for additional ERP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