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Week 8 Progress File</w:t>
      </w:r>
    </w:p>
    <w:p>
      <w:pPr>
        <w:pStyle w:val="Normal"/>
        <w:jc w:val="center"/>
        <w:rPr/>
      </w:pPr>
      <w:r>
        <w:rPr>
          <w:i/>
          <w:sz w:val="21"/>
        </w:rPr>
        <w:t>EEEM068 Applied Machine Learning - Human Sentiment Analysis</w:t>
      </w:r>
    </w:p>
    <w:p>
      <w:pPr>
        <w:pStyle w:val="Normal"/>
        <w:rPr/>
      </w:pPr>
      <w:r>
        <w:rPr/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12"/>
        <w:gridCol w:w="5111"/>
      </w:tblGrid>
      <w:tr>
        <w:trPr/>
        <w:tc>
          <w:tcPr>
            <w:tcW w:w="511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Project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Human Sentiment Analysis using MSCTD En-De dataset</w:t>
            </w:r>
          </w:p>
        </w:tc>
      </w:tr>
      <w:tr>
        <w:trPr/>
        <w:tc>
          <w:tcPr>
            <w:tcW w:w="511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Week Focus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Data cleaning, face extraction, face dataset preparation, collate logic, and handling missing/multiple faces.</w:t>
            </w:r>
          </w:p>
        </w:tc>
      </w:tr>
      <w:tr>
        <w:trPr/>
        <w:tc>
          <w:tcPr>
            <w:tcW w:w="511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Main Order of Work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Setup -&gt; data download -&gt; data cleaning -&gt; transforms -&gt; face extraction -&gt; dataset/collate -&gt; model training -&gt; hyper-parameter tuning -&gt; evaluation -&gt; fusion -&gt; report/write-up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Project Requirement Alignment</w:t>
      </w:r>
    </w:p>
    <w:p>
      <w:pPr>
        <w:pStyle w:val="Normal"/>
        <w:rPr/>
      </w:pPr>
      <w:r>
        <w:rPr/>
        <w:t>The project requires a PyTorch/Google Colab implementation for Human Sentiment Analysis on the MSCTD En-De dataset. The required pipeline includes face-based sentiment analysis, degraded-image robustness testing, full-image transfer learning, and a fusion model combining face and full-image predictions. The report must discuss hyper-parameter tuning, training behaviour, accuracy measures, confusion matrices, and model visualisations.</w:t>
      </w:r>
    </w:p>
    <w:p>
      <w:pPr>
        <w:pStyle w:val="Heading2"/>
        <w:rPr/>
      </w:pPr>
      <w:r>
        <w:rPr/>
        <w:t>Work Completed</w:t>
      </w:r>
    </w:p>
    <w:p>
      <w:pPr>
        <w:pStyle w:val="ListBullet"/>
        <w:numPr>
          <w:ilvl w:val="0"/>
          <w:numId w:val="1"/>
        </w:numPr>
        <w:rPr/>
      </w:pPr>
      <w:r>
        <w:rPr/>
        <w:t>Implemented the face extraction pipeline using MTCNN to detect faces from MSCTD images and crop them with margin padding.</w:t>
      </w:r>
    </w:p>
    <w:p>
      <w:pPr>
        <w:pStyle w:val="ListBullet"/>
        <w:numPr>
          <w:ilvl w:val="0"/>
          <w:numId w:val="1"/>
        </w:numPr>
        <w:rPr/>
      </w:pPr>
      <w:r>
        <w:rPr/>
        <w:t>Resized extracted faces to 224x224 so that the face branch can use standard CNN input dimensions.</w:t>
      </w:r>
    </w:p>
    <w:p>
      <w:pPr>
        <w:pStyle w:val="ListBullet"/>
        <w:numPr>
          <w:ilvl w:val="0"/>
          <w:numId w:val="1"/>
        </w:numPr>
        <w:rPr/>
      </w:pPr>
      <w:r>
        <w:rPr/>
        <w:t>Added logic to handle images with one face, multiple faces, and no detected face.</w:t>
      </w:r>
    </w:p>
    <w:p>
      <w:pPr>
        <w:pStyle w:val="ListBullet"/>
        <w:numPr>
          <w:ilvl w:val="0"/>
          <w:numId w:val="1"/>
        </w:numPr>
        <w:rPr/>
      </w:pPr>
      <w:r>
        <w:rPr/>
        <w:t>For multiple faces, the planned logic averages softmax probabilities across detected faces, acting as a simple label-fusion strategy.</w:t>
      </w:r>
    </w:p>
    <w:p>
      <w:pPr>
        <w:pStyle w:val="ListBullet"/>
        <w:numPr>
          <w:ilvl w:val="0"/>
          <w:numId w:val="1"/>
        </w:numPr>
        <w:rPr/>
      </w:pPr>
      <w:r>
        <w:rPr/>
        <w:t>For no-face cases, a uniform prior over the three classes was used as a safe fallback to avoid crashing the pipeline.</w:t>
      </w:r>
    </w:p>
    <w:p>
      <w:pPr>
        <w:pStyle w:val="ListBullet"/>
        <w:numPr>
          <w:ilvl w:val="0"/>
          <w:numId w:val="1"/>
        </w:numPr>
        <w:rPr/>
      </w:pPr>
      <w:r>
        <w:rPr/>
        <w:t>Prepared MSCTDFaceDataset and the collate function so variable face counts can be processed cleanly.</w:t>
      </w:r>
    </w:p>
    <w:p>
      <w:pPr>
        <w:pStyle w:val="Heading2"/>
        <w:rPr/>
      </w:pPr>
      <w:r>
        <w:rPr/>
        <w:t>Observations and Discussion</w:t>
      </w:r>
    </w:p>
    <w:p>
      <w:pPr>
        <w:pStyle w:val="ListBullet"/>
        <w:numPr>
          <w:ilvl w:val="0"/>
          <w:numId w:val="1"/>
        </w:numPr>
        <w:rPr/>
      </w:pPr>
      <w:r>
        <w:rPr/>
        <w:t>Face extraction improved the project structure because facial expressions are directly related to sentiment; however, the MSCTD images include contextual scenes, so face-only predictions may miss environmental cues.</w:t>
      </w:r>
    </w:p>
    <w:p>
      <w:pPr>
        <w:pStyle w:val="ListBullet"/>
        <w:numPr>
          <w:ilvl w:val="0"/>
          <w:numId w:val="1"/>
        </w:numPr>
        <w:rPr/>
      </w:pPr>
      <w:r>
        <w:rPr/>
        <w:t>The no-face fallback is important for training and evaluation stability. Without this, batches can fail or the model may ignore difficult samples.</w:t>
      </w:r>
    </w:p>
    <w:p>
      <w:pPr>
        <w:pStyle w:val="ListBullet"/>
        <w:numPr>
          <w:ilvl w:val="0"/>
          <w:numId w:val="1"/>
        </w:numPr>
        <w:rPr/>
      </w:pPr>
      <w:r>
        <w:rPr/>
        <w:t>A key training-behaviour observation is that face-based learning may converge faster than full-image learning because the crop removes background noise, but it may also overfit to limited facial evidence.</w:t>
      </w:r>
    </w:p>
    <w:p>
      <w:pPr>
        <w:pStyle w:val="ListBullet"/>
        <w:numPr>
          <w:ilvl w:val="0"/>
          <w:numId w:val="1"/>
        </w:numPr>
        <w:rPr/>
      </w:pPr>
      <w:r>
        <w:rPr/>
        <w:t>The confusion matrix is expected to reveal whether Neutral and Negative are frequently confused, because visual sentiment cues can be subtle and context-dependent.</w:t>
      </w:r>
    </w:p>
    <w:p>
      <w:pPr>
        <w:pStyle w:val="ListBullet"/>
        <w:numPr>
          <w:ilvl w:val="0"/>
          <w:numId w:val="1"/>
        </w:numPr>
        <w:rPr/>
      </w:pPr>
      <w:r>
        <w:rPr/>
        <w:t>Visual checks of extracted face crops were treated as a data-cleaning step before relying on accuracy results.</w:t>
      </w:r>
    </w:p>
    <w:p>
      <w:pPr>
        <w:pStyle w:val="Heading2"/>
        <w:rPr/>
      </w:pPr>
      <w:r>
        <w:rPr/>
        <w:t>Outputs Prepared</w:t>
      </w:r>
    </w:p>
    <w:p>
      <w:pPr>
        <w:pStyle w:val="ListBullet"/>
        <w:numPr>
          <w:ilvl w:val="0"/>
          <w:numId w:val="1"/>
        </w:numPr>
        <w:rPr/>
      </w:pPr>
      <w:r>
        <w:rPr/>
        <w:t>MTCNN extraction function.</w:t>
      </w:r>
    </w:p>
    <w:p>
      <w:pPr>
        <w:pStyle w:val="ListBullet"/>
        <w:numPr>
          <w:ilvl w:val="0"/>
          <w:numId w:val="1"/>
        </w:numPr>
        <w:rPr/>
      </w:pPr>
      <w:r>
        <w:rPr/>
        <w:t>Multiple/no-face handling strategy.</w:t>
      </w:r>
    </w:p>
    <w:p>
      <w:pPr>
        <w:pStyle w:val="ListBullet"/>
        <w:numPr>
          <w:ilvl w:val="0"/>
          <w:numId w:val="1"/>
        </w:numPr>
        <w:rPr/>
      </w:pPr>
      <w:r>
        <w:rPr/>
        <w:t>Face crop resizing and normalisation.</w:t>
      </w:r>
    </w:p>
    <w:p>
      <w:pPr>
        <w:pStyle w:val="ListBullet"/>
        <w:numPr>
          <w:ilvl w:val="0"/>
          <w:numId w:val="1"/>
        </w:numPr>
        <w:rPr/>
      </w:pPr>
      <w:r>
        <w:rPr/>
        <w:t>Face dataset and collate pipeline.</w:t>
      </w:r>
    </w:p>
    <w:p>
      <w:pPr>
        <w:pStyle w:val="Heading2"/>
        <w:rPr/>
      </w:pPr>
      <w:r>
        <w:rPr/>
        <w:t>Contribution Notes for This Stage</w:t>
      </w:r>
    </w:p>
    <w:p>
      <w:pPr>
        <w:pStyle w:val="ListBullet"/>
        <w:numPr>
          <w:ilvl w:val="0"/>
          <w:numId w:val="1"/>
        </w:numPr>
        <w:rPr/>
      </w:pPr>
      <w:r>
        <w:rPr/>
        <w:t>Neha led the dataset class, face extraction, MSCTDFaceDataset, and collate-function work.</w:t>
      </w:r>
    </w:p>
    <w:p>
      <w:pPr>
        <w:pStyle w:val="ListBullet"/>
        <w:numPr>
          <w:ilvl w:val="0"/>
          <w:numId w:val="1"/>
        </w:numPr>
        <w:rPr/>
      </w:pPr>
      <w:r>
        <w:rPr/>
        <w:t>Likhitha prepared model-side requirements for face crops.</w:t>
      </w:r>
    </w:p>
    <w:p>
      <w:pPr>
        <w:pStyle w:val="ListBullet"/>
        <w:numPr>
          <w:ilvl w:val="0"/>
          <w:numId w:val="1"/>
        </w:numPr>
        <w:rPr/>
      </w:pPr>
      <w:r>
        <w:rPr/>
        <w:t>Harshitha supported visual checks and debugging.</w:t>
      </w:r>
    </w:p>
    <w:p>
      <w:pPr>
        <w:pStyle w:val="ListBullet"/>
        <w:numPr>
          <w:ilvl w:val="0"/>
          <w:numId w:val="1"/>
        </w:numPr>
        <w:rPr/>
      </w:pPr>
      <w:r>
        <w:rPr/>
        <w:t>Pramodh prepared evaluation requirements for later confusion matrix and metric testing.</w:t>
      </w:r>
    </w:p>
    <w:p>
      <w:pPr>
        <w:pStyle w:val="ListBullet"/>
        <w:numPr>
          <w:ilvl w:val="0"/>
          <w:numId w:val="1"/>
        </w:numPr>
        <w:rPr/>
      </w:pPr>
      <w:r>
        <w:rPr/>
        <w:t>Malli cross checked all the datasets.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</w:t>
      </w:r>
    </w:p>
    <w:p>
      <w:pPr>
        <w:pStyle w:val="Heading2"/>
        <w:rPr/>
      </w:pPr>
      <w:r>
        <w:rPr/>
        <w:t>Technical Implementation Details</w:t>
      </w:r>
    </w:p>
    <w:p>
      <w:pPr>
        <w:pStyle w:val="ListBullet"/>
        <w:numPr>
          <w:ilvl w:val="0"/>
          <w:numId w:val="1"/>
        </w:numPr>
        <w:rPr/>
      </w:pPr>
      <w:r>
        <w:rPr/>
        <w:t>The extract_faces function (Cell 7) uses MTCNN from the mtcnn package, applies a 20-pixel margin around each detected bounding box, clips coordinates to image boundaries, and resizes each crop to 224x224 using PIL.</w:t>
      </w:r>
    </w:p>
    <w:p>
      <w:pPr>
        <w:pStyle w:val="ListBullet"/>
        <w:numPr>
          <w:ilvl w:val="0"/>
          <w:numId w:val="1"/>
        </w:numPr>
        <w:rPr/>
      </w:pPr>
      <w:r>
        <w:rPr/>
        <w:t>For the no-face fallback, the prior is derived from the actual training label counts (label_counts / label_counts.sum()) rather than a uniform distribution, making the fallback class-aware.</w:t>
      </w:r>
    </w:p>
    <w:p>
      <w:pPr>
        <w:pStyle w:val="ListBullet"/>
        <w:numPr>
          <w:ilvl w:val="0"/>
          <w:numId w:val="1"/>
        </w:numPr>
        <w:rPr/>
      </w:pPr>
      <w:r>
        <w:rPr/>
        <w:t>For multi-face images, confidence-weighted fusion is used: each face’s softmax probability vector is weighted by its max-confidence score, then normalised. This was implemented in Cell 12 as predict_face_sentiment, replacing the simpler average described in the earlier plan.</w:t>
      </w:r>
    </w:p>
    <w:p>
      <w:pPr>
        <w:pStyle w:val="ListBullet"/>
        <w:numPr>
          <w:ilvl w:val="0"/>
          <w:numId w:val="1"/>
        </w:numPr>
        <w:rPr/>
      </w:pPr>
      <w:r>
        <w:rPr/>
        <w:t>The face transform for inference (Cell 12) uses only Resize(224,224), ToTensor, and ImageNet normalisation to avoid test-time augmentation randomness during the face prediction function.</w:t>
      </w:r>
    </w:p>
    <w:p>
      <w:pPr>
        <w:pStyle w:val="ListBullet"/>
        <w:numPr>
          <w:ilvl w:val="0"/>
          <w:numId w:val="1"/>
        </w:numPr>
        <w:rPr/>
      </w:pPr>
      <w:r>
        <w:rPr/>
        <w:t>The DegradedDataset wrapper class (Cell 13) wraps the base MSCTDDataset and applies FFT noise followed by albumentations degradations on-the-fly, making the degraded set derived from the same image paths as the clean set.</w:t>
      </w:r>
    </w:p>
    <w:p>
      <w:pPr>
        <w:pStyle w:val="ListBullet"/>
        <w:numPr>
          <w:ilvl w:val="0"/>
          <w:numId w:val="1"/>
        </w:numPr>
        <w:rPr/>
      </w:pPr>
      <w:r>
        <w:rPr/>
        <w:t>The collate logic for variable face counts relies on predict_face_sentiment returning a fixed-shape (1,3) tensor regardless of face count, avoiding the need for a custom collate function in the final implementation.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2</Pages>
  <Words>431</Words>
  <Characters>2587</Characters>
  <CharactersWithSpaces>2965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2026-05-16T21:34:24Z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