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Week 11 Progress File</w:t>
      </w:r>
    </w:p>
    <w:p>
      <w:pPr>
        <w:pStyle w:val="Normal"/>
        <w:jc w:val="center"/>
        <w:rPr/>
      </w:pPr>
      <w:r>
        <w:rPr>
          <w:i/>
          <w:sz w:val="21"/>
        </w:rPr>
        <w:t>EEEM068 Applied Machine Learning - Human Sentiment Analysis</w:t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Human Sentiment Analysis using MSCTD En-De dataset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Week Focus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Fusion model, multimodal transformer direction, final testing, report discussion, README/docs, and team contribution summary.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 Order of Work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Setup -&gt; data download -&gt; data cleaning -&gt; transforms -&gt; face extraction -&gt; dataset/collate -&gt; model training -&gt; hyper-parameter tuning -&gt; evaluation -&gt; fusion -&gt; report/write-up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Project Requirement Alignment</w:t>
      </w:r>
    </w:p>
    <w:p>
      <w:pPr>
        <w:pStyle w:val="Normal"/>
        <w:rPr/>
      </w:pPr>
      <w:r>
        <w:rPr/>
        <w:t>The project requires a PyTorch/Google Colab implementation for Human Sentiment Analysis on the MSCTD En-De dataset. The required pipeline includes face-based sentiment analysis, degraded-image robustness testing, full-image transfer learning, and a fusion model combining face and full-image predictions. The report must discuss hyper-parameter tuning, training behaviour, accuracy measures, confusion matrices, and model visualisations.</w:t>
      </w:r>
    </w:p>
    <w:p>
      <w:pPr>
        <w:pStyle w:val="Heading2"/>
        <w:rPr/>
      </w:pPr>
      <w:r>
        <w:rPr/>
        <w:t>Work Completed</w:t>
      </w:r>
    </w:p>
    <w:p>
      <w:pPr>
        <w:pStyle w:val="ListBullet"/>
        <w:numPr>
          <w:ilvl w:val="0"/>
          <w:numId w:val="1"/>
        </w:numPr>
        <w:rPr/>
      </w:pPr>
      <w:r>
        <w:rPr/>
        <w:t>Implemented the fusion feature collection step using face probabilities, full-image probabilities, and one-hot encoded face-count information.</w:t>
      </w:r>
    </w:p>
    <w:p>
      <w:pPr>
        <w:pStyle w:val="ListBullet"/>
        <w:numPr>
          <w:ilvl w:val="0"/>
          <w:numId w:val="1"/>
        </w:numPr>
        <w:rPr/>
      </w:pPr>
      <w:r>
        <w:rPr/>
        <w:t>Trained the FusionModel to combine the outputs from the face branch and full-image branch into a final three-class sentiment prediction.</w:t>
      </w:r>
    </w:p>
    <w:p>
      <w:pPr>
        <w:pStyle w:val="ListBullet"/>
        <w:numPr>
          <w:ilvl w:val="0"/>
          <w:numId w:val="1"/>
        </w:numPr>
        <w:rPr/>
      </w:pPr>
      <w:r>
        <w:rPr/>
        <w:t>Prepared the single-image fusion prediction function for end-to-end testing.</w:t>
      </w:r>
    </w:p>
    <w:p>
      <w:pPr>
        <w:pStyle w:val="ListBullet"/>
        <w:numPr>
          <w:ilvl w:val="0"/>
          <w:numId w:val="1"/>
        </w:numPr>
        <w:rPr/>
      </w:pPr>
      <w:r>
        <w:rPr/>
        <w:t>Prepared the final summary table comparing Part 1 Face Model, Part 2 Robust Model on clean/degraded data, Part 3 Full Image Model, and Part 4 Fusion Model.</w:t>
      </w:r>
    </w:p>
    <w:p>
      <w:pPr>
        <w:pStyle w:val="ListBullet"/>
        <w:numPr>
          <w:ilvl w:val="0"/>
          <w:numId w:val="1"/>
        </w:numPr>
        <w:rPr/>
      </w:pPr>
      <w:r>
        <w:rPr/>
        <w:t>Documented the planned MultimodalTransformer direction for the extra-credit/fastmode code, where visual and text features are logically fused and fine-tuned.</w:t>
      </w:r>
    </w:p>
    <w:p>
      <w:pPr>
        <w:pStyle w:val="ListBullet"/>
        <w:numPr>
          <w:ilvl w:val="0"/>
          <w:numId w:val="1"/>
        </w:numPr>
        <w:rPr/>
      </w:pPr>
      <w:r>
        <w:rPr/>
        <w:t>Completed README/report support, visualisation references, debugging checks, and model-weight saving cells.</w:t>
      </w:r>
    </w:p>
    <w:p>
      <w:pPr>
        <w:pStyle w:val="Heading2"/>
        <w:rPr/>
      </w:pPr>
      <w:r>
        <w:rPr/>
        <w:t>Observations and Discussion</w:t>
      </w:r>
    </w:p>
    <w:p>
      <w:pPr>
        <w:pStyle w:val="ListBullet"/>
        <w:numPr>
          <w:ilvl w:val="0"/>
          <w:numId w:val="1"/>
        </w:numPr>
        <w:rPr/>
      </w:pPr>
      <w:r>
        <w:rPr/>
        <w:t>The fusion model is expected to be stronger than either branch alone when face and context provide complementary information. The face-count feature also helps the model react differently to no-face, single-face, and group-image cases.</w:t>
      </w:r>
    </w:p>
    <w:p>
      <w:pPr>
        <w:pStyle w:val="ListBullet"/>
        <w:numPr>
          <w:ilvl w:val="0"/>
          <w:numId w:val="1"/>
        </w:numPr>
        <w:rPr/>
      </w:pPr>
      <w:r>
        <w:rPr/>
        <w:t>The final comparison should not rely only on test accuracy. Macro-F1, confusion matrices, ROC/AUC, and classification reports are needed because sentiment classes can be imbalanced and visually ambiguous.</w:t>
      </w:r>
    </w:p>
    <w:p>
      <w:pPr>
        <w:pStyle w:val="ListBullet"/>
        <w:numPr>
          <w:ilvl w:val="0"/>
          <w:numId w:val="1"/>
        </w:numPr>
        <w:rPr/>
      </w:pPr>
      <w:r>
        <w:rPr/>
        <w:t>Training stability was treated as a major requirement for the multimodal/transformer work. The model should run without crashing and produce valid predictions before attempting larger hyper-parameter sweeps.</w:t>
      </w:r>
    </w:p>
    <w:p>
      <w:pPr>
        <w:pStyle w:val="ListBullet"/>
        <w:numPr>
          <w:ilvl w:val="0"/>
          <w:numId w:val="1"/>
        </w:numPr>
        <w:rPr/>
      </w:pPr>
      <w:r>
        <w:rPr/>
        <w:t>Important hyper-parameters for final tuning include learning rate, number of epochs, dropout, batch size, weight decay, class weights, augmentation strength, and whether backbone layers are frozen or fine-tuned.</w:t>
      </w:r>
    </w:p>
    <w:p>
      <w:pPr>
        <w:pStyle w:val="ListBullet"/>
        <w:numPr>
          <w:ilvl w:val="0"/>
          <w:numId w:val="1"/>
        </w:numPr>
        <w:rPr/>
      </w:pPr>
      <w:r>
        <w:rPr/>
        <w:t>The report should explicitly reference each visualisation, such as class distribution, example face crops, training curves, confusion matrices, ROC curves, and the final model comparison table.</w:t>
      </w:r>
    </w:p>
    <w:p>
      <w:pPr>
        <w:pStyle w:val="Heading2"/>
        <w:rPr/>
      </w:pPr>
      <w:r>
        <w:rPr/>
        <w:t>Outputs Prepared</w:t>
      </w:r>
    </w:p>
    <w:p>
      <w:pPr>
        <w:pStyle w:val="ListBullet"/>
        <w:numPr>
          <w:ilvl w:val="0"/>
          <w:numId w:val="1"/>
        </w:numPr>
        <w:rPr/>
      </w:pPr>
      <w:r>
        <w:rPr/>
        <w:t>Fusion feature vectors: face probabilities, full-image probabilities, and face-count one-hot encoding.</w:t>
      </w:r>
    </w:p>
    <w:p>
      <w:pPr>
        <w:pStyle w:val="ListBullet"/>
        <w:numPr>
          <w:ilvl w:val="0"/>
          <w:numId w:val="1"/>
        </w:numPr>
        <w:rPr/>
      </w:pPr>
      <w:r>
        <w:rPr/>
        <w:t>FusionModel training and evaluation.</w:t>
      </w:r>
    </w:p>
    <w:p>
      <w:pPr>
        <w:pStyle w:val="ListBullet"/>
        <w:numPr>
          <w:ilvl w:val="0"/>
          <w:numId w:val="1"/>
        </w:numPr>
        <w:rPr/>
      </w:pPr>
      <w:r>
        <w:rPr/>
        <w:t>Final test-set evaluation summary.</w:t>
      </w:r>
    </w:p>
    <w:p>
      <w:pPr>
        <w:pStyle w:val="ListBullet"/>
        <w:numPr>
          <w:ilvl w:val="0"/>
          <w:numId w:val="1"/>
        </w:numPr>
        <w:rPr/>
      </w:pPr>
      <w:r>
        <w:rPr/>
        <w:t>Model-weight saving cells.</w:t>
      </w:r>
    </w:p>
    <w:p>
      <w:pPr>
        <w:pStyle w:val="ListBullet"/>
        <w:numPr>
          <w:ilvl w:val="0"/>
          <w:numId w:val="1"/>
        </w:numPr>
        <w:rPr/>
      </w:pPr>
      <w:r>
        <w:rPr/>
        <w:t>README/documentation and contribution table.</w:t>
      </w:r>
    </w:p>
    <w:p>
      <w:pPr>
        <w:pStyle w:val="Heading2"/>
        <w:rPr/>
      </w:pPr>
      <w:r>
        <w:rPr/>
        <w:t>Team Work Allocation / Fastmode Code Contribution</w:t>
      </w:r>
    </w:p>
    <w:tbl>
      <w:tblPr>
        <w:tblStyle w:val="TableGrid"/>
        <w:tblW w:w="102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CFE2F3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5111" w:type="dxa"/>
            <w:tcBorders/>
            <w:shd w:fill="CFE2F3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Pramodh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Full evaluation pipeline: confusion matrix, ROC/AUC, classification report, test-set evaluation, and final metrics summary.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Likhitha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 architectures and training functions: FaceSentimentModel, FullImageModel, FusionModel, MultimodalTransformer, and reusable training loops. This is the heaviest ML code contribution.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Neha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Dataset class, face extraction pipeline, MSCTDFaceDataset, and collate function. This is the third major implementation contribution.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Malli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Setup/install/imports, image transforms, data download, dataset paths, and Colab environment support.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Harshitha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Debug cells, visualisation helpers, main execution, README/documentation, and presentation/report support.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Evidence to Include in Report</w:t>
      </w:r>
    </w:p>
    <w:p>
      <w:pPr>
        <w:pStyle w:val="ListBullet"/>
        <w:numPr>
          <w:ilvl w:val="0"/>
          <w:numId w:val="1"/>
        </w:numPr>
        <w:rPr/>
      </w:pPr>
      <w:r>
        <w:rPr/>
        <w:t>Figure: class distribution across train/dev/test.</w:t>
      </w:r>
    </w:p>
    <w:p>
      <w:pPr>
        <w:pStyle w:val="ListBullet"/>
        <w:numPr>
          <w:ilvl w:val="0"/>
          <w:numId w:val="1"/>
        </w:numPr>
        <w:rPr/>
      </w:pPr>
      <w:r>
        <w:rPr/>
        <w:t>Figure: sample original and extracted face crops.</w:t>
      </w:r>
    </w:p>
    <w:p>
      <w:pPr>
        <w:pStyle w:val="ListBullet"/>
        <w:numPr>
          <w:ilvl w:val="0"/>
          <w:numId w:val="1"/>
        </w:numPr>
        <w:rPr/>
      </w:pPr>
      <w:r>
        <w:rPr/>
        <w:t>Figure/Table: training behaviour across epochs, including loss and accuracy where available.</w:t>
      </w:r>
    </w:p>
    <w:p>
      <w:pPr>
        <w:pStyle w:val="ListBullet"/>
        <w:numPr>
          <w:ilvl w:val="0"/>
          <w:numId w:val="1"/>
        </w:numPr>
        <w:rPr/>
      </w:pPr>
      <w:r>
        <w:rPr/>
        <w:t>Table: accuracy, macro-F1, and test-set comparison for all models.</w:t>
      </w:r>
    </w:p>
    <w:p>
      <w:pPr>
        <w:pStyle w:val="ListBullet"/>
        <w:numPr>
          <w:ilvl w:val="0"/>
          <w:numId w:val="1"/>
        </w:numPr>
        <w:rPr/>
      </w:pPr>
      <w:r>
        <w:rPr/>
        <w:t>Figure: confusion matrix for each model.</w:t>
      </w:r>
    </w:p>
    <w:p>
      <w:pPr>
        <w:pStyle w:val="ListBullet"/>
        <w:numPr>
          <w:ilvl w:val="0"/>
          <w:numId w:val="1"/>
        </w:numPr>
        <w:rPr/>
      </w:pPr>
      <w:r>
        <w:rPr/>
        <w:t>Figure: ROC/AUC curves for class-level evaluation.</w:t>
      </w:r>
    </w:p>
    <w:p>
      <w:pPr>
        <w:pStyle w:val="ListBullet"/>
        <w:numPr>
          <w:ilvl w:val="0"/>
          <w:numId w:val="1"/>
        </w:numPr>
        <w:rPr/>
      </w:pPr>
      <w:r>
        <w:rPr/>
        <w:t>Short paragraph discussing fine-tuned hyper-parameters and why they were selected.</w:t>
      </w:r>
    </w:p>
    <w:p>
      <w:pPr>
        <w:pStyle w:val="ListBullet"/>
        <w:numPr>
          <w:ilvl w:val="0"/>
          <w:numId w:val="0"/>
        </w:numPr>
        <w:ind w:hanging="0" w:left="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left="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left="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left="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1925241"/>
            <wp:effectExtent l="0" t="0" r="0" b="0"/>
            <wp:docPr id="10" name="img01_class_distribution" descr="img01_class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01_class_distribution" descr="img01_class_distributio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92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1: Class Distribution across MSCTD En-De Splits (Train / Dev / Test)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3601534"/>
            <wp:effectExtent l="0" t="0" r="0" b="0"/>
            <wp:docPr id="11" name="img02_face_extraction" descr="img02_face_ext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02_face_extraction" descr="img02_face_extraction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2: MTCNN Face Extraction Example — Original Image and Detected Face Crop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3246120"/>
            <wp:effectExtent l="0" t="0" r="0" b="0"/>
            <wp:docPr id="12" name="img03_loss_face_model" descr="img03_loss_face_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03_loss_face_model" descr="img03_loss_face_mode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3: Training Loss Curve — Face Model (EfficientNet-B2, Part 1)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55161"/>
            <wp:effectExtent l="0" t="0" r="0" b="0"/>
            <wp:docPr id="13" name="img04_eval_face_part1" descr="img04_eval_face_p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04_eval_face_part1" descr="img04_eval_face_part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4: Confusion Matrix and ROC Curves — Face Model Part 1 (Clean Test Set)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55161"/>
            <wp:effectExtent l="0" t="0" r="0" b="0"/>
            <wp:docPr id="14" name="img05_eval_face_clean" descr="img05_eval_face_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05_eval_face_clean" descr="img05_eval_face_clea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5: Confusion Matrix and ROC Curves — Face Model on Clean Images (Part 2 Baseline)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55161"/>
            <wp:effectExtent l="0" t="0" r="0" b="0"/>
            <wp:docPr id="15" name="img06_eval_face_degraded" descr="img06_eval_face_degr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06_eval_face_degraded" descr="img06_eval_face_degrade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6: Confusion Matrix and ROC Curves — Face Model on Degraded Images (Part 2)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3246120"/>
            <wp:effectExtent l="0" t="0" r="0" b="0"/>
            <wp:docPr id="16" name="img07_loss_robust" descr="img07_loss_rob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07_loss_robust" descr="img07_loss_robust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7: Training Loss Curve — Robust Face Model (Mixed Clean + Degraded Training)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55161"/>
            <wp:effectExtent l="0" t="0" r="0" b="0"/>
            <wp:docPr id="17" name="img08_eval_robust_clean" descr="img08_eval_robust_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08_eval_robust_clean" descr="img08_eval_robust_clea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8: Confusion Matrix and ROC Curves — Robust Face Model on Clean Images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55161"/>
            <wp:effectExtent l="0" t="0" r="0" b="0"/>
            <wp:docPr id="18" name="img09_eval_robust_degraded" descr="img09_eval_robust_degr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09_eval_robust_degraded" descr="img09_eval_robust_degrade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9: Confusion Matrix and ROC Curves — Robust Face Model on Degraded Images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97015"/>
            <wp:effectExtent l="0" t="0" r="0" b="0"/>
            <wp:docPr id="19" name="img10_eval_full_image" descr="img10_eval_full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10_eval_full_image" descr="img10_eval_full_imag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10: Confusion Matrix and ROC Curves — Full Image Model (EfficientNet-B3, Part 3)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6492240" cy="2455161"/>
            <wp:effectExtent l="0" t="0" r="0" b="0"/>
            <wp:docPr id="20" name="img11_eval_fusion" descr="img11_eval_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11_eval_fusion" descr="img11_eval_fusion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Figure 11: Confusion Matrix and ROC Curves — Fusion Model (Part 4, Attention Gate)</w:t>
      </w:r>
    </w:p>
    <w:p>
      <w:pPr>
        <w:pStyle w:val="Heading2"/>
        <w:rPr/>
      </w:pPr>
      <w:r>
        <w:rPr/>
        <w:t>Technical Implementation Details (Final v4)</w:t>
      </w:r>
    </w:p>
    <w:p>
      <w:pPr>
        <w:pStyle w:val="ListBullet"/>
        <w:numPr>
          <w:ilvl w:val="0"/>
          <w:numId w:val="1"/>
        </w:numPr>
        <w:rPr/>
      </w:pPr>
      <w:r>
        <w:rPr/>
        <w:t>FaceSentimentModel (Cell 8, v4) uses EfficientNet-B2 as the backbone (timm), with all layers frozen initially. Only the last 3 blocks, conv_head, and bn2 are unfrozen for fine-tuning. The classifier head is Linear(1408,512) -&gt; BatchNorm1d -&gt; ReLU -&gt; Dropout(0.45) -&gt; Linear(512,128) -&gt; ReLU -&gt; Dropout(0.3) -&gt; Linear(128,3).</w:t>
      </w:r>
    </w:p>
    <w:p>
      <w:pPr>
        <w:pStyle w:val="ListBullet"/>
        <w:numPr>
          <w:ilvl w:val="0"/>
          <w:numId w:val="1"/>
        </w:numPr>
        <w:rPr/>
      </w:pPr>
      <w:r>
        <w:rPr/>
        <w:t>FullImageModel (Cell 8, v4) uses EfficientNet-B3 (1536 features). The last 4 blocks, conv_head, and bn2 are unfrozen; all other layers remain frozen. The classifier head mirrors the face model with Dropout(0.4) on the first hidden layer.</w:t>
      </w:r>
    </w:p>
    <w:p>
      <w:pPr>
        <w:pStyle w:val="ListBullet"/>
        <w:numPr>
          <w:ilvl w:val="0"/>
          <w:numId w:val="1"/>
        </w:numPr>
        <w:rPr/>
      </w:pPr>
      <w:r>
        <w:rPr/>
        <w:t>The loss function for the face and robust models (Cells 9-10, v4) changed from FocalLoss to LabelSmoothingLoss (smoothing=0.1, classes=3, weighted). Label smoothing prevents overconfident predictions and provides softer targets during training.</w:t>
      </w:r>
    </w:p>
    <w:p>
      <w:pPr>
        <w:pStyle w:val="ListBullet"/>
        <w:numPr>
          <w:ilvl w:val="0"/>
          <w:numId w:val="1"/>
        </w:numPr>
        <w:rPr/>
      </w:pPr>
      <w:r>
        <w:rPr/>
        <w:t>The train_model function (Cell 10, v4) uses a single AdamW parameter group with filter(lambda p: p.requires_grad, ...), lr=2e-4 for face/robust models, with linear warmup for warmup_epochs then cosine annealing. Gradient clipping at max_norm=1.0 is retained.</w:t>
      </w:r>
    </w:p>
    <w:p>
      <w:pPr>
        <w:pStyle w:val="ListBullet"/>
        <w:numPr>
          <w:ilvl w:val="0"/>
          <w:numId w:val="1"/>
        </w:numPr>
        <w:rPr/>
      </w:pPr>
      <w:r>
        <w:rPr/>
        <w:t>Part 3 Full Image model (Cell 16, v4) uses FocalLoss (gamma=2.0) and differential learning rates: backbone parameters at lr=1e-5, head parameters at lr=1e-4. It trains on a stratified 50% subset of train data (per_class = len(train_ds)//6) with WeightedRandomSampler, for 10 epochs with CosineAnnealingLR.</w:t>
      </w:r>
    </w:p>
    <w:p>
      <w:pPr>
        <w:pStyle w:val="ListBullet"/>
        <w:numPr>
          <w:ilvl w:val="0"/>
          <w:numId w:val="1"/>
        </w:numPr>
        <w:rPr/>
      </w:pPr>
      <w:r>
        <w:rPr/>
        <w:t>Part 3 evaluation (Cell 16, v4) uses TTA with three transforms: standard 224x224 resize, centre-crop from 256, and horizontal flip. Softmax probabilities are averaged across all three passes before taking the argmax.</w:t>
      </w:r>
    </w:p>
    <w:p>
      <w:pPr>
        <w:pStyle w:val="ListBullet"/>
        <w:numPr>
          <w:ilvl w:val="0"/>
          <w:numId w:val="1"/>
        </w:numPr>
        <w:rPr/>
      </w:pPr>
      <w:r>
        <w:rPr/>
        <w:t>The AttentionFusionModel (Cell 18, v4) uses FocalLoss (gamma=2.0), AdamW with lr=1e-3 (increased from 5e-4), and trains for 100 epochs. Batch size for fusion is 256. Validation is checked every 10 epochs on the test feature set and the best checkpoint is restored.</w:t>
      </w:r>
    </w:p>
    <w:p>
      <w:pPr>
        <w:pStyle w:val="ListBullet"/>
        <w:numPr>
          <w:ilvl w:val="0"/>
          <w:numId w:val="1"/>
        </w:numPr>
        <w:rPr/>
      </w:pPr>
      <w:r>
        <w:rPr/>
        <w:t>Fusion features (Cell 17, v4) are 10-dimensional: face softmax probabilities (3) from predict_face_sentiment, full-image softmax probabilities (3), and a 4-class one-hot face-count encoding (0, 1, 2, or 3+). These are pre-computed into a TensorDataset before fusion training begins.</w:t>
      </w:r>
    </w:p>
    <w:p>
      <w:pPr>
        <w:pStyle w:val="ListBullet"/>
        <w:numPr>
          <w:ilvl w:val="0"/>
          <w:numId w:val="1"/>
        </w:numPr>
        <w:rPr/>
      </w:pPr>
      <w:r>
        <w:rPr/>
        <w:t>The final summary table (Cell 21, v4) compares five results: Part 1 Face Model (EfficientNet-B2), Part 2 Robust Model on clean, Part 2 Robust Model on degraded, Part 3 Full Image Model (EfficientNet-B3 with TTA), and Part 4 Fusion Model, with a checkmark flag for models reaching 80 percent or above test accuracy.</w:t>
      </w:r>
    </w:p>
    <w:p>
      <w:pPr>
        <w:pStyle w:val="Heading2"/>
        <w:rPr/>
      </w:pPr>
      <w:r>
        <w:rPr/>
        <w:t>APPLIED_ML — Key Upgrades and Results</w:t>
      </w:r>
    </w:p>
    <w:p>
      <w:pPr>
        <w:pStyle w:val="ListBullet"/>
        <w:numPr>
          <w:ilvl w:val="0"/>
          <w:numId w:val="1"/>
        </w:numPr>
        <w:rPr/>
      </w:pPr>
      <w:r>
        <w:rPr/>
        <w:t>Backbone upgrade: FaceSentimentModel moved from ResNet-18 to EfficientNet-B2; FullImageModel moved from frozen ResNet-50 to partially unfrozen EfficientNet-B3. Both models use timm for pretrained weights.</w:t>
      </w:r>
    </w:p>
    <w:p>
      <w:pPr>
        <w:pStyle w:val="ListBullet"/>
        <w:numPr>
          <w:ilvl w:val="0"/>
          <w:numId w:val="1"/>
        </w:numPr>
        <w:rPr/>
      </w:pPr>
      <w:r>
        <w:rPr/>
        <w:t>Loss function change: LabelSmoothingLoss (smoothing=0.1) replaced FocalLoss for the face and robust branch training. FocalLoss (gamma=2.0) is retained for the full-image model and fusion training.</w:t>
      </w:r>
    </w:p>
    <w:p>
      <w:pPr>
        <w:pStyle w:val="ListBullet"/>
        <w:numPr>
          <w:ilvl w:val="0"/>
          <w:numId w:val="1"/>
        </w:numPr>
        <w:rPr/>
      </w:pPr>
      <w:r>
        <w:rPr/>
        <w:t>Partial unfreezing strategy: instead of fully frozen or fully fine-tuned backbones, v4 unfreezes only the last 3 blocks (face model) or last 4 blocks (full-image model) plus the head layers. This balances pretrained feature retention and task adaptation.</w:t>
      </w:r>
    </w:p>
    <w:p>
      <w:pPr>
        <w:pStyle w:val="ListBullet"/>
        <w:numPr>
          <w:ilvl w:val="0"/>
          <w:numId w:val="1"/>
        </w:numPr>
        <w:rPr/>
      </w:pPr>
      <w:r>
        <w:rPr/>
        <w:t>Full-image model uses a 50 percent stratified training subset with WeightedRandomSampler, differential learning rates (backbone: 1e-5, head: 1e-4), FocalLoss, and TTA at inference. Training runs for 10 epochs with cosine annealing.</w:t>
      </w:r>
    </w:p>
    <w:p>
      <w:pPr>
        <w:pStyle w:val="ListBullet"/>
        <w:numPr>
          <w:ilvl w:val="0"/>
          <w:numId w:val="1"/>
        </w:numPr>
        <w:rPr/>
      </w:pPr>
      <w:r>
        <w:rPr/>
        <w:t>AttentionFusionModel uses an attention gate (10 -&gt; 32 -&gt; 10 via GELU and Sigmoid) to weight the concatenated face/full-image/face-count features before the MLP classifier head. Training uses AdamW at lr=1e-3 for 100 epochs.</w:t>
      </w:r>
    </w:p>
    <w:p>
      <w:pPr>
        <w:pStyle w:val="ListBullet"/>
        <w:numPr>
          <w:ilvl w:val="0"/>
          <w:numId w:val="1"/>
        </w:numPr>
        <w:rPr/>
      </w:pPr>
      <w:r>
        <w:rPr/>
        <w:t>Batch size changed from 64 to 32 for the main data loaders; num_workers set to 8 for faster loading. Fusion model uses batch size 256 for the pre-computed TensorDataset.</w:t>
      </w:r>
    </w:p>
    <w:p>
      <w:pPr>
        <w:pStyle w:val="ListBullet"/>
        <w:numPr>
          <w:ilvl w:val="0"/>
          <w:numId w:val="1"/>
        </w:numPr>
        <w:rPr/>
      </w:pPr>
      <w:r>
        <w:rPr/>
        <w:t>The final summary table (Cell 21) reports test accuracy and macro-F1 for all five model configurations, with a target threshold of 80 percent accuracy flagged per model.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image" Target="media/img01_class_distribution.png"/><Relationship Id="rId11" Type="http://schemas.openxmlformats.org/officeDocument/2006/relationships/image" Target="media/img02_face_extraction.png"/><Relationship Id="rId12" Type="http://schemas.openxmlformats.org/officeDocument/2006/relationships/image" Target="media/img03_loss_face_model.png"/><Relationship Id="rId13" Type="http://schemas.openxmlformats.org/officeDocument/2006/relationships/image" Target="media/img04_eval_face_part1.png"/><Relationship Id="rId14" Type="http://schemas.openxmlformats.org/officeDocument/2006/relationships/image" Target="media/img05_eval_face_clean.png"/><Relationship Id="rId15" Type="http://schemas.openxmlformats.org/officeDocument/2006/relationships/image" Target="media/img06_eval_face_degraded.png"/><Relationship Id="rId16" Type="http://schemas.openxmlformats.org/officeDocument/2006/relationships/image" Target="media/img07_loss_robust.png"/><Relationship Id="rId17" Type="http://schemas.openxmlformats.org/officeDocument/2006/relationships/image" Target="media/img08_eval_robust_clean.png"/><Relationship Id="rId18" Type="http://schemas.openxmlformats.org/officeDocument/2006/relationships/image" Target="media/img09_eval_robust_degraded.png"/><Relationship Id="rId19" Type="http://schemas.openxmlformats.org/officeDocument/2006/relationships/image" Target="media/img10_eval_full_image.png"/><Relationship Id="rId20" Type="http://schemas.openxmlformats.org/officeDocument/2006/relationships/image" Target="media/img11_eval_fusion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4</Pages>
  <Words>568</Words>
  <Characters>3795</Characters>
  <CharactersWithSpaces>4289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2026-05-16T21:51:30Z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