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Week 10 Progress File</w:t>
      </w:r>
    </w:p>
    <w:p>
      <w:pPr>
        <w:pStyle w:val="Normal"/>
        <w:jc w:val="center"/>
        <w:rPr/>
      </w:pPr>
      <w:r>
        <w:rPr>
          <w:i/>
          <w:sz w:val="21"/>
        </w:rPr>
        <w:t>EEEM068 Applied Machine Learning - Human Sentiment Analysis</w:t>
      </w:r>
    </w:p>
    <w:p>
      <w:pPr>
        <w:pStyle w:val="Normal"/>
        <w:rPr/>
      </w:pPr>
      <w:r>
        <w:rPr/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Human Sentiment Analysis using MSCTD En-De dataset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Week Focus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Fastmode evaluation code, degraded-image robustness experiments, confusion matrices, ROC/AUC, and classification reports.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Main Order of Work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Setup -&gt; data download -&gt; data cleaning -&gt; transforms -&gt; face extraction -&gt; dataset/collate -&gt; model training -&gt; hyper-parameter tuning -&gt; evaluation -&gt; fusion -&gt; report/write-up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Project Requirement Alignment</w:t>
      </w:r>
    </w:p>
    <w:p>
      <w:pPr>
        <w:pStyle w:val="Normal"/>
        <w:rPr/>
      </w:pPr>
      <w:r>
        <w:rPr/>
        <w:t>The project requires a PyTorch/Google Colab implementation for Human Sentiment Analysis on the MSCTD En-De dataset. The required pipeline includes face-based sentiment analysis, degraded-image robustness testing, full-image transfer learning, and a fusion model combining face and full-image predictions. The report must discuss hyper-parameter tuning, training behaviour, accuracy measures, confusion matrices, and model visualisations.</w:t>
      </w:r>
    </w:p>
    <w:p>
      <w:pPr>
        <w:pStyle w:val="Heading2"/>
        <w:rPr/>
      </w:pPr>
      <w:r>
        <w:rPr/>
        <w:t>Work Completed</w:t>
      </w:r>
    </w:p>
    <w:p>
      <w:pPr>
        <w:pStyle w:val="ListBullet"/>
        <w:numPr>
          <w:ilvl w:val="0"/>
          <w:numId w:val="1"/>
        </w:numPr>
        <w:rPr/>
      </w:pPr>
      <w:r>
        <w:rPr/>
        <w:t>Developed the full evaluation pipeline, including test-set predictions, accuracy, macro-F1, classification report, confusion matrix, and ROC/AUC visualisation.</w:t>
      </w:r>
    </w:p>
    <w:p>
      <w:pPr>
        <w:pStyle w:val="ListBullet"/>
        <w:numPr>
          <w:ilvl w:val="0"/>
          <w:numId w:val="1"/>
        </w:numPr>
        <w:rPr/>
      </w:pPr>
      <w:r>
        <w:rPr/>
        <w:t>Added degraded-image transformations using frequency-domain noise, spatial effects, and brightness/appearance changes.</w:t>
      </w:r>
    </w:p>
    <w:p>
      <w:pPr>
        <w:pStyle w:val="ListBullet"/>
        <w:numPr>
          <w:ilvl w:val="0"/>
          <w:numId w:val="1"/>
        </w:numPr>
        <w:rPr/>
      </w:pPr>
      <w:r>
        <w:rPr/>
        <w:t>Compared the original face model on clean test images and degraded test images to measure robustness.</w:t>
      </w:r>
    </w:p>
    <w:p>
      <w:pPr>
        <w:pStyle w:val="ListBullet"/>
        <w:numPr>
          <w:ilvl w:val="0"/>
          <w:numId w:val="1"/>
        </w:numPr>
        <w:rPr/>
      </w:pPr>
      <w:r>
        <w:rPr/>
        <w:t>Created a mixed dataset by combining clean and degraded training examples and retrained a robust face model.</w:t>
      </w:r>
    </w:p>
    <w:p>
      <w:pPr>
        <w:pStyle w:val="ListBullet"/>
        <w:numPr>
          <w:ilvl w:val="0"/>
          <w:numId w:val="1"/>
        </w:numPr>
        <w:rPr/>
      </w:pPr>
      <w:r>
        <w:rPr/>
        <w:t>Prepared visualisations for confusion matrices and ROC curves so the report can discuss errors and class-level behaviour rather than only final accuracy.</w:t>
      </w:r>
    </w:p>
    <w:p>
      <w:pPr>
        <w:pStyle w:val="Heading2"/>
        <w:rPr/>
      </w:pPr>
      <w:r>
        <w:rPr/>
        <w:t>Observations and Discussion</w:t>
      </w:r>
    </w:p>
    <w:p>
      <w:pPr>
        <w:pStyle w:val="ListBullet"/>
        <w:numPr>
          <w:ilvl w:val="0"/>
          <w:numId w:val="1"/>
        </w:numPr>
        <w:rPr/>
      </w:pPr>
      <w:r>
        <w:rPr/>
        <w:t>The clean-versus-degraded comparison is important because a model may show acceptable accuracy on original images but fail under lighting, frequency, or spatial distortions.</w:t>
      </w:r>
    </w:p>
    <w:p>
      <w:pPr>
        <w:pStyle w:val="ListBullet"/>
        <w:numPr>
          <w:ilvl w:val="0"/>
          <w:numId w:val="1"/>
        </w:numPr>
        <w:rPr/>
      </w:pPr>
      <w:r>
        <w:rPr/>
        <w:t>Retraining with mixed clean and degraded data is expected to improve generalisation, although it may slightly reduce clean-image accuracy if the model becomes more conservative.</w:t>
      </w:r>
    </w:p>
    <w:p>
      <w:pPr>
        <w:pStyle w:val="ListBullet"/>
        <w:numPr>
          <w:ilvl w:val="0"/>
          <w:numId w:val="1"/>
        </w:numPr>
        <w:rPr/>
      </w:pPr>
      <w:r>
        <w:rPr/>
        <w:t>Confusion matrices help identify which sentiment classes are most affected by distortions. For example, degraded facial details may increase confusion between Neutral and Negative.</w:t>
      </w:r>
    </w:p>
    <w:p>
      <w:pPr>
        <w:pStyle w:val="ListBullet"/>
        <w:numPr>
          <w:ilvl w:val="0"/>
          <w:numId w:val="1"/>
        </w:numPr>
        <w:rPr/>
      </w:pPr>
      <w:r>
        <w:rPr/>
        <w:t>ROC/AUC curves add another view of class separability. Even when accuracy is similar, AUC can show whether the model ranks the correct class with better confidence.</w:t>
      </w:r>
    </w:p>
    <w:p>
      <w:pPr>
        <w:pStyle w:val="ListBullet"/>
        <w:numPr>
          <w:ilvl w:val="0"/>
          <w:numId w:val="1"/>
        </w:numPr>
        <w:rPr/>
      </w:pPr>
      <w:r>
        <w:rPr/>
        <w:t>The fastmode work ensured that every trained model could be evaluated consistently using the same test-set pipeline, making comparisons fair.</w:t>
      </w:r>
    </w:p>
    <w:p>
      <w:pPr>
        <w:pStyle w:val="Heading2"/>
        <w:rPr/>
      </w:pPr>
      <w:r>
        <w:rPr/>
        <w:t>Outputs Prepared</w:t>
      </w:r>
    </w:p>
    <w:p>
      <w:pPr>
        <w:pStyle w:val="ListBullet"/>
        <w:numPr>
          <w:ilvl w:val="0"/>
          <w:numId w:val="1"/>
        </w:numPr>
        <w:rPr/>
      </w:pPr>
      <w:r>
        <w:rPr/>
        <w:t>full_evaluation function.</w:t>
      </w:r>
    </w:p>
    <w:p>
      <w:pPr>
        <w:pStyle w:val="ListBullet"/>
        <w:numPr>
          <w:ilvl w:val="0"/>
          <w:numId w:val="1"/>
        </w:numPr>
        <w:rPr/>
      </w:pPr>
      <w:r>
        <w:rPr/>
        <w:t>Confusion matrix plots.</w:t>
      </w:r>
    </w:p>
    <w:p>
      <w:pPr>
        <w:pStyle w:val="ListBullet"/>
        <w:numPr>
          <w:ilvl w:val="0"/>
          <w:numId w:val="1"/>
        </w:numPr>
        <w:rPr/>
      </w:pPr>
      <w:r>
        <w:rPr/>
        <w:t>ROC/AUC visualisations.</w:t>
      </w:r>
    </w:p>
    <w:p>
      <w:pPr>
        <w:pStyle w:val="ListBullet"/>
        <w:numPr>
          <w:ilvl w:val="0"/>
          <w:numId w:val="1"/>
        </w:numPr>
        <w:rPr/>
      </w:pPr>
      <w:r>
        <w:rPr/>
        <w:t>Classification report outputs.</w:t>
      </w:r>
    </w:p>
    <w:p>
      <w:pPr>
        <w:pStyle w:val="ListBullet"/>
        <w:numPr>
          <w:ilvl w:val="0"/>
          <w:numId w:val="1"/>
        </w:numPr>
        <w:rPr/>
      </w:pPr>
      <w:r>
        <w:rPr/>
        <w:t>Clean/degraded/robust model comparison table.</w:t>
      </w:r>
    </w:p>
    <w:p>
      <w:pPr>
        <w:pStyle w:val="Heading2"/>
        <w:rPr/>
      </w:pPr>
      <w:r>
        <w:rPr/>
        <w:t>Contribution Notes for This Stage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Likhitha led the full evaluation pipeline: confusion matrix, ROC/AUC, classification report, and test-set evaluation.</w:t>
      </w:r>
    </w:p>
    <w:p>
      <w:pPr>
        <w:pStyle w:val="ListBullet"/>
        <w:numPr>
          <w:ilvl w:val="0"/>
          <w:numId w:val="1"/>
        </w:numPr>
        <w:rPr/>
      </w:pPr>
      <w:r>
        <w:rPr/>
        <w:t>Pramodh supported model compatibility with the evaluation functions.</w:t>
      </w:r>
    </w:p>
    <w:p>
      <w:pPr>
        <w:pStyle w:val="ListBullet"/>
        <w:numPr>
          <w:ilvl w:val="0"/>
          <w:numId w:val="1"/>
        </w:numPr>
        <w:rPr/>
      </w:pPr>
      <w:r>
        <w:rPr/>
        <w:t>Neha supported degraded dataset preparation.</w:t>
      </w:r>
    </w:p>
    <w:p>
      <w:pPr>
        <w:pStyle w:val="ListBullet"/>
        <w:numPr>
          <w:ilvl w:val="0"/>
          <w:numId w:val="1"/>
        </w:numPr>
        <w:rPr/>
      </w:pPr>
      <w:r>
        <w:rPr/>
        <w:t>Harshitha supported visualisation helpers and debugging.</w:t>
      </w:r>
    </w:p>
    <w:p>
      <w:pPr>
        <w:pStyle w:val="ListBullet"/>
        <w:numPr>
          <w:ilvl w:val="0"/>
          <w:numId w:val="1"/>
        </w:numPr>
        <w:rPr/>
      </w:pPr>
      <w:r>
        <w:rPr/>
        <w:t>Malli supported Colab execution and package/path stability.</w:t>
      </w:r>
    </w:p>
    <w:p>
      <w:pPr>
        <w:pStyle w:val="Heading2"/>
        <w:rPr/>
      </w:pPr>
      <w:r>
        <w:rPr/>
        <w:t>Technical Implementation Details</w:t>
      </w:r>
    </w:p>
    <w:p>
      <w:pPr>
        <w:pStyle w:val="ListBullet"/>
        <w:numPr>
          <w:ilvl w:val="0"/>
          <w:numId w:val="1"/>
        </w:numPr>
        <w:rPr/>
      </w:pPr>
      <w:r>
        <w:rPr/>
        <w:t>The full_evaluation function (Cell 10) supports optional test-time augmentation (use_tta=True). When enabled, three TTA transforms are applied to each image, softmax probabilities are averaged across transforms, and the averaged probabilities are used for prediction.</w:t>
      </w:r>
    </w:p>
    <w:p>
      <w:pPr>
        <w:pStyle w:val="ListBullet"/>
        <w:numPr>
          <w:ilvl w:val="0"/>
          <w:numId w:val="1"/>
        </w:numPr>
        <w:rPr/>
      </w:pPr>
      <w:r>
        <w:rPr/>
        <w:t>The DegradedDataset (Cell 13) applies two stages of degradation: first FFT-domain noise (fft_noise, magnitude=0.15) in the frequency domain across all three colour channels using scipy.fft, then an albumentations pipeline with GaussNoise (p=0.7), JPEG compression at quality 50-70 (p=0.7), RandomBrightnessContrast (limits 0.4, p=0.8), ShiftScaleRotate (shift 0.1, rotate 15 degrees, p=0.6), and Blur (blur_limit=5, p=0.4).</w:t>
      </w:r>
    </w:p>
    <w:p>
      <w:pPr>
        <w:pStyle w:val="ListBullet"/>
        <w:numPr>
          <w:ilvl w:val="0"/>
          <w:numId w:val="1"/>
        </w:numPr>
        <w:rPr/>
      </w:pPr>
      <w:r>
        <w:rPr/>
        <w:t>albumentations version compatibility is handled explicitly: ImageCompression uses quality_range for v1.4+ and quality_lower/quality_upper for older versions, detected at runtime.</w:t>
      </w:r>
    </w:p>
    <w:p>
      <w:pPr>
        <w:pStyle w:val="ListBullet"/>
        <w:numPr>
          <w:ilvl w:val="0"/>
          <w:numId w:val="1"/>
        </w:numPr>
        <w:rPr/>
      </w:pPr>
      <w:r>
        <w:rPr/>
        <w:t>The degraded test loader uses the same batch size and num_workers as the clean test loader but no sampler, since evaluation requires a deterministic pass over the full test set.</w:t>
      </w:r>
    </w:p>
    <w:p>
      <w:pPr>
        <w:pStyle w:val="ListBullet"/>
        <w:numPr>
          <w:ilvl w:val="0"/>
          <w:numId w:val="1"/>
        </w:numPr>
        <w:rPr/>
      </w:pPr>
      <w:r>
        <w:rPr/>
        <w:t>Clean evaluation uses TTA (use_tta=True); degraded evaluation does not use TTA, isolating the effect of the degradation rather than the augmentation strategy.</w:t>
      </w:r>
    </w:p>
    <w:p>
      <w:pPr>
        <w:pStyle w:val="ListBullet"/>
        <w:numPr>
          <w:ilvl w:val="0"/>
          <w:numId w:val="1"/>
        </w:numPr>
        <w:rPr/>
      </w:pPr>
      <w:r>
        <w:rPr/>
        <w:t>Confusion matrices are plotted with seaborn heatmap (cmap='Blues') and ROC/AUC curves are plotted per class using roc_curve and auc from sklearn. Both plots are saved to /content/ as PNG files.</w:t>
      </w:r>
    </w:p>
    <w:p>
      <w:pPr>
        <w:pStyle w:val="ListBullet"/>
        <w:numPr>
          <w:ilvl w:val="0"/>
          <w:numId w:val="1"/>
        </w:numPr>
        <w:rPr/>
      </w:pPr>
      <w:r>
        <w:rPr/>
        <w:t>The robust model (Cell 15) is trained on a ConcatDataset of clean and degraded training examples (mixed_ds), with a WeightedRandomSampler over the combined label list to maintain class balance during mixed training.</w:t>
      </w:r>
    </w:p>
    <w:p>
      <w:pPr>
        <w:pStyle w:val="Heading2"/>
        <w:rPr/>
      </w:pPr>
      <w:r>
        <w:rPr/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407</Words>
  <Characters>2651</Characters>
  <CharactersWithSpaces>3005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2026-05-16T21:37:16Z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