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Spotify x Apple Music Blend Style Guide: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Source Files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File Name</w:t>
        <w:br w:type="textWrapping"/>
      </w:r>
      <w:r w:rsidDel="00000000" w:rsidR="00000000" w:rsidRPr="00000000">
        <w:rPr>
          <w:rtl w:val="0"/>
        </w:rPr>
        <w:t xml:space="preserve">File names must be all lowercase and may include underscores (_) or dashes (-), but no additional punctuation.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File Encoding</w:t>
        <w:br w:type="textWrapping"/>
      </w:r>
      <w:r w:rsidDel="00000000" w:rsidR="00000000" w:rsidRPr="00000000">
        <w:rPr>
          <w:rtl w:val="0"/>
        </w:rPr>
        <w:t xml:space="preserve">Source files are encoded in UTF-8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Formatting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Braces are used for all control structures</w:t>
        <w:br w:type="textWrapping"/>
      </w:r>
      <w:r w:rsidDel="00000000" w:rsidR="00000000" w:rsidRPr="00000000">
        <w:rPr>
          <w:rtl w:val="0"/>
        </w:rPr>
        <w:t xml:space="preserve">Braces are required for all control structures (i.e. if, else, for, do, while, as well as any others), even if the body contains only a single statement. The first statement of a non-empty block must begin on its own 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Brace Style</w:t>
        <w:br w:type="textWrapping"/>
      </w:r>
      <w:r w:rsidDel="00000000" w:rsidR="00000000" w:rsidRPr="00000000">
        <w:rPr>
          <w:rtl w:val="0"/>
        </w:rPr>
        <w:t xml:space="preserve">Slightly modified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K&amp;R</w:t>
        </w:r>
      </w:hyperlink>
      <w:r w:rsidDel="00000000" w:rsidR="00000000" w:rsidRPr="00000000">
        <w:rPr>
          <w:rtl w:val="0"/>
        </w:rPr>
        <w:t xml:space="preserve"> style bracketing. Both multi-statement blocks and functions have their opening brace on the same line as the control clause or declaration. The closing brace remains on its own 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function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(x == 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do_something();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do_something_else();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final_thing();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Indentation</w:t>
        <w:br w:type="textWrapping"/>
      </w:r>
      <w:r w:rsidDel="00000000" w:rsidR="00000000" w:rsidRPr="00000000">
        <w:rPr>
          <w:rtl w:val="0"/>
        </w:rPr>
        <w:t xml:space="preserve">4-space indentation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do things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3. Language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variable declarations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Declare all local variables with either const or let. Use const by default, unless a variable needs to be reassigned.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variable and function names should be in either lowerCamelCase or this_type_of_case. Numbers are allowed, but should be used sparingly.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Both single line and multiline comments are permitted.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Double quotes should be used wherever possible. When absolutely necessary, `` and ‘’ may be used.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dentation_style#K&amp;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