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6"/>
          <w:szCs w:val="26"/>
          <w:b w:val="1"/>
          <w:bCs w:val="1"/>
        </w:rPr>
        <w:t xml:space="preserve">DEPARTMENT OF COMPUTER SCIENCE &amp; INFORMATION SYSTEMS</w:t>
      </w:r>
    </w:p>
    <w:p>
      <w:pPr/>
      <w:r>
        <w:rPr/>
        <w:t xml:space="preserve">
</w:t>
      </w:r>
    </w:p>
    <w:p>
      <w:pPr/>
      <w:r>
        <w:rPr>
          <w:rFonts w:ascii="Arial" w:hAnsi="Arial" w:eastAsia="Arial" w:cs="Arial"/>
          <w:sz w:val="20"/>
          <w:szCs w:val="20"/>
        </w:rPr>
        <w:t xml:space="preserve">LIST OF RESEARCH PUBLICATIONS IN SCOPUS INDEXED JOURNALS : 01/01/2020 - 31/12/2020</w:t>
      </w:r>
    </w:p>
    <w:p>
      <w:pPr/>
      <w:r>
        <w:rPr>
          <w:rFonts w:ascii="Arial" w:hAnsi="Arial" w:eastAsia="Arial" w:cs="Arial"/>
          <w:sz w:val="18"/>
          <w:szCs w:val="18"/>
        </w:rPr>
        <w:t xml:space="preserve">Papers Published by Faculty in Journals</w:t>
      </w:r>
    </w:p>
    <w:p>
      <w:pPr>
        <w:pBdr>
          <w:bottom w:val="single" w:sz="1" w:color="A9A9A9"/>
        </w:pBdr>
      </w:pPr>
      <w:r>
        <w:rPr/>
        <w:t xml:space="preserve"/>
      </w:r>
    </w:p>
    <w:tbl>
      <w:tblGrid>
        <w:gridCol w:w="550" w:type="dxa"/>
        <w:gridCol w:w="10000" w:type="dxa"/>
      </w:tblGrid>
      <w:tr>
        <w:trPr/>
        <w:tc>
          <w:tcPr>
            <w:tcW w:w="550" w:type="dxa"/>
          </w:tcPr>
          <w:p>
            <w:pPr/>
            <w:r>
              <w:rPr>
                <w:rFonts w:ascii="Arial" w:hAnsi="Arial" w:eastAsia="Arial" w:cs="Arial"/>
                <w:sz w:val="16"/>
                <w:szCs w:val="16"/>
              </w:rPr>
              <w:t xml:space="preserve">1.</w:t>
            </w:r>
          </w:p>
        </w:tc>
        <w:tc>
          <w:tcPr>
            <w:tcW w:w="10000" w:type="dxa"/>
          </w:tcPr>
          <w:p>
            <w:pPr>
              <w:jc w:val="both"/>
            </w:pPr>
            <w:r>
              <w:rPr/>
              <w:t xml:space="preserve">Tirtharaj   Dash,Ashwin   Srinivasan,Lovekesh   Vig. Incorporating Symbolic Domain Knowledge into Graph Neural Networks, CoRR 2020, 2020 (Data Science)</w:t>
            </w:r>
          </w:p>
        </w:tc>
      </w:tr>
      <w:tr>
        <w:trPr/>
        <w:tc>
          <w:tcPr>
            <w:tcW w:w="550" w:type="dxa"/>
          </w:tcPr>
          <w:p>
            <w:pPr/>
            <w:r>
              <w:rPr>
                <w:rFonts w:ascii="Arial" w:hAnsi="Arial" w:eastAsia="Arial" w:cs="Arial"/>
                <w:sz w:val="16"/>
                <w:szCs w:val="16"/>
              </w:rPr>
              <w:t xml:space="preserve">2.</w:t>
            </w:r>
          </w:p>
        </w:tc>
        <w:tc>
          <w:tcPr>
            <w:tcW w:w="10000" w:type="dxa"/>
          </w:tcPr>
          <w:p>
            <w:pPr>
              <w:jc w:val="both"/>
            </w:pPr>
            <w:r>
              <w:rPr/>
              <w:t xml:space="preserve">Ashwin   Srinivasan,Lovekesh   Vig,Gautam   Shroff. Constructing generative logical models for optimisation problems using domain knowledge, 1371-1392, 2020 (Core A, Data Science)</w:t>
            </w:r>
          </w:p>
        </w:tc>
      </w:tr>
      <w:tr>
        <w:trPr/>
        <w:tc>
          <w:tcPr>
            <w:tcW w:w="550" w:type="dxa"/>
          </w:tcPr>
          <w:p>
            <w:pPr/>
            <w:r>
              <w:rPr>
                <w:rFonts w:ascii="Arial" w:hAnsi="Arial" w:eastAsia="Arial" w:cs="Arial"/>
                <w:sz w:val="16"/>
                <w:szCs w:val="16"/>
              </w:rPr>
              <w:t xml:space="preserve">3.</w:t>
            </w:r>
          </w:p>
        </w:tc>
        <w:tc>
          <w:tcPr>
            <w:tcW w:w="10000" w:type="dxa"/>
          </w:tcPr>
          <w:p>
            <w:pPr>
              <w:jc w:val="both"/>
            </w:pPr>
            <w:r>
              <w:rPr/>
              <w:t xml:space="preserve">Rakesh  Ranjan Swain,Tirtharaj   Dash,Pabitra  Mohan Khilar. Lightweight approach to automated fault diagnosis in WSNs, IET Networks, DOI: 10.1049/iet-net.2019.0117, 2020 (SCIMAGO Q2, Networks)</w:t>
            </w:r>
          </w:p>
        </w:tc>
      </w:tr>
      <w:tr>
        <w:trPr/>
        <w:tc>
          <w:tcPr>
            <w:tcW w:w="550" w:type="dxa"/>
          </w:tcPr>
          <w:p>
            <w:pPr/>
            <w:r>
              <w:rPr>
                <w:rFonts w:ascii="Arial" w:hAnsi="Arial" w:eastAsia="Arial" w:cs="Arial"/>
                <w:sz w:val="16"/>
                <w:szCs w:val="16"/>
              </w:rPr>
              <w:t xml:space="preserve">4.</w:t>
            </w:r>
          </w:p>
        </w:tc>
        <w:tc>
          <w:tcPr>
            <w:tcW w:w="10000" w:type="dxa"/>
          </w:tcPr>
          <w:p>
            <w:pPr>
              <w:jc w:val="both"/>
            </w:pPr>
            <w:r>
              <w:rPr/>
              <w:t xml:space="preserve">Raj  K Jaiswal. Position-based routing protocol using Kalman filter as a prediction module for vehicular ad hoc networks, Computers &amp; Electrical Engineering, 83, 106599, 2020 (SCI, Networks , ImpactFactor=2.6)</w:t>
            </w:r>
          </w:p>
        </w:tc>
      </w:tr>
      <w:tr>
        <w:trPr/>
        <w:tc>
          <w:tcPr>
            <w:tcW w:w="550" w:type="dxa"/>
          </w:tcPr>
          <w:p>
            <w:pPr/>
            <w:r>
              <w:rPr>
                <w:rFonts w:ascii="Arial" w:hAnsi="Arial" w:eastAsia="Arial" w:cs="Arial"/>
                <w:sz w:val="16"/>
                <w:szCs w:val="16"/>
              </w:rPr>
              <w:t xml:space="preserve">5.</w:t>
            </w:r>
          </w:p>
        </w:tc>
        <w:tc>
          <w:tcPr>
            <w:tcW w:w="10000" w:type="dxa"/>
          </w:tcPr>
          <w:p>
            <w:pPr>
              <w:jc w:val="both"/>
            </w:pPr>
            <w:r>
              <w:rPr/>
              <w:t xml:space="preserve">Zaiba  Hasan Khan,Swati   Agarwal,Atul   Rai,Mounil  Binal Memaya,Sandhya   Mehrotra,Rajesh   Mehrotra. Co-expression Network Analysis of Protein Phosphatase 2A (PP2A) Genes with Stress-Responsive Genes in Arabidopsis thaliana Reveals 13 Key Regulators, Scientific Reports, Nature Publishing Group, DOI: https://dx.doi.org/10.1038%2Fs41598-020-77746-z, 10, 2020 (SCIMAGO Q1, ImpactFactor=4.576)</w:t>
            </w:r>
          </w:p>
        </w:tc>
      </w:tr>
    </w:tbl>
    <w:p>
      <w:pPr/>
      <w:r>
        <w:rPr/>
        <w:t xml:space="preserve">
</w:t>
      </w:r>
    </w:p>
    <w:p>
      <w:pPr/>
      <w:r>
        <w:rPr>
          <w:rFonts w:ascii="Arial" w:hAnsi="Arial" w:eastAsia="Arial" w:cs="Arial"/>
          <w:sz w:val="18"/>
          <w:szCs w:val="18"/>
        </w:rPr>
        <w:t xml:space="preserve">CONFERENCES/WORKSHOPS/SEMINAR ATTENDED/PAPERS PRESENTED : 01/01/2020 - 31/12/2020</w:t>
      </w:r>
    </w:p>
    <w:p>
      <w:pPr>
        <w:pBdr>
          <w:bottom w:val="single" w:sz="1" w:color="A9A9A9"/>
        </w:pBdr>
      </w:pPr>
      <w:r>
        <w:rPr/>
        <w:t xml:space="preserve"/>
      </w:r>
    </w:p>
    <w:tbl>
      <w:tblGrid>
        <w:gridCol w:w="10000" w:type="dxa"/>
      </w:tblGrid>
      <w:tr>
        <w:trPr/>
        <w:tc>
          <w:tcPr>
            <w:tcW w:w="10000" w:type="dxa"/>
          </w:tcPr>
          <w:p>
            <w:pPr>
              <w:jc w:val="both"/>
            </w:pPr>
            <w:r>
              <w:rPr>
                <w:b w:val="1"/>
                <w:bCs w:val="1"/>
              </w:rPr>
              <w:t xml:space="preserve">i)  International</w:t>
            </w:r>
          </w:p>
        </w:tc>
      </w:tr>
    </w:tbl>
    <w:tbl>
      <w:tblGrid>
        <w:gridCol w:w="200" w:type="dxa"/>
        <w:gridCol w:w="550" w:type="dxa"/>
        <w:gridCol w:w="10000" w:type="dxa"/>
      </w:tblGrid>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w:t>
            </w:r>
          </w:p>
        </w:tc>
        <w:tc>
          <w:tcPr>
            <w:tcW w:w="10000" w:type="dxa"/>
          </w:tcPr>
          <w:p>
            <w:pPr>
              <w:jc w:val="both"/>
            </w:pPr>
            <w:r>
              <w:rPr/>
              <w:t xml:space="preserve">Abhiraj   Hinge,Pranav   Garg,Neena   Goveas. Image Processing for UAV Using Deep Convolutional Encoder–Decoder Networks with Symmetric Skip Connections on a System on Chip (SoC), International Conference on Intelligent Computing and Smart Communication 2019, DOI: ISBN 978-981-15-0633-8, 1009-1015, 2020, Springer, Singapore (Short)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w:t>
            </w:r>
          </w:p>
        </w:tc>
        <w:tc>
          <w:tcPr>
            <w:tcW w:w="10000" w:type="dxa"/>
          </w:tcPr>
          <w:p>
            <w:pPr>
              <w:jc w:val="both"/>
            </w:pPr>
            <w:r>
              <w:rPr/>
              <w:t xml:space="preserve">Mouli   Rastogi,Syed   Afshan Ali,Mrinal   Rawat,Lovekesh   Vig,Puneet   Agarwal,Gautam   Shroff,Ashwin   Srinivasan. Information Extraction from Document Images via FCA based Template Detection and Knowledge Graph Rule Induction, 2020 IEEE/CVF Conference on Computer Vision and Pattern Recognition, CVPR Workshops 2020, 2377-2385, 2020, Seattle, WA, USA (Long)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w:t>
            </w:r>
          </w:p>
        </w:tc>
        <w:tc>
          <w:tcPr>
            <w:tcW w:w="10000" w:type="dxa"/>
          </w:tcPr>
          <w:p>
            <w:pPr>
              <w:jc w:val="both"/>
            </w:pPr>
            <w:r>
              <w:rPr/>
              <w:t xml:space="preserve">S   Giridher,A   Gupta,S   Jaiswal,Vinayak   Naik. Predicting Human Response in Feature Binding Experiment Using EEG Data, Networked Healthcare Technology (NetHealth'20), 2020, India (Short) (SCI,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w:t>
            </w:r>
          </w:p>
        </w:tc>
        <w:tc>
          <w:tcPr>
            <w:tcW w:w="10000" w:type="dxa"/>
          </w:tcPr>
          <w:p>
            <w:pPr>
              <w:jc w:val="both"/>
            </w:pPr>
            <w:r>
              <w:rPr/>
              <w:t xml:space="preserve">K   Phokela,Vinayak   Naik. Use of Smartphone's Headset Microphone to Estimate the Rate of Respiration, Networked Healthcare Technology (NetHealth'20), 2020, India (Short) (SCI,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5.</w:t>
            </w:r>
          </w:p>
        </w:tc>
        <w:tc>
          <w:tcPr>
            <w:tcW w:w="10000" w:type="dxa"/>
          </w:tcPr>
          <w:p>
            <w:pPr>
              <w:jc w:val="both"/>
            </w:pPr>
            <w:r>
              <w:rPr/>
              <w:t xml:space="preserve">Sharan  Ranjit S,Raj  K Jaiswal. Single Image Intrinsic Decomposition Using Transfer Learning, 12th International Conference on Machine Learning and Computing, 418-425, 2020, China (Long) (Others,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6.</w:t>
            </w:r>
          </w:p>
        </w:tc>
        <w:tc>
          <w:tcPr>
            <w:tcW w:w="10000" w:type="dxa"/>
          </w:tcPr>
          <w:p>
            <w:pPr>
              <w:jc w:val="both"/>
            </w:pPr>
            <w:r>
              <w:rPr/>
              <w:t xml:space="preserve">Aman  Kumar Singh,Raj  K Jaiswal. DDoSify: Server Workload Migration During DDOS Attack In NFV, 9th International Conference on Software and Computer Applications, 364-369, 2020, Malaysia (Long) (Others,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7.</w:t>
            </w:r>
          </w:p>
        </w:tc>
        <w:tc>
          <w:tcPr>
            <w:tcW w:w="10000" w:type="dxa"/>
          </w:tcPr>
          <w:p>
            <w:pPr>
              <w:jc w:val="both"/>
            </w:pPr>
            <w:r>
              <w:rPr/>
              <w:t xml:space="preserve">Rajaswa   Patil,Somesh   Singh,Swati   Agarwal. BPGC at SemEval-2020 Task 11: Propaganda Detection in News Articles with Multi-Granularity Knowledge Sharing and Linguistic Features based Ensemble Learning, 14th International Workshop on Semantic Evaluation, Co-located with 28th International Conference on Computational Linguistics (COLING), 2020, Barcelona, Spain (Long)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8.</w:t>
            </w:r>
          </w:p>
        </w:tc>
        <w:tc>
          <w:tcPr>
            <w:tcW w:w="10000" w:type="dxa"/>
          </w:tcPr>
          <w:p>
            <w:pPr>
              <w:jc w:val="both"/>
            </w:pPr>
            <w:r>
              <w:rPr/>
              <w:t xml:space="preserve">Swati   Agarwal,Rahul   Thakur,Utkarsh   Yadav,Hemant   Rathore. Socio-Cellular Network: A Novel Social Assisted Cellular Communication Paradigm, The 91st Vehicular Technology Conference: VTC2020-Spring, DOI: https://ieeexplore.ieee.org/document/9129642, 2020, Antwerp, Belgium (Long) (Core B,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9.</w:t>
            </w:r>
          </w:p>
        </w:tc>
        <w:tc>
          <w:tcPr>
            <w:tcW w:w="10000" w:type="dxa"/>
          </w:tcPr>
          <w:p>
            <w:pPr>
              <w:jc w:val="both"/>
            </w:pPr>
            <w:r>
              <w:rPr/>
              <w:t xml:space="preserve">Sujith   Thomas,Aditya   Kapoor,Narayanan   Srinivasan. Effect of a colour-based descriptor and stimuli presentation mode in unsupervised categorization, Proceedings of the 42nd Annual Conference of the Cognitive Science Society (p. 3531), 3531, 2020, Toronto, Canada. (Poster)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10.</w:t>
            </w:r>
          </w:p>
        </w:tc>
        <w:tc>
          <w:tcPr>
            <w:tcW w:w="10000" w:type="dxa"/>
          </w:tcPr>
          <w:p>
            <w:pPr>
              <w:jc w:val="both"/>
            </w:pPr>
            <w:r>
              <w:rPr/>
              <w:t xml:space="preserve">P   Sharma,D   Gosain,H   Sagar,C   Kumar,A   Dogra,Vinayak   Naik,H   Acharya,S   Chakravarty. SiegeBreaker: An SDN Based Practical Decoy Routing System, Privacy Enhancing Technologies Symposium, 2020, Canada (Long) (Core B,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11.</w:t>
            </w:r>
          </w:p>
        </w:tc>
        <w:tc>
          <w:tcPr>
            <w:tcW w:w="10000" w:type="dxa"/>
          </w:tcPr>
          <w:p>
            <w:pPr>
              <w:jc w:val="both"/>
            </w:pPr>
            <w:r>
              <w:rPr/>
              <w:t xml:space="preserve">Sujith   Thomas,Narayanan   Srinivasan. Better learning of partially diagnostic features leads to less unidimensional categorization in supervised category learning, Proceedings of the 42nd Annual Conference of the Cognitive Science Society (pp. 3444--3450), 3444--3450, 2020, Toronto, Canada (Short)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12.</w:t>
            </w:r>
          </w:p>
        </w:tc>
        <w:tc>
          <w:tcPr>
            <w:tcW w:w="10000" w:type="dxa"/>
          </w:tcPr>
          <w:p>
            <w:pPr>
              <w:jc w:val="both"/>
            </w:pPr>
            <w:r>
              <w:rPr/>
              <w:t xml:space="preserve">Rachit   Rastogi,Ritika   Jaiswal,Raj  K Jaiswal. Renewable Energy Firm’s Performance Analysis Using Machine Learning Approach, Procedia Computer Science, Elsevier, 500-507, 2020, Belgium (Long) (SCI,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13.</w:t>
            </w:r>
          </w:p>
        </w:tc>
        <w:tc>
          <w:tcPr>
            <w:tcW w:w="10000" w:type="dxa"/>
          </w:tcPr>
          <w:p>
            <w:pPr>
              <w:jc w:val="both"/>
            </w:pPr>
            <w:r>
              <w:rPr/>
              <w:t xml:space="preserve">Sharan   Yalburgi,Tirtharaj   Dash,Ramya   Hebbalaguppe,Srinidhi   Hegde,Ashwin   Srinivasan. An Empirical Study of Iterative Knowledge Distillation for Neural Network Compression, European Symposium on Artificial Neural Networks, Computational Intelligence and Machine Learning, DOI: ISBN 978-2-87587-074-2, 217-222, 2020, Bruges, Belgium (Core B,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14.</w:t>
            </w:r>
          </w:p>
        </w:tc>
        <w:tc>
          <w:tcPr>
            <w:tcW w:w="10000" w:type="dxa"/>
          </w:tcPr>
          <w:p>
            <w:pPr>
              <w:jc w:val="both"/>
            </w:pPr>
            <w:r>
              <w:rPr/>
              <w:t xml:space="preserve">Soundarya   Krishnan,Rishab   Khincha,Lovekesh   Vig,Tirtharaj   Dash,Ashwin   Srinivasan. A Case Study of Transfer of Lesion-Knowledge, MICCAI-International Workshop on Medical Image Learning with Less Labels and Imperfect Data, DOI: https://doi.org/10.1007/978-3-030-61166-8_15, 138-145, 2020, Lima, Peru (Long)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15.</w:t>
            </w:r>
          </w:p>
        </w:tc>
        <w:tc>
          <w:tcPr>
            <w:tcW w:w="10000" w:type="dxa"/>
          </w:tcPr>
          <w:p>
            <w:pPr>
              <w:jc w:val="both"/>
            </w:pPr>
            <w:r>
              <w:rPr/>
              <w:t xml:space="preserve">Kushagra   Mahajan,Monika   Sharma,Lovekesh   Vig,Rishab   Khincha,Soundarya   Krishnan,Adithya   Niranjan,Tirtharaj   Dash,Ashwin   Srinivasan,Gautam   Shroff. CovidDiagnosis: Deep Diagnosis of COVID-19 Patients Using Chest X-Rays, MICCAI-International Workshop on Thoracic Image Analysis, DOI: https://doi.org/10.1007/978-3-030-62469-9_6, 61-73, 2020, Lima, Peru (Long) (Others,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16.</w:t>
            </w:r>
          </w:p>
        </w:tc>
        <w:tc>
          <w:tcPr>
            <w:tcW w:w="10000" w:type="dxa"/>
          </w:tcPr>
          <w:p>
            <w:pPr>
              <w:jc w:val="both"/>
            </w:pPr>
            <w:r>
              <w:rPr/>
              <w:t xml:space="preserve">Dheryta   Jaisinghani,Naman   Gupta,Mukulika   Maity,Vinayak   Naik. Adaptive ViFi: A Dynamic Protocol for IoT Nodes in Challenged WiFi Network Conditions, International Conference on Mobile Ad-Hoc and Smart Systems, 2020, India (Long) (Core B, Networks)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17.</w:t>
            </w:r>
          </w:p>
        </w:tc>
        <w:tc>
          <w:tcPr>
            <w:tcW w:w="10000" w:type="dxa"/>
          </w:tcPr>
          <w:p>
            <w:pPr>
              <w:jc w:val="both"/>
            </w:pPr>
            <w:r>
              <w:rPr/>
              <w:t xml:space="preserve">Bhavye   Jain,Kaustubh   Trivedi,Swati   Agarwal,Rahul   Thakur. MeshSOS: An IoT Based Emergency Response System, In 54th The Hawaii International Conference on System Sciences, 2020, Hawaii (Long) (Core A,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18.</w:t>
            </w:r>
          </w:p>
        </w:tc>
        <w:tc>
          <w:tcPr>
            <w:tcW w:w="10000" w:type="dxa"/>
          </w:tcPr>
          <w:p>
            <w:pPr>
              <w:jc w:val="both"/>
            </w:pPr>
            <w:r>
              <w:rPr/>
              <w:t xml:space="preserve">Shourya   Shukla,Rahul   Thakur,Swati   Agarwal. Distributed Vehicular Dynamic Spectrum Access for Platooning Environments., IEEE 92md Vehicular Technology Conference VTC Spring, 2020, Helsinki, Finland (Long) (Core B, Networks)</w:t>
            </w:r>
          </w:p>
        </w:tc>
      </w:tr>
    </w:tbl>
    <w:p>
      <w:r>
        <w:br w:type="page"/>
      </w:r>
    </w:p>
    <w:sectPr>
      <w:footerReference w:type="default" r:id="rId7"/>
      <w:pgSz w:orient="portrait" w:w="11905.511811023622" w:h="16837.79527559055"/>
      <w:pgMar w:top="720" w:right="720" w:bottom="72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mirrorMargins w:val="true"/>
  <w:hideSpellingErrors w:val="true"/>
  <w:hideGrammaticalErrors w:val="tru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2020-12-31T01:57:37+00:00</dcterms:created>
  <dcterms:modified xsi:type="dcterms:W3CDTF">2020-12-31T01:57:37+00:00</dcterms:modified>
</cp:coreProperties>
</file>

<file path=docProps/custom.xml><?xml version="1.0" encoding="utf-8"?>
<Properties xmlns="http://schemas.openxmlformats.org/officeDocument/2006/custom-properties" xmlns:vt="http://schemas.openxmlformats.org/officeDocument/2006/docPropsVTypes"/>
</file>