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240"/>
      </w:tblGrid>
      <w:tr w:rsidR="00094590" w14:paraId="53173FA7" w14:textId="77777777">
        <w:tblPrEx>
          <w:tblCellMar>
            <w:top w:w="0" w:type="dxa"/>
            <w:bottom w:w="0" w:type="dxa"/>
          </w:tblCellMar>
        </w:tblPrEx>
        <w:trPr>
          <w:trHeight w:val="15840"/>
        </w:trPr>
        <w:tc>
          <w:tcPr>
            <w:tcW w:w="5000" w:type="pct"/>
            <w:shd w:val="clear" w:color="auto" w:fill="1B2A4A"/>
            <w:tcMar>
              <w:top w:w="0" w:type="dxa"/>
              <w:left w:w="720" w:type="dxa"/>
              <w:bottom w:w="0" w:type="dxa"/>
              <w:right w:w="720" w:type="dxa"/>
            </w:tcMar>
            <w:vAlign w:val="center"/>
          </w:tcPr>
          <w:p w14:paraId="53173F9F" w14:textId="77777777" w:rsidR="00094590" w:rsidRDefault="00094590">
            <w:pPr>
              <w:pBdr>
                <w:top w:val="single" w:sz="6" w:space="10" w:color="C9A227"/>
              </w:pBdr>
              <w:spacing w:before="200" w:after="200"/>
            </w:pPr>
            <w:bookmarkStart w:id="0" w:name="_GoBack"/>
            <w:bookmarkEnd w:id="0"/>
          </w:p>
          <w:p w14:paraId="53173FA0" w14:textId="77777777" w:rsidR="00094590" w:rsidRDefault="00317B1C">
            <w:pPr>
              <w:spacing w:before="900" w:after="100"/>
              <w:jc w:val="center"/>
            </w:pPr>
            <w:r>
              <w:rPr>
                <w:rFonts w:cs="Calibri"/>
                <w:b/>
                <w:bCs/>
                <w:color w:val="FFFFFF"/>
                <w:sz w:val="48"/>
                <w:szCs w:val="48"/>
              </w:rPr>
              <w:t>Exploratory Data Analysis Report</w:t>
            </w:r>
          </w:p>
          <w:p w14:paraId="53173FA1" w14:textId="77777777" w:rsidR="00094590" w:rsidRDefault="00317B1C">
            <w:pPr>
              <w:spacing w:after="500"/>
              <w:jc w:val="center"/>
            </w:pPr>
            <w:r>
              <w:rPr>
                <w:rFonts w:cs="Calibri"/>
                <w:b/>
                <w:bCs/>
                <w:color w:val="E0BF5A"/>
                <w:sz w:val="32"/>
                <w:szCs w:val="32"/>
              </w:rPr>
              <w:t>Children's Screen Time &amp; Digital Health Impact</w:t>
            </w:r>
          </w:p>
          <w:p w14:paraId="53173FA2" w14:textId="77777777" w:rsidR="00094590" w:rsidRDefault="00317B1C">
            <w:pPr>
              <w:spacing w:before="1600" w:after="60"/>
              <w:jc w:val="center"/>
            </w:pPr>
            <w:r>
              <w:rPr>
                <w:rFonts w:cs="Calibri"/>
                <w:color w:val="C7CEDD"/>
                <w:sz w:val="20"/>
                <w:szCs w:val="20"/>
              </w:rPr>
              <w:t>Prepared by</w:t>
            </w:r>
          </w:p>
          <w:p w14:paraId="53173FA3" w14:textId="77777777" w:rsidR="00094590" w:rsidRDefault="00317B1C">
            <w:pPr>
              <w:spacing w:after="40"/>
              <w:jc w:val="center"/>
            </w:pPr>
            <w:r>
              <w:rPr>
                <w:rFonts w:cs="Calibri"/>
                <w:b/>
                <w:bCs/>
                <w:color w:val="FFFFFF"/>
                <w:sz w:val="28"/>
                <w:szCs w:val="28"/>
              </w:rPr>
              <w:t>Neha Bhatt</w:t>
            </w:r>
          </w:p>
          <w:p w14:paraId="53173FA4" w14:textId="77777777" w:rsidR="00094590" w:rsidRDefault="00317B1C">
            <w:pPr>
              <w:spacing w:after="700"/>
              <w:jc w:val="center"/>
            </w:pPr>
            <w:r>
              <w:rPr>
                <w:rFonts w:cs="Calibri"/>
                <w:color w:val="C7CEDD"/>
                <w:sz w:val="20"/>
                <w:szCs w:val="20"/>
              </w:rPr>
              <w:t>Junior HR Data Analyst Intern</w:t>
            </w:r>
          </w:p>
          <w:p w14:paraId="53173FA5" w14:textId="77777777" w:rsidR="00094590" w:rsidRDefault="00317B1C">
            <w:pPr>
              <w:jc w:val="center"/>
            </w:pPr>
            <w:r>
              <w:rPr>
                <w:rFonts w:cs="Calibri"/>
                <w:color w:val="C7CEDD"/>
                <w:sz w:val="18"/>
                <w:szCs w:val="18"/>
              </w:rPr>
              <w:t xml:space="preserve">Dataset: </w:t>
            </w:r>
            <w:proofErr w:type="gramStart"/>
            <w:r>
              <w:rPr>
                <w:rFonts w:cs="Calibri"/>
                <w:color w:val="C7CEDD"/>
                <w:sz w:val="18"/>
                <w:szCs w:val="18"/>
              </w:rPr>
              <w:t>Kids_Screen_Time.csv  |</w:t>
            </w:r>
            <w:proofErr w:type="gramEnd"/>
            <w:r>
              <w:rPr>
                <w:rFonts w:cs="Calibri"/>
                <w:color w:val="C7CEDD"/>
                <w:sz w:val="18"/>
                <w:szCs w:val="18"/>
              </w:rPr>
              <w:t xml:space="preserve">  9,712 Records  |  India</w:t>
            </w:r>
          </w:p>
          <w:p w14:paraId="53173FA6" w14:textId="77777777" w:rsidR="00094590" w:rsidRDefault="00317B1C">
            <w:pPr>
              <w:spacing w:before="60"/>
              <w:jc w:val="center"/>
            </w:pPr>
            <w:r>
              <w:rPr>
                <w:rFonts w:cs="Calibri"/>
                <w:color w:val="C7CEDD"/>
                <w:sz w:val="18"/>
                <w:szCs w:val="18"/>
              </w:rPr>
              <w:t>August 2026</w:t>
            </w:r>
          </w:p>
        </w:tc>
      </w:tr>
    </w:tbl>
    <w:p w14:paraId="53173FA8" w14:textId="77777777" w:rsidR="00094590" w:rsidRDefault="00094590">
      <w:pPr>
        <w:sectPr w:rsidR="00094590">
          <w:pgSz w:w="12240" w:h="15840"/>
          <w:pgMar w:top="0" w:right="0" w:bottom="0" w:left="0" w:header="708" w:footer="708" w:gutter="0"/>
          <w:cols w:space="720"/>
          <w:docGrid w:linePitch="360"/>
        </w:sectPr>
      </w:pPr>
    </w:p>
    <w:p w14:paraId="53173FA9" w14:textId="77777777" w:rsidR="00094590" w:rsidRDefault="00317B1C">
      <w:pPr>
        <w:pStyle w:val="Heading1"/>
        <w:pBdr>
          <w:bottom w:val="single" w:sz="8" w:space="6" w:color="C9A227"/>
        </w:pBdr>
        <w:spacing w:before="400" w:after="200"/>
      </w:pPr>
      <w:r>
        <w:rPr>
          <w:b/>
          <w:bCs/>
          <w:color w:val="1B2A4A"/>
          <w:sz w:val="30"/>
          <w:szCs w:val="30"/>
        </w:rPr>
        <w:lastRenderedPageBreak/>
        <w:t>1. Executive Summary</w:t>
      </w:r>
    </w:p>
    <w:p w14:paraId="53173FAA" w14:textId="77777777" w:rsidR="00094590" w:rsidRDefault="00317B1C">
      <w:pPr>
        <w:spacing w:after="160" w:line="276" w:lineRule="auto"/>
      </w:pPr>
      <w:r>
        <w:rPr>
          <w:rFonts w:cs="Calibri"/>
          <w:color w:val="222222"/>
        </w:rPr>
        <w:t xml:space="preserve">This report presents an exploratory data analysis (EDA) of screen time behaviour among 9,712 Indian children aged 8 to 18, drawn from the </w:t>
      </w:r>
      <w:proofErr w:type="spellStart"/>
      <w:r>
        <w:rPr>
          <w:rFonts w:cs="Calibri"/>
          <w:color w:val="222222"/>
        </w:rPr>
        <w:t>Kids_Screen_Time</w:t>
      </w:r>
      <w:proofErr w:type="spellEnd"/>
      <w:r>
        <w:rPr>
          <w:rFonts w:cs="Calibri"/>
          <w:color w:val="222222"/>
        </w:rPr>
        <w:t xml:space="preserve"> dataset. The analysis examines how age, gender, primary device,</w:t>
      </w:r>
      <w:r>
        <w:rPr>
          <w:rFonts w:cs="Calibri"/>
          <w:color w:val="222222"/>
        </w:rPr>
        <w:t xml:space="preserve"> and residential setting (urban or rural) relate to daily screen time and self-reported digital health impacts, with the goal of informing parents, educators, and policymakers on healthier screen usage guidelines.</w:t>
      </w:r>
    </w:p>
    <w:p w14:paraId="53173FAB" w14:textId="77777777" w:rsidR="00094590" w:rsidRDefault="00317B1C">
      <w:pPr>
        <w:spacing w:after="160" w:line="276" w:lineRule="auto"/>
      </w:pPr>
      <w:r>
        <w:rPr>
          <w:rFonts w:cs="Calibri"/>
          <w:color w:val="222222"/>
        </w:rPr>
        <w:t>The dataset shows that the overwhelming ma</w:t>
      </w:r>
      <w:r>
        <w:rPr>
          <w:rFonts w:cs="Calibri"/>
          <w:color w:val="222222"/>
        </w:rPr>
        <w:t>jority of children exceed recommended screen time limits, and that exceeding those limits is strongly linked to a higher rate of reported health impacts such as poor sleep, eye strain, anxiety, and obesity risk. Four headline figures summarise the scale of</w:t>
      </w:r>
      <w:r>
        <w:rPr>
          <w:rFonts w:cs="Calibri"/>
          <w:color w:val="222222"/>
        </w:rPr>
        <w:t xml:space="preserve"> the issue: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18"/>
        <w:gridCol w:w="2518"/>
        <w:gridCol w:w="2519"/>
        <w:gridCol w:w="2519"/>
      </w:tblGrid>
      <w:tr w:rsidR="00094590" w14:paraId="53173FB4" w14:textId="77777777">
        <w:tblPrEx>
          <w:tblCellMar>
            <w:top w:w="0" w:type="dxa"/>
            <w:bottom w:w="0" w:type="dxa"/>
          </w:tblCellMar>
        </w:tblPrEx>
        <w:tc>
          <w:tcPr>
            <w:tcW w:w="1250" w:type="pct"/>
            <w:tcBorders>
              <w:top w:val="single" w:sz="2" w:space="0" w:color="1B2A4A"/>
              <w:left w:val="single" w:sz="2" w:space="0" w:color="1B2A4A"/>
              <w:bottom w:val="single" w:sz="2" w:space="0" w:color="1B2A4A"/>
              <w:right w:val="single" w:sz="2" w:space="0" w:color="1B2A4A"/>
            </w:tcBorders>
            <w:shd w:val="clear" w:color="auto" w:fill="1B2A4A"/>
            <w:tcMar>
              <w:top w:w="200" w:type="dxa"/>
              <w:left w:w="100" w:type="dxa"/>
              <w:bottom w:w="200" w:type="dxa"/>
              <w:right w:w="100" w:type="dxa"/>
            </w:tcMar>
            <w:vAlign w:val="center"/>
          </w:tcPr>
          <w:p w14:paraId="53173FAC" w14:textId="77777777" w:rsidR="00094590" w:rsidRDefault="00317B1C">
            <w:pPr>
              <w:spacing w:after="40"/>
              <w:jc w:val="center"/>
            </w:pPr>
            <w:r>
              <w:rPr>
                <w:rFonts w:cs="Calibri"/>
                <w:b/>
                <w:bCs/>
                <w:color w:val="E0BF5A"/>
                <w:sz w:val="32"/>
                <w:szCs w:val="32"/>
              </w:rPr>
              <w:t>4.35 hrs</w:t>
            </w:r>
          </w:p>
          <w:p w14:paraId="53173FAD" w14:textId="77777777" w:rsidR="00094590" w:rsidRDefault="00317B1C">
            <w:pPr>
              <w:jc w:val="center"/>
            </w:pPr>
            <w:r>
              <w:rPr>
                <w:rFonts w:cs="Calibri"/>
                <w:color w:val="FFFFFF"/>
                <w:sz w:val="17"/>
                <w:szCs w:val="17"/>
              </w:rPr>
              <w:t>Average daily screen time</w:t>
            </w:r>
          </w:p>
        </w:tc>
        <w:tc>
          <w:tcPr>
            <w:tcW w:w="1250" w:type="pct"/>
            <w:tcBorders>
              <w:top w:val="single" w:sz="2" w:space="0" w:color="1B2A4A"/>
              <w:left w:val="single" w:sz="2" w:space="0" w:color="1B2A4A"/>
              <w:bottom w:val="single" w:sz="2" w:space="0" w:color="1B2A4A"/>
              <w:right w:val="single" w:sz="2" w:space="0" w:color="1B2A4A"/>
            </w:tcBorders>
            <w:shd w:val="clear" w:color="auto" w:fill="1B2A4A"/>
            <w:tcMar>
              <w:top w:w="200" w:type="dxa"/>
              <w:left w:w="100" w:type="dxa"/>
              <w:bottom w:w="200" w:type="dxa"/>
              <w:right w:w="100" w:type="dxa"/>
            </w:tcMar>
            <w:vAlign w:val="center"/>
          </w:tcPr>
          <w:p w14:paraId="53173FAE" w14:textId="77777777" w:rsidR="00094590" w:rsidRDefault="00317B1C">
            <w:pPr>
              <w:spacing w:after="40"/>
              <w:jc w:val="center"/>
            </w:pPr>
            <w:r>
              <w:rPr>
                <w:rFonts w:cs="Calibri"/>
                <w:b/>
                <w:bCs/>
                <w:color w:val="E0BF5A"/>
                <w:sz w:val="32"/>
                <w:szCs w:val="32"/>
              </w:rPr>
              <w:t>85.5%</w:t>
            </w:r>
          </w:p>
          <w:p w14:paraId="53173FAF" w14:textId="77777777" w:rsidR="00094590" w:rsidRDefault="00317B1C">
            <w:pPr>
              <w:jc w:val="center"/>
            </w:pPr>
            <w:r>
              <w:rPr>
                <w:rFonts w:cs="Calibri"/>
                <w:color w:val="FFFFFF"/>
                <w:sz w:val="17"/>
                <w:szCs w:val="17"/>
              </w:rPr>
              <w:t>Children exceeding recommended limit</w:t>
            </w:r>
          </w:p>
        </w:tc>
        <w:tc>
          <w:tcPr>
            <w:tcW w:w="1250" w:type="pct"/>
            <w:tcBorders>
              <w:top w:val="single" w:sz="2" w:space="0" w:color="1B2A4A"/>
              <w:left w:val="single" w:sz="2" w:space="0" w:color="1B2A4A"/>
              <w:bottom w:val="single" w:sz="2" w:space="0" w:color="1B2A4A"/>
              <w:right w:val="single" w:sz="2" w:space="0" w:color="1B2A4A"/>
            </w:tcBorders>
            <w:shd w:val="clear" w:color="auto" w:fill="1B2A4A"/>
            <w:tcMar>
              <w:top w:w="200" w:type="dxa"/>
              <w:left w:w="100" w:type="dxa"/>
              <w:bottom w:w="200" w:type="dxa"/>
              <w:right w:w="100" w:type="dxa"/>
            </w:tcMar>
            <w:vAlign w:val="center"/>
          </w:tcPr>
          <w:p w14:paraId="53173FB0" w14:textId="77777777" w:rsidR="00094590" w:rsidRDefault="00317B1C">
            <w:pPr>
              <w:spacing w:after="40"/>
              <w:jc w:val="center"/>
            </w:pPr>
            <w:r>
              <w:rPr>
                <w:rFonts w:cs="Calibri"/>
                <w:b/>
                <w:bCs/>
                <w:color w:val="E0BF5A"/>
                <w:sz w:val="32"/>
                <w:szCs w:val="32"/>
              </w:rPr>
              <w:t>66.9%</w:t>
            </w:r>
          </w:p>
          <w:p w14:paraId="53173FB1" w14:textId="77777777" w:rsidR="00094590" w:rsidRDefault="00317B1C">
            <w:pPr>
              <w:jc w:val="center"/>
            </w:pPr>
            <w:r>
              <w:rPr>
                <w:rFonts w:cs="Calibri"/>
                <w:color w:val="FFFFFF"/>
                <w:sz w:val="17"/>
                <w:szCs w:val="17"/>
              </w:rPr>
              <w:t>Reporting at least one health impact</w:t>
            </w:r>
          </w:p>
        </w:tc>
        <w:tc>
          <w:tcPr>
            <w:tcW w:w="1250" w:type="pct"/>
            <w:tcBorders>
              <w:top w:val="single" w:sz="2" w:space="0" w:color="1B2A4A"/>
              <w:left w:val="single" w:sz="2" w:space="0" w:color="1B2A4A"/>
              <w:bottom w:val="single" w:sz="2" w:space="0" w:color="1B2A4A"/>
              <w:right w:val="single" w:sz="2" w:space="0" w:color="1B2A4A"/>
            </w:tcBorders>
            <w:shd w:val="clear" w:color="auto" w:fill="1B2A4A"/>
            <w:tcMar>
              <w:top w:w="200" w:type="dxa"/>
              <w:left w:w="100" w:type="dxa"/>
              <w:bottom w:w="200" w:type="dxa"/>
              <w:right w:w="100" w:type="dxa"/>
            </w:tcMar>
            <w:vAlign w:val="center"/>
          </w:tcPr>
          <w:p w14:paraId="53173FB2" w14:textId="77777777" w:rsidR="00094590" w:rsidRDefault="00317B1C">
            <w:pPr>
              <w:spacing w:after="40"/>
              <w:jc w:val="center"/>
            </w:pPr>
            <w:r>
              <w:rPr>
                <w:rFonts w:cs="Calibri"/>
                <w:b/>
                <w:bCs/>
                <w:color w:val="E0BF5A"/>
                <w:sz w:val="32"/>
                <w:szCs w:val="32"/>
              </w:rPr>
              <w:t>50.1%</w:t>
            </w:r>
          </w:p>
          <w:p w14:paraId="53173FB3" w14:textId="77777777" w:rsidR="00094590" w:rsidRDefault="00317B1C">
            <w:pPr>
              <w:jc w:val="center"/>
            </w:pPr>
            <w:r>
              <w:rPr>
                <w:rFonts w:cs="Calibri"/>
                <w:color w:val="FFFFFF"/>
                <w:sz w:val="17"/>
                <w:szCs w:val="17"/>
              </w:rPr>
              <w:t>Reporting poor sleep</w:t>
            </w:r>
          </w:p>
        </w:tc>
      </w:tr>
    </w:tbl>
    <w:p w14:paraId="53173FB5" w14:textId="77777777" w:rsidR="00094590" w:rsidRDefault="00094590">
      <w:pPr>
        <w:spacing w:after="160" w:line="276" w:lineRule="auto"/>
      </w:pPr>
    </w:p>
    <w:p w14:paraId="53173FB6" w14:textId="77777777" w:rsidR="00094590" w:rsidRDefault="00317B1C">
      <w:pPr>
        <w:spacing w:after="160" w:line="276" w:lineRule="auto"/>
      </w:pPr>
      <w:r>
        <w:rPr>
          <w:rFonts w:cs="Calibri"/>
          <w:color w:val="222222"/>
        </w:rPr>
        <w:t>Screen time rises with age, smartphones are the most-used device, and children who exceed recommended limits are markedly more likely to report negative health effects than those who stay within them. Notably, this dataset shows only marginal differences i</w:t>
      </w:r>
      <w:r>
        <w:rPr>
          <w:rFonts w:cs="Calibri"/>
          <w:color w:val="222222"/>
        </w:rPr>
        <w:t>n screen time by gender or by urban/rural setting, suggesting that in this sample, usage patterns and their health associations cut across those demographic lines rather than being concentrated in any one group.</w:t>
      </w:r>
    </w:p>
    <w:p w14:paraId="53173FB7" w14:textId="77777777" w:rsidR="00094590" w:rsidRDefault="00317B1C">
      <w:pPr>
        <w:pStyle w:val="Heading1"/>
        <w:pBdr>
          <w:bottom w:val="single" w:sz="8" w:space="6" w:color="C9A227"/>
        </w:pBdr>
        <w:spacing w:before="400" w:after="200"/>
      </w:pPr>
      <w:r>
        <w:rPr>
          <w:b/>
          <w:bCs/>
          <w:color w:val="1B2A4A"/>
          <w:sz w:val="30"/>
          <w:szCs w:val="30"/>
        </w:rPr>
        <w:t>2. Introduction &amp; Objective</w:t>
      </w:r>
    </w:p>
    <w:p w14:paraId="53173FB8" w14:textId="77777777" w:rsidR="00094590" w:rsidRDefault="00317B1C">
      <w:pPr>
        <w:pStyle w:val="Heading2"/>
        <w:spacing w:before="300" w:after="150"/>
      </w:pPr>
      <w:r>
        <w:rPr>
          <w:b/>
          <w:bCs/>
          <w:color w:val="33456B"/>
          <w:sz w:val="24"/>
          <w:szCs w:val="24"/>
        </w:rPr>
        <w:t>2.1 Background</w:t>
      </w:r>
    </w:p>
    <w:p w14:paraId="53173FB9" w14:textId="77777777" w:rsidR="00094590" w:rsidRDefault="00317B1C">
      <w:pPr>
        <w:spacing w:after="160" w:line="276" w:lineRule="auto"/>
      </w:pPr>
      <w:r>
        <w:rPr>
          <w:rFonts w:cs="Calibri"/>
          <w:color w:val="222222"/>
        </w:rPr>
        <w:t>E</w:t>
      </w:r>
      <w:r>
        <w:rPr>
          <w:rFonts w:cs="Calibri"/>
          <w:color w:val="222222"/>
        </w:rPr>
        <w:t>xcessive screen time among children is a growing healthcare concern. Prolonged exposure to screens is associated with physical issues such as eye strain, headaches, poor posture, and disrupted sleep cycles caused by blue light exposure. Psychologically, it</w:t>
      </w:r>
      <w:r>
        <w:rPr>
          <w:rFonts w:cs="Calibri"/>
          <w:color w:val="222222"/>
        </w:rPr>
        <w:t xml:space="preserve"> may contribute to anxiety, attention problems, and reduced social interaction, while also correlating with a more sedentary lifestyle and an elevated risk of obesity.</w:t>
      </w:r>
    </w:p>
    <w:p w14:paraId="53173FBA" w14:textId="77777777" w:rsidR="00094590" w:rsidRDefault="00317B1C">
      <w:pPr>
        <w:pStyle w:val="Heading2"/>
        <w:spacing w:before="300" w:after="150"/>
      </w:pPr>
      <w:r>
        <w:rPr>
          <w:b/>
          <w:bCs/>
          <w:color w:val="33456B"/>
          <w:sz w:val="24"/>
          <w:szCs w:val="24"/>
        </w:rPr>
        <w:t>2.2 Objective</w:t>
      </w:r>
    </w:p>
    <w:p w14:paraId="53173FBB" w14:textId="77777777" w:rsidR="00094590" w:rsidRDefault="00317B1C">
      <w:pPr>
        <w:spacing w:after="160" w:line="276" w:lineRule="auto"/>
      </w:pPr>
      <w:r>
        <w:rPr>
          <w:rFonts w:cs="Calibri"/>
          <w:color w:val="222222"/>
        </w:rPr>
        <w:t xml:space="preserve">The objective of this EDA project is to analyse the </w:t>
      </w:r>
      <w:proofErr w:type="spellStart"/>
      <w:r>
        <w:rPr>
          <w:rFonts w:cs="Calibri"/>
          <w:color w:val="222222"/>
        </w:rPr>
        <w:t>Kids_Screen_Time</w:t>
      </w:r>
      <w:proofErr w:type="spellEnd"/>
      <w:r>
        <w:rPr>
          <w:rFonts w:cs="Calibri"/>
          <w:color w:val="222222"/>
        </w:rPr>
        <w:t xml:space="preserve"> datas</w:t>
      </w:r>
      <w:r>
        <w:rPr>
          <w:rFonts w:cs="Calibri"/>
          <w:color w:val="222222"/>
        </w:rPr>
        <w:t>et to identify patterns, relationships, and insights related to children's screen usage, its association with health, and the demographic and behavioural factors that contribute to it. The analysis is intended to help parents, educators, and policymakers u</w:t>
      </w:r>
      <w:r>
        <w:rPr>
          <w:rFonts w:cs="Calibri"/>
          <w:color w:val="222222"/>
        </w:rPr>
        <w:t>nderstand the current landscape of screen time among Indian children and to inform further research or intervention design.</w:t>
      </w:r>
    </w:p>
    <w:p w14:paraId="53173FBC" w14:textId="77777777" w:rsidR="00094590" w:rsidRDefault="00317B1C">
      <w:pPr>
        <w:pStyle w:val="Heading2"/>
        <w:spacing w:before="300" w:after="150"/>
      </w:pPr>
      <w:r>
        <w:rPr>
          <w:b/>
          <w:bCs/>
          <w:color w:val="33456B"/>
          <w:sz w:val="24"/>
          <w:szCs w:val="24"/>
        </w:rPr>
        <w:t>2.3 Tools Used</w:t>
      </w:r>
    </w:p>
    <w:p w14:paraId="53173FBD" w14:textId="77777777" w:rsidR="00094590" w:rsidRDefault="00317B1C">
      <w:pPr>
        <w:pStyle w:val="ListParagraph"/>
        <w:numPr>
          <w:ilvl w:val="0"/>
          <w:numId w:val="1"/>
        </w:numPr>
        <w:spacing w:after="90"/>
      </w:pPr>
      <w:r>
        <w:rPr>
          <w:color w:val="222222"/>
        </w:rPr>
        <w:t>Python (</w:t>
      </w:r>
      <w:proofErr w:type="spellStart"/>
      <w:r>
        <w:rPr>
          <w:color w:val="222222"/>
        </w:rPr>
        <w:t>Jupyter</w:t>
      </w:r>
      <w:proofErr w:type="spellEnd"/>
      <w:r>
        <w:rPr>
          <w:color w:val="222222"/>
        </w:rPr>
        <w:t xml:space="preserve"> Notebook)</w:t>
      </w:r>
    </w:p>
    <w:p w14:paraId="53173FBE" w14:textId="77777777" w:rsidR="00094590" w:rsidRDefault="00317B1C">
      <w:pPr>
        <w:pStyle w:val="ListParagraph"/>
        <w:numPr>
          <w:ilvl w:val="0"/>
          <w:numId w:val="1"/>
        </w:numPr>
        <w:spacing w:after="90"/>
      </w:pPr>
      <w:r>
        <w:rPr>
          <w:color w:val="222222"/>
        </w:rPr>
        <w:t>Pandas &amp; NumPy — data loading, cleaning, and aggregation</w:t>
      </w:r>
    </w:p>
    <w:p w14:paraId="53173FBF" w14:textId="77777777" w:rsidR="00094590" w:rsidRDefault="00317B1C">
      <w:pPr>
        <w:pStyle w:val="ListParagraph"/>
        <w:numPr>
          <w:ilvl w:val="0"/>
          <w:numId w:val="1"/>
        </w:numPr>
        <w:spacing w:after="90"/>
      </w:pPr>
      <w:r>
        <w:rPr>
          <w:color w:val="222222"/>
        </w:rPr>
        <w:lastRenderedPageBreak/>
        <w:t>Matplotlib &amp; Seaborn — data visualisation</w:t>
      </w:r>
    </w:p>
    <w:p w14:paraId="53173FC0" w14:textId="77777777" w:rsidR="00094590" w:rsidRDefault="00317B1C">
      <w:pPr>
        <w:pStyle w:val="Heading1"/>
        <w:pBdr>
          <w:bottom w:val="single" w:sz="8" w:space="6" w:color="C9A227"/>
        </w:pBdr>
        <w:spacing w:before="400" w:after="200"/>
      </w:pPr>
      <w:r>
        <w:rPr>
          <w:b/>
          <w:bCs/>
          <w:color w:val="1B2A4A"/>
          <w:sz w:val="30"/>
          <w:szCs w:val="30"/>
        </w:rPr>
        <w:t>3. Dataset Overview</w:t>
      </w:r>
    </w:p>
    <w:p w14:paraId="53173FC1" w14:textId="77777777" w:rsidR="00094590" w:rsidRDefault="00317B1C">
      <w:pPr>
        <w:spacing w:after="160" w:line="276" w:lineRule="auto"/>
      </w:pPr>
      <w:r>
        <w:rPr>
          <w:rFonts w:cs="Calibri"/>
          <w:color w:val="222222"/>
        </w:rPr>
        <w:t>The dataset “Kids_Screen_Time.csv” contains 9,712 records and 8 columns describing children aged 8 to 18. After removing rows with missing core fields, the working dataset used for this analysis</w:t>
      </w:r>
      <w:r>
        <w:rPr>
          <w:rFonts w:cs="Calibri"/>
          <w:color w:val="222222"/>
        </w:rPr>
        <w:t xml:space="preserve"> retained all 9,712 records; only the </w:t>
      </w:r>
      <w:proofErr w:type="spellStart"/>
      <w:r>
        <w:rPr>
          <w:rFonts w:cs="Calibri"/>
          <w:color w:val="222222"/>
        </w:rPr>
        <w:t>Health_Impacts</w:t>
      </w:r>
      <w:proofErr w:type="spellEnd"/>
      <w:r>
        <w:rPr>
          <w:rFonts w:cs="Calibri"/>
          <w:color w:val="222222"/>
        </w:rPr>
        <w:t xml:space="preserve"> field contains blanks, which were treated as “None” (no reported health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1"/>
        <w:gridCol w:w="6903"/>
      </w:tblGrid>
      <w:tr w:rsidR="00094590" w14:paraId="53173FC4" w14:textId="77777777">
        <w:tblPrEx>
          <w:tblCellMar>
            <w:top w:w="0" w:type="dxa"/>
            <w:bottom w:w="0" w:type="dxa"/>
          </w:tblCellMar>
        </w:tblPrEx>
        <w:trPr>
          <w:tblHeader/>
        </w:trPr>
        <w:tc>
          <w:tcPr>
            <w:tcW w:w="1200" w:type="pct"/>
            <w:tcBorders>
              <w:top w:val="single" w:sz="2" w:space="0" w:color="D9D9D9"/>
              <w:left w:val="single" w:sz="2" w:space="0" w:color="D9D9D9"/>
              <w:bottom w:val="single" w:sz="2" w:space="0" w:color="D9D9D9"/>
              <w:right w:val="single" w:sz="2" w:space="0" w:color="D9D9D9"/>
            </w:tcBorders>
            <w:shd w:val="clear" w:color="auto" w:fill="1B2A4A"/>
            <w:tcMar>
              <w:top w:w="120" w:type="dxa"/>
              <w:left w:w="150" w:type="dxa"/>
              <w:bottom w:w="120" w:type="dxa"/>
              <w:right w:w="150" w:type="dxa"/>
            </w:tcMar>
            <w:vAlign w:val="center"/>
          </w:tcPr>
          <w:p w14:paraId="53173FC2" w14:textId="77777777" w:rsidR="00094590" w:rsidRDefault="00317B1C">
            <w:r>
              <w:rPr>
                <w:rFonts w:cs="Calibri"/>
                <w:b/>
                <w:bCs/>
                <w:color w:val="FFFFFF"/>
                <w:sz w:val="20"/>
                <w:szCs w:val="20"/>
              </w:rPr>
              <w:t>Column</w:t>
            </w:r>
          </w:p>
        </w:tc>
        <w:tc>
          <w:tcPr>
            <w:tcW w:w="3800" w:type="pct"/>
            <w:tcBorders>
              <w:top w:val="single" w:sz="2" w:space="0" w:color="D9D9D9"/>
              <w:left w:val="single" w:sz="2" w:space="0" w:color="D9D9D9"/>
              <w:bottom w:val="single" w:sz="2" w:space="0" w:color="D9D9D9"/>
              <w:right w:val="single" w:sz="2" w:space="0" w:color="D9D9D9"/>
            </w:tcBorders>
            <w:shd w:val="clear" w:color="auto" w:fill="1B2A4A"/>
            <w:tcMar>
              <w:top w:w="120" w:type="dxa"/>
              <w:left w:w="150" w:type="dxa"/>
              <w:bottom w:w="120" w:type="dxa"/>
              <w:right w:w="150" w:type="dxa"/>
            </w:tcMar>
            <w:vAlign w:val="center"/>
          </w:tcPr>
          <w:p w14:paraId="53173FC3" w14:textId="77777777" w:rsidR="00094590" w:rsidRDefault="00317B1C">
            <w:r>
              <w:rPr>
                <w:rFonts w:cs="Calibri"/>
                <w:b/>
                <w:bCs/>
                <w:color w:val="FFFFFF"/>
                <w:sz w:val="20"/>
                <w:szCs w:val="20"/>
              </w:rPr>
              <w:t>Description</w:t>
            </w:r>
          </w:p>
        </w:tc>
      </w:tr>
      <w:tr w:rsidR="00094590" w14:paraId="53173FC7"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C5" w14:textId="77777777" w:rsidR="00094590" w:rsidRDefault="00317B1C">
            <w:r>
              <w:rPr>
                <w:rFonts w:cs="Calibri"/>
                <w:color w:val="222222"/>
                <w:sz w:val="20"/>
                <w:szCs w:val="20"/>
              </w:rPr>
              <w:t>Age</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C6" w14:textId="77777777" w:rsidR="00094590" w:rsidRDefault="00317B1C">
            <w:r>
              <w:rPr>
                <w:rFonts w:cs="Calibri"/>
                <w:color w:val="222222"/>
                <w:sz w:val="20"/>
                <w:szCs w:val="20"/>
              </w:rPr>
              <w:t>Age of the child in years (Integer, range 8–18)</w:t>
            </w:r>
          </w:p>
        </w:tc>
      </w:tr>
      <w:tr w:rsidR="00094590" w14:paraId="53173FCA"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C8" w14:textId="77777777" w:rsidR="00094590" w:rsidRDefault="00317B1C">
            <w:r>
              <w:rPr>
                <w:rFonts w:cs="Calibri"/>
                <w:color w:val="222222"/>
                <w:sz w:val="20"/>
                <w:szCs w:val="20"/>
              </w:rPr>
              <w:t>Gender</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C9" w14:textId="77777777" w:rsidR="00094590" w:rsidRDefault="00317B1C">
            <w:r>
              <w:rPr>
                <w:rFonts w:cs="Calibri"/>
                <w:color w:val="222222"/>
                <w:sz w:val="20"/>
                <w:szCs w:val="20"/>
              </w:rPr>
              <w:t>Gender of the child (Male / Female)</w:t>
            </w:r>
          </w:p>
        </w:tc>
      </w:tr>
      <w:tr w:rsidR="00094590" w14:paraId="53173FCD"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CB" w14:textId="77777777" w:rsidR="00094590" w:rsidRDefault="00317B1C">
            <w:proofErr w:type="spellStart"/>
            <w:r>
              <w:rPr>
                <w:rFonts w:cs="Calibri"/>
                <w:color w:val="222222"/>
                <w:sz w:val="20"/>
                <w:szCs w:val="20"/>
              </w:rPr>
              <w:t>Avg_Daily_Screen_Time_hr</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CC" w14:textId="77777777" w:rsidR="00094590" w:rsidRDefault="00317B1C">
            <w:r>
              <w:rPr>
                <w:rFonts w:cs="Calibri"/>
                <w:color w:val="222222"/>
                <w:sz w:val="20"/>
                <w:szCs w:val="20"/>
              </w:rPr>
              <w:t>Average daily screen time in hours (Float)</w:t>
            </w:r>
          </w:p>
        </w:tc>
      </w:tr>
      <w:tr w:rsidR="00094590" w14:paraId="53173FD0"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CE" w14:textId="77777777" w:rsidR="00094590" w:rsidRDefault="00317B1C">
            <w:proofErr w:type="spellStart"/>
            <w:r>
              <w:rPr>
                <w:rFonts w:cs="Calibri"/>
                <w:color w:val="222222"/>
                <w:sz w:val="20"/>
                <w:szCs w:val="20"/>
              </w:rPr>
              <w:t>Primary_Device</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CF" w14:textId="77777777" w:rsidR="00094590" w:rsidRDefault="00317B1C">
            <w:r>
              <w:rPr>
                <w:rFonts w:cs="Calibri"/>
                <w:color w:val="222222"/>
                <w:sz w:val="20"/>
                <w:szCs w:val="20"/>
              </w:rPr>
              <w:t>Main device used for screen time (Smartphone / Laptop / TV / Tablet)</w:t>
            </w:r>
          </w:p>
        </w:tc>
      </w:tr>
      <w:tr w:rsidR="00094590" w14:paraId="53173FD3"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D1" w14:textId="77777777" w:rsidR="00094590" w:rsidRDefault="00317B1C">
            <w:proofErr w:type="spellStart"/>
            <w:r>
              <w:rPr>
                <w:rFonts w:cs="Calibri"/>
                <w:color w:val="222222"/>
                <w:sz w:val="20"/>
                <w:szCs w:val="20"/>
              </w:rPr>
              <w:t>Exceeded_Recommended_Limit</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D2" w14:textId="77777777" w:rsidR="00094590" w:rsidRDefault="00317B1C">
            <w:r>
              <w:rPr>
                <w:rFonts w:cs="Calibri"/>
                <w:color w:val="222222"/>
                <w:sz w:val="20"/>
                <w:szCs w:val="20"/>
              </w:rPr>
              <w:t>Whether screen time exceeded the recommended limit (True / False)</w:t>
            </w:r>
          </w:p>
        </w:tc>
      </w:tr>
      <w:tr w:rsidR="00094590" w14:paraId="53173FD6"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D4" w14:textId="77777777" w:rsidR="00094590" w:rsidRDefault="00317B1C">
            <w:proofErr w:type="spellStart"/>
            <w:r>
              <w:rPr>
                <w:rFonts w:cs="Calibri"/>
                <w:color w:val="222222"/>
                <w:sz w:val="20"/>
                <w:szCs w:val="20"/>
              </w:rPr>
              <w:t>Educational_to_Recreational_Ratio</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D5" w14:textId="77777777" w:rsidR="00094590" w:rsidRDefault="00317B1C">
            <w:r>
              <w:rPr>
                <w:rFonts w:cs="Calibri"/>
                <w:color w:val="222222"/>
                <w:sz w:val="20"/>
                <w:szCs w:val="20"/>
              </w:rPr>
              <w:t>Ratio of time spent on educational vs. recreational content (0–1)</w:t>
            </w:r>
          </w:p>
        </w:tc>
      </w:tr>
      <w:tr w:rsidR="00094590" w14:paraId="53173FD9"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D7" w14:textId="77777777" w:rsidR="00094590" w:rsidRDefault="00317B1C">
            <w:proofErr w:type="spellStart"/>
            <w:r>
              <w:rPr>
                <w:rFonts w:cs="Calibri"/>
                <w:color w:val="222222"/>
                <w:sz w:val="20"/>
                <w:szCs w:val="20"/>
              </w:rPr>
              <w:t>Health_Impacts</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3FD8" w14:textId="77777777" w:rsidR="00094590" w:rsidRDefault="00317B1C">
            <w:r>
              <w:rPr>
                <w:rFonts w:cs="Calibri"/>
                <w:color w:val="222222"/>
                <w:sz w:val="20"/>
                <w:szCs w:val="20"/>
              </w:rPr>
              <w:t>Comma-separated list of reported health impacts (Poor Sleep, Eye Strain, Anxiety, Obesity Risk, or None)</w:t>
            </w:r>
          </w:p>
        </w:tc>
      </w:tr>
      <w:tr w:rsidR="00094590" w14:paraId="53173FDC"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DA" w14:textId="77777777" w:rsidR="00094590" w:rsidRDefault="00317B1C">
            <w:proofErr w:type="spellStart"/>
            <w:r>
              <w:rPr>
                <w:rFonts w:cs="Calibri"/>
                <w:color w:val="222222"/>
                <w:sz w:val="20"/>
                <w:szCs w:val="20"/>
              </w:rPr>
              <w:t>Urban_or_Rural</w:t>
            </w:r>
            <w:proofErr w:type="spellEnd"/>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3FDB" w14:textId="77777777" w:rsidR="00094590" w:rsidRDefault="00317B1C">
            <w:r>
              <w:rPr>
                <w:rFonts w:cs="Calibri"/>
                <w:color w:val="222222"/>
                <w:sz w:val="20"/>
                <w:szCs w:val="20"/>
              </w:rPr>
              <w:t>Whether the child resides in an urban or rural area</w:t>
            </w:r>
          </w:p>
        </w:tc>
      </w:tr>
    </w:tbl>
    <w:p w14:paraId="53173FDD" w14:textId="77777777" w:rsidR="00094590" w:rsidRDefault="00094590">
      <w:pPr>
        <w:spacing w:after="160" w:line="276" w:lineRule="auto"/>
      </w:pPr>
    </w:p>
    <w:p w14:paraId="53173FDE" w14:textId="77777777" w:rsidR="00094590" w:rsidRDefault="00317B1C">
      <w:pPr>
        <w:spacing w:after="160" w:line="276" w:lineRule="auto"/>
      </w:pPr>
      <w:r>
        <w:rPr>
          <w:rFonts w:cs="Calibri"/>
          <w:color w:val="222222"/>
        </w:rPr>
        <w:t xml:space="preserve">Data quality: the dataset is clean and largely complete, with no missing values in any field except </w:t>
      </w:r>
      <w:proofErr w:type="spellStart"/>
      <w:r>
        <w:rPr>
          <w:rFonts w:cs="Calibri"/>
          <w:color w:val="222222"/>
        </w:rPr>
        <w:t>Health_Impacts</w:t>
      </w:r>
      <w:proofErr w:type="spellEnd"/>
      <w:r>
        <w:rPr>
          <w:rFonts w:cs="Calibri"/>
          <w:color w:val="222222"/>
        </w:rPr>
        <w:t>, where blanks were interpreted as “no reported impact.” This makes the dataset well-suited for direct analysis without extensive pre-processi</w:t>
      </w:r>
      <w:r>
        <w:rPr>
          <w:rFonts w:cs="Calibri"/>
          <w:color w:val="222222"/>
        </w:rPr>
        <w:t>ng.</w:t>
      </w:r>
    </w:p>
    <w:p w14:paraId="53173FDF" w14:textId="77777777" w:rsidR="00094590" w:rsidRDefault="00317B1C">
      <w:pPr>
        <w:pStyle w:val="Heading1"/>
        <w:pBdr>
          <w:bottom w:val="single" w:sz="8" w:space="6" w:color="C9A227"/>
        </w:pBdr>
        <w:spacing w:before="400" w:after="200"/>
      </w:pPr>
      <w:r>
        <w:rPr>
          <w:b/>
          <w:bCs/>
          <w:color w:val="1B2A4A"/>
          <w:sz w:val="30"/>
          <w:szCs w:val="30"/>
        </w:rPr>
        <w:t>4. Demographic Profile</w:t>
      </w:r>
    </w:p>
    <w:p w14:paraId="53173FE0" w14:textId="77777777" w:rsidR="00094590" w:rsidRDefault="00317B1C">
      <w:pPr>
        <w:spacing w:after="160" w:line="276" w:lineRule="auto"/>
      </w:pPr>
      <w:r>
        <w:rPr>
          <w:rFonts w:cs="Calibri"/>
          <w:color w:val="222222"/>
        </w:rPr>
        <w:t>The sample spans ages 8 to 18, with a median age of 13. Gender representation is close to even, and the sample skews toward urban children, who make up roughly seven in ten records.</w:t>
      </w:r>
    </w:p>
    <w:p w14:paraId="53173FE1" w14:textId="77777777" w:rsidR="00094590" w:rsidRDefault="00317B1C">
      <w:pPr>
        <w:spacing w:before="200" w:after="60"/>
        <w:jc w:val="center"/>
      </w:pPr>
      <w:r>
        <w:rPr>
          <w:noProof/>
        </w:rPr>
        <w:lastRenderedPageBreak/>
        <w:drawing>
          <wp:inline distT="0" distB="0" distL="0" distR="0" wp14:anchorId="53174041" wp14:editId="53174042">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53173FE2" w14:textId="77777777" w:rsidR="00094590" w:rsidRDefault="00317B1C">
      <w:pPr>
        <w:spacing w:before="80" w:after="260"/>
        <w:jc w:val="center"/>
      </w:pPr>
      <w:r>
        <w:rPr>
          <w:rFonts w:cs="Calibri"/>
          <w:i/>
          <w:iCs/>
          <w:color w:val="6B7280"/>
          <w:sz w:val="19"/>
          <w:szCs w:val="19"/>
        </w:rPr>
        <w:t>Figure 1: Age distribution of children in the</w:t>
      </w:r>
      <w:r>
        <w:rPr>
          <w:rFonts w:cs="Calibri"/>
          <w:i/>
          <w:iCs/>
          <w:color w:val="6B7280"/>
          <w:sz w:val="19"/>
          <w:szCs w:val="19"/>
        </w:rPr>
        <w:t xml:space="preserve"> dataset (8–18 years).</w:t>
      </w:r>
    </w:p>
    <w:p w14:paraId="53173FE3" w14:textId="77777777" w:rsidR="00094590" w:rsidRDefault="00317B1C">
      <w:pPr>
        <w:spacing w:before="200" w:after="60"/>
        <w:jc w:val="center"/>
      </w:pPr>
      <w:r>
        <w:rPr>
          <w:noProof/>
        </w:rPr>
        <w:drawing>
          <wp:inline distT="0" distB="0" distL="0" distR="0" wp14:anchorId="53174043" wp14:editId="53174044">
            <wp:extent cx="53340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14600"/>
                    </a:xfrm>
                    <a:prstGeom prst="rect">
                      <a:avLst/>
                    </a:prstGeom>
                  </pic:spPr>
                </pic:pic>
              </a:graphicData>
            </a:graphic>
          </wp:inline>
        </w:drawing>
      </w:r>
    </w:p>
    <w:p w14:paraId="53173FE4" w14:textId="77777777" w:rsidR="00094590" w:rsidRDefault="00317B1C">
      <w:pPr>
        <w:spacing w:before="80" w:after="260"/>
        <w:jc w:val="center"/>
      </w:pPr>
      <w:r>
        <w:rPr>
          <w:rFonts w:cs="Calibri"/>
          <w:i/>
          <w:iCs/>
          <w:color w:val="6B7280"/>
          <w:sz w:val="19"/>
          <w:szCs w:val="19"/>
        </w:rPr>
        <w:t>Figure 2: Gender split (Male 50.9%, Female 49.1%) and Urban/Rural split (Urban 70.5%, Rural 29.5%).</w:t>
      </w:r>
    </w:p>
    <w:p w14:paraId="53173FE5" w14:textId="77777777" w:rsidR="00094590" w:rsidRDefault="00317B1C">
      <w:pPr>
        <w:pStyle w:val="ListParagraph"/>
        <w:numPr>
          <w:ilvl w:val="0"/>
          <w:numId w:val="1"/>
        </w:numPr>
        <w:spacing w:after="90"/>
      </w:pPr>
      <w:r>
        <w:rPr>
          <w:color w:val="222222"/>
        </w:rPr>
        <w:t>Age: fairly evenly spread across the 8–18 range, with a median of 13 years and no single age group dominating the sample.</w:t>
      </w:r>
    </w:p>
    <w:p w14:paraId="53173FE6" w14:textId="77777777" w:rsidR="00094590" w:rsidRDefault="00317B1C">
      <w:pPr>
        <w:pStyle w:val="ListParagraph"/>
        <w:numPr>
          <w:ilvl w:val="0"/>
          <w:numId w:val="1"/>
        </w:numPr>
        <w:spacing w:after="90"/>
      </w:pPr>
      <w:r>
        <w:rPr>
          <w:color w:val="222222"/>
        </w:rPr>
        <w:t>Gender: n</w:t>
      </w:r>
      <w:r>
        <w:rPr>
          <w:color w:val="222222"/>
        </w:rPr>
        <w:t>ear-even split — 4,942 boys (50.9%) and 4,770 girls (49.1%) — supporting balanced, unbiased gender comparisons.</w:t>
      </w:r>
    </w:p>
    <w:p w14:paraId="53173FE7" w14:textId="77777777" w:rsidR="00094590" w:rsidRDefault="00317B1C">
      <w:pPr>
        <w:pStyle w:val="ListParagraph"/>
        <w:numPr>
          <w:ilvl w:val="0"/>
          <w:numId w:val="1"/>
        </w:numPr>
        <w:spacing w:after="90"/>
      </w:pPr>
      <w:r>
        <w:rPr>
          <w:color w:val="222222"/>
        </w:rPr>
        <w:t>Location: 6,851 children (70.5%) are from urban areas versus 2,861 (29.5%) from rural areas, reflecting greater representation of urban households in the sample.</w:t>
      </w:r>
    </w:p>
    <w:p w14:paraId="11561736" w14:textId="77777777" w:rsidR="00317B1C" w:rsidRDefault="00317B1C">
      <w:pPr>
        <w:pStyle w:val="Heading1"/>
        <w:pBdr>
          <w:bottom w:val="single" w:sz="8" w:space="6" w:color="C9A227"/>
        </w:pBdr>
        <w:spacing w:before="400" w:after="200"/>
        <w:rPr>
          <w:b/>
          <w:bCs/>
          <w:color w:val="1B2A4A"/>
          <w:sz w:val="30"/>
          <w:szCs w:val="30"/>
        </w:rPr>
      </w:pPr>
    </w:p>
    <w:p w14:paraId="5D1F4F35" w14:textId="77777777" w:rsidR="00317B1C" w:rsidRDefault="00317B1C">
      <w:pPr>
        <w:pStyle w:val="Heading1"/>
        <w:pBdr>
          <w:bottom w:val="single" w:sz="8" w:space="6" w:color="C9A227"/>
        </w:pBdr>
        <w:spacing w:before="400" w:after="200"/>
        <w:rPr>
          <w:b/>
          <w:bCs/>
          <w:color w:val="1B2A4A"/>
          <w:sz w:val="30"/>
          <w:szCs w:val="30"/>
        </w:rPr>
      </w:pPr>
    </w:p>
    <w:p w14:paraId="53173FE8" w14:textId="2EC52B6A" w:rsidR="00094590" w:rsidRDefault="00317B1C">
      <w:pPr>
        <w:pStyle w:val="Heading1"/>
        <w:pBdr>
          <w:bottom w:val="single" w:sz="8" w:space="6" w:color="C9A227"/>
        </w:pBdr>
        <w:spacing w:before="400" w:after="200"/>
      </w:pPr>
      <w:r>
        <w:rPr>
          <w:b/>
          <w:bCs/>
          <w:color w:val="1B2A4A"/>
          <w:sz w:val="30"/>
          <w:szCs w:val="30"/>
        </w:rPr>
        <w:lastRenderedPageBreak/>
        <w:t>5. Screen Time Patterns</w:t>
      </w:r>
    </w:p>
    <w:p w14:paraId="53173FE9" w14:textId="77777777" w:rsidR="00094590" w:rsidRDefault="00317B1C">
      <w:pPr>
        <w:pStyle w:val="Heading2"/>
        <w:spacing w:before="300" w:after="150"/>
      </w:pPr>
      <w:r>
        <w:rPr>
          <w:b/>
          <w:bCs/>
          <w:color w:val="33456B"/>
          <w:sz w:val="24"/>
          <w:szCs w:val="24"/>
        </w:rPr>
        <w:t>5.1 Overall Usage &amp; Recommended Limits</w:t>
      </w:r>
    </w:p>
    <w:p w14:paraId="53173FEA" w14:textId="77777777" w:rsidR="00094590" w:rsidRDefault="00317B1C">
      <w:pPr>
        <w:spacing w:after="160" w:line="276" w:lineRule="auto"/>
      </w:pPr>
      <w:r>
        <w:rPr>
          <w:rFonts w:cs="Calibri"/>
          <w:color w:val="222222"/>
        </w:rPr>
        <w:t>Across the full sample, childre</w:t>
      </w:r>
      <w:r>
        <w:rPr>
          <w:rFonts w:cs="Calibri"/>
          <w:color w:val="222222"/>
        </w:rPr>
        <w:t>n average 4.35 hours of daily screen time, more than double the 1–</w:t>
      </w:r>
      <w:proofErr w:type="gramStart"/>
      <w:r>
        <w:rPr>
          <w:rFonts w:cs="Calibri"/>
          <w:color w:val="222222"/>
        </w:rPr>
        <w:t>2 hour</w:t>
      </w:r>
      <w:proofErr w:type="gramEnd"/>
      <w:r>
        <w:rPr>
          <w:rFonts w:cs="Calibri"/>
          <w:color w:val="222222"/>
        </w:rPr>
        <w:t xml:space="preserve"> range typically recommended by paediatric and WHO guidelines for this age group. As a result, 8,301 children — 85.5% of the sample — exceed the recommended limit, while only 14.5% sta</w:t>
      </w:r>
      <w:r>
        <w:rPr>
          <w:rFonts w:cs="Calibri"/>
          <w:color w:val="222222"/>
        </w:rPr>
        <w:t>y within it.</w:t>
      </w:r>
    </w:p>
    <w:p w14:paraId="53173FEB" w14:textId="77777777" w:rsidR="00094590" w:rsidRDefault="00317B1C">
      <w:pPr>
        <w:spacing w:before="200" w:after="60"/>
        <w:jc w:val="center"/>
      </w:pPr>
      <w:r>
        <w:rPr>
          <w:noProof/>
        </w:rPr>
        <w:drawing>
          <wp:inline distT="0" distB="0" distL="0" distR="0" wp14:anchorId="53174045" wp14:editId="53174046">
            <wp:extent cx="3619500" cy="328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286125"/>
                    </a:xfrm>
                    <a:prstGeom prst="rect">
                      <a:avLst/>
                    </a:prstGeom>
                  </pic:spPr>
                </pic:pic>
              </a:graphicData>
            </a:graphic>
          </wp:inline>
        </w:drawing>
      </w:r>
    </w:p>
    <w:p w14:paraId="53173FEC" w14:textId="77777777" w:rsidR="00094590" w:rsidRDefault="00317B1C">
      <w:pPr>
        <w:spacing w:before="80" w:after="260"/>
        <w:jc w:val="center"/>
      </w:pPr>
      <w:r>
        <w:rPr>
          <w:rFonts w:cs="Calibri"/>
          <w:i/>
          <w:iCs/>
          <w:color w:val="6B7280"/>
          <w:sz w:val="19"/>
          <w:szCs w:val="19"/>
        </w:rPr>
        <w:t>Figure 3: 85.5% of children exceed the recommended daily screen time limit.</w:t>
      </w:r>
    </w:p>
    <w:p w14:paraId="35BBF877" w14:textId="77777777" w:rsidR="00317B1C" w:rsidRDefault="00317B1C">
      <w:pPr>
        <w:pStyle w:val="Heading2"/>
        <w:spacing w:before="300" w:after="150"/>
        <w:rPr>
          <w:b/>
          <w:bCs/>
          <w:color w:val="33456B"/>
          <w:sz w:val="24"/>
          <w:szCs w:val="24"/>
        </w:rPr>
      </w:pPr>
    </w:p>
    <w:p w14:paraId="02866796" w14:textId="77777777" w:rsidR="00317B1C" w:rsidRDefault="00317B1C">
      <w:pPr>
        <w:pStyle w:val="Heading2"/>
        <w:spacing w:before="300" w:after="150"/>
        <w:rPr>
          <w:b/>
          <w:bCs/>
          <w:color w:val="33456B"/>
          <w:sz w:val="24"/>
          <w:szCs w:val="24"/>
        </w:rPr>
      </w:pPr>
    </w:p>
    <w:p w14:paraId="3C36AAEB" w14:textId="77777777" w:rsidR="00317B1C" w:rsidRDefault="00317B1C">
      <w:pPr>
        <w:pStyle w:val="Heading2"/>
        <w:spacing w:before="300" w:after="150"/>
        <w:rPr>
          <w:b/>
          <w:bCs/>
          <w:color w:val="33456B"/>
          <w:sz w:val="24"/>
          <w:szCs w:val="24"/>
        </w:rPr>
      </w:pPr>
    </w:p>
    <w:p w14:paraId="15705C73" w14:textId="77777777" w:rsidR="00317B1C" w:rsidRDefault="00317B1C">
      <w:pPr>
        <w:pStyle w:val="Heading2"/>
        <w:spacing w:before="300" w:after="150"/>
        <w:rPr>
          <w:b/>
          <w:bCs/>
          <w:color w:val="33456B"/>
          <w:sz w:val="24"/>
          <w:szCs w:val="24"/>
        </w:rPr>
      </w:pPr>
    </w:p>
    <w:p w14:paraId="54131898" w14:textId="77777777" w:rsidR="00317B1C" w:rsidRDefault="00317B1C">
      <w:pPr>
        <w:pStyle w:val="Heading2"/>
        <w:spacing w:before="300" w:after="150"/>
        <w:rPr>
          <w:b/>
          <w:bCs/>
          <w:color w:val="33456B"/>
          <w:sz w:val="24"/>
          <w:szCs w:val="24"/>
        </w:rPr>
      </w:pPr>
    </w:p>
    <w:p w14:paraId="461D94CB" w14:textId="77777777" w:rsidR="00317B1C" w:rsidRDefault="00317B1C">
      <w:pPr>
        <w:pStyle w:val="Heading2"/>
        <w:spacing w:before="300" w:after="150"/>
        <w:rPr>
          <w:b/>
          <w:bCs/>
          <w:color w:val="33456B"/>
          <w:sz w:val="24"/>
          <w:szCs w:val="24"/>
        </w:rPr>
      </w:pPr>
    </w:p>
    <w:p w14:paraId="3340AC11" w14:textId="77777777" w:rsidR="00317B1C" w:rsidRDefault="00317B1C">
      <w:pPr>
        <w:pStyle w:val="Heading2"/>
        <w:spacing w:before="300" w:after="150"/>
        <w:rPr>
          <w:b/>
          <w:bCs/>
          <w:color w:val="33456B"/>
          <w:sz w:val="24"/>
          <w:szCs w:val="24"/>
        </w:rPr>
      </w:pPr>
    </w:p>
    <w:p w14:paraId="05BB311A" w14:textId="77777777" w:rsidR="00317B1C" w:rsidRDefault="00317B1C">
      <w:pPr>
        <w:pStyle w:val="Heading2"/>
        <w:spacing w:before="300" w:after="150"/>
        <w:rPr>
          <w:b/>
          <w:bCs/>
          <w:color w:val="33456B"/>
          <w:sz w:val="24"/>
          <w:szCs w:val="24"/>
        </w:rPr>
      </w:pPr>
    </w:p>
    <w:p w14:paraId="261F40BD" w14:textId="77777777" w:rsidR="00317B1C" w:rsidRDefault="00317B1C">
      <w:pPr>
        <w:pStyle w:val="Heading2"/>
        <w:spacing w:before="300" w:after="150"/>
        <w:rPr>
          <w:b/>
          <w:bCs/>
          <w:color w:val="33456B"/>
          <w:sz w:val="24"/>
          <w:szCs w:val="24"/>
        </w:rPr>
      </w:pPr>
    </w:p>
    <w:p w14:paraId="53173FED" w14:textId="79575330" w:rsidR="00094590" w:rsidRDefault="00317B1C">
      <w:pPr>
        <w:pStyle w:val="Heading2"/>
        <w:spacing w:before="300" w:after="150"/>
      </w:pPr>
      <w:r>
        <w:rPr>
          <w:b/>
          <w:bCs/>
          <w:color w:val="33456B"/>
          <w:sz w:val="24"/>
          <w:szCs w:val="24"/>
        </w:rPr>
        <w:lastRenderedPageBreak/>
        <w:t>5.2 Primary Device Used</w:t>
      </w:r>
    </w:p>
    <w:p w14:paraId="53173FEE" w14:textId="77777777" w:rsidR="00094590" w:rsidRDefault="00317B1C">
      <w:pPr>
        <w:spacing w:after="160" w:line="276" w:lineRule="auto"/>
      </w:pPr>
      <w:r>
        <w:rPr>
          <w:rFonts w:cs="Calibri"/>
          <w:color w:val="222222"/>
        </w:rPr>
        <w:t>Smartphones are the dominant device, used as the primary screen by 4,568 children (47.0%), followed by TV (2,487, 25.6%), Laptop (1,433, 14.8%), and Tablet (1,224, 12.6%).</w:t>
      </w:r>
    </w:p>
    <w:p w14:paraId="53173FEF" w14:textId="77777777" w:rsidR="00094590" w:rsidRDefault="00317B1C">
      <w:pPr>
        <w:spacing w:before="200" w:after="60"/>
        <w:jc w:val="center"/>
      </w:pPr>
      <w:r>
        <w:rPr>
          <w:noProof/>
        </w:rPr>
        <w:drawing>
          <wp:inline distT="0" distB="0" distL="0" distR="0" wp14:anchorId="53174047" wp14:editId="53174048">
            <wp:extent cx="53340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53173FF0" w14:textId="77777777" w:rsidR="00094590" w:rsidRDefault="00317B1C">
      <w:pPr>
        <w:spacing w:before="80" w:after="260"/>
        <w:jc w:val="center"/>
      </w:pPr>
      <w:r>
        <w:rPr>
          <w:rFonts w:cs="Calibri"/>
          <w:i/>
          <w:iCs/>
          <w:color w:val="6B7280"/>
          <w:sz w:val="19"/>
          <w:szCs w:val="19"/>
        </w:rPr>
        <w:t>Figure 4: Distribution of children by primary device used.</w:t>
      </w:r>
    </w:p>
    <w:p w14:paraId="53173FF1" w14:textId="52B9BD56" w:rsidR="00094590" w:rsidRDefault="00317B1C">
      <w:pPr>
        <w:pStyle w:val="Heading2"/>
        <w:spacing w:before="300" w:after="150"/>
      </w:pPr>
      <w:r>
        <w:rPr>
          <w:b/>
          <w:bCs/>
          <w:color w:val="33456B"/>
          <w:sz w:val="24"/>
          <w:szCs w:val="24"/>
        </w:rPr>
        <w:t>5.3 Screen Time by Age</w:t>
      </w:r>
    </w:p>
    <w:p w14:paraId="53173FF2" w14:textId="77777777" w:rsidR="00094590" w:rsidRDefault="00317B1C">
      <w:pPr>
        <w:spacing w:after="160" w:line="276" w:lineRule="auto"/>
      </w:pPr>
      <w:r>
        <w:rPr>
          <w:rFonts w:cs="Calibri"/>
          <w:color w:val="222222"/>
        </w:rPr>
        <w:t>Average daily screen time increases from 3.93 hours in the youngest band (ages 8–10) to around 4.5 hours across all older age bands (11–13, 14–15, and 16–18), where usage levels off rather than continuing to climb steadily. In other words, the sharpest jum</w:t>
      </w:r>
      <w:r>
        <w:rPr>
          <w:rFonts w:cs="Calibri"/>
          <w:color w:val="222222"/>
        </w:rPr>
        <w:t>p happens in early adolescence, after which screen time stays elevated but fairly flat.</w:t>
      </w:r>
    </w:p>
    <w:p w14:paraId="53173FF3" w14:textId="77777777" w:rsidR="00094590" w:rsidRDefault="00317B1C">
      <w:pPr>
        <w:spacing w:before="200" w:after="60"/>
        <w:jc w:val="center"/>
      </w:pPr>
      <w:r>
        <w:rPr>
          <w:noProof/>
        </w:rPr>
        <w:lastRenderedPageBreak/>
        <w:drawing>
          <wp:inline distT="0" distB="0" distL="0" distR="0" wp14:anchorId="53174049" wp14:editId="5317404A">
            <wp:extent cx="533400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53173FF4" w14:textId="77777777" w:rsidR="00094590" w:rsidRDefault="00317B1C">
      <w:pPr>
        <w:spacing w:before="80" w:after="260"/>
        <w:jc w:val="center"/>
      </w:pPr>
      <w:r>
        <w:rPr>
          <w:rFonts w:cs="Calibri"/>
          <w:i/>
          <w:iCs/>
          <w:color w:val="6B7280"/>
          <w:sz w:val="19"/>
          <w:szCs w:val="19"/>
        </w:rPr>
        <w:t>Figure 5: Average daily screen time by age group, against the WHO-recommended 2-hour benchmark.</w:t>
      </w:r>
    </w:p>
    <w:p w14:paraId="53173FF5" w14:textId="77777777" w:rsidR="00094590" w:rsidRDefault="00317B1C">
      <w:pPr>
        <w:pStyle w:val="Heading2"/>
        <w:spacing w:before="300" w:after="150"/>
      </w:pPr>
      <w:r>
        <w:rPr>
          <w:b/>
          <w:bCs/>
          <w:color w:val="33456B"/>
          <w:sz w:val="24"/>
          <w:szCs w:val="24"/>
        </w:rPr>
        <w:t>5.4 Screen Time by Device</w:t>
      </w:r>
    </w:p>
    <w:p w14:paraId="53173FF6" w14:textId="77777777" w:rsidR="00094590" w:rsidRDefault="00317B1C">
      <w:pPr>
        <w:spacing w:after="160" w:line="276" w:lineRule="auto"/>
      </w:pPr>
      <w:r>
        <w:rPr>
          <w:rFonts w:cs="Calibri"/>
          <w:color w:val="222222"/>
        </w:rPr>
        <w:t>Contrary to the common assumption that smart</w:t>
      </w:r>
      <w:r>
        <w:rPr>
          <w:rFonts w:cs="Calibri"/>
          <w:color w:val="222222"/>
        </w:rPr>
        <w:t>phones alone drive the highest usage, this dataset shows average screen time is fairly similar across devices, with laptops (4.46 hrs) and smartphones (4.39 hrs) slightly ahead of TV (4.29 hrs) and tablets (4.23 hrs). Smartphones' outsized impact in this d</w:t>
      </w:r>
      <w:r>
        <w:rPr>
          <w:rFonts w:cs="Calibri"/>
          <w:color w:val="222222"/>
        </w:rPr>
        <w:t>ataset comes more from how many children use them as their primary device than from unusually high hours per user.</w:t>
      </w:r>
    </w:p>
    <w:p w14:paraId="53173FF7" w14:textId="77777777" w:rsidR="00094590" w:rsidRDefault="00317B1C">
      <w:pPr>
        <w:spacing w:before="200" w:after="60"/>
        <w:jc w:val="center"/>
      </w:pPr>
      <w:r>
        <w:rPr>
          <w:noProof/>
        </w:rPr>
        <w:drawing>
          <wp:inline distT="0" distB="0" distL="0" distR="0" wp14:anchorId="5317404B" wp14:editId="5317404C">
            <wp:extent cx="53340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00400"/>
                    </a:xfrm>
                    <a:prstGeom prst="rect">
                      <a:avLst/>
                    </a:prstGeom>
                  </pic:spPr>
                </pic:pic>
              </a:graphicData>
            </a:graphic>
          </wp:inline>
        </w:drawing>
      </w:r>
    </w:p>
    <w:p w14:paraId="53173FF8" w14:textId="77777777" w:rsidR="00094590" w:rsidRDefault="00317B1C">
      <w:pPr>
        <w:spacing w:before="80" w:after="260"/>
        <w:jc w:val="center"/>
      </w:pPr>
      <w:r>
        <w:rPr>
          <w:rFonts w:cs="Calibri"/>
          <w:i/>
          <w:iCs/>
          <w:color w:val="6B7280"/>
          <w:sz w:val="19"/>
          <w:szCs w:val="19"/>
        </w:rPr>
        <w:t>Figure 6: Average daily screen time by primary device.</w:t>
      </w:r>
    </w:p>
    <w:p w14:paraId="53173FF9" w14:textId="77777777" w:rsidR="00094590" w:rsidRDefault="00317B1C">
      <w:pPr>
        <w:pStyle w:val="Heading2"/>
        <w:spacing w:before="300" w:after="150"/>
      </w:pPr>
      <w:r>
        <w:rPr>
          <w:b/>
          <w:bCs/>
          <w:color w:val="33456B"/>
          <w:sz w:val="24"/>
          <w:szCs w:val="24"/>
        </w:rPr>
        <w:t>5.5 Urban vs. Rural &amp; Gender Differences</w:t>
      </w:r>
    </w:p>
    <w:p w14:paraId="53173FFA" w14:textId="77777777" w:rsidR="00094590" w:rsidRDefault="00317B1C">
      <w:pPr>
        <w:spacing w:after="160" w:line="276" w:lineRule="auto"/>
      </w:pPr>
      <w:r>
        <w:rPr>
          <w:rFonts w:cs="Calibri"/>
          <w:color w:val="222222"/>
        </w:rPr>
        <w:lastRenderedPageBreak/>
        <w:t xml:space="preserve">Screen time and limit-exceedance rates are </w:t>
      </w:r>
      <w:r>
        <w:rPr>
          <w:rFonts w:cs="Calibri"/>
          <w:color w:val="222222"/>
        </w:rPr>
        <w:t>nearly identical between urban and rural children (4.34 vs. 4.37 average hours; 85.5% vs. 85.4% exceeding the limit) and between boys and girls (4.38 vs. 4.33 average hours). This suggests that, in this dataset, high screen time is a broad-based pattern ra</w:t>
      </w:r>
      <w:r>
        <w:rPr>
          <w:rFonts w:cs="Calibri"/>
          <w:color w:val="222222"/>
        </w:rPr>
        <w:t>ther than one concentrated in a specific demographic segment. Device choice differs only slightly by location: smartphones are marginally more common in urban areas (47.4% vs. 46.1%), while tablets are somewhat more common in rural areas (13.7% vs. 12.1%).</w:t>
      </w:r>
    </w:p>
    <w:p w14:paraId="53173FFB" w14:textId="77777777" w:rsidR="00094590" w:rsidRDefault="00317B1C">
      <w:pPr>
        <w:spacing w:after="160" w:line="276" w:lineRule="auto"/>
      </w:pPr>
      <w:r>
        <w:rPr>
          <w:rFonts w:cs="Calibri"/>
          <w:color w:val="222222"/>
        </w:rPr>
        <w:t>Age shows a weak positive correlation with screen time (r = 0.12), and the educational-to-recreational content ratio shows a weak negative correlation (r = ‐09), meaning that children with heavier screen time tend to spend a slightly smaller share of it o</w:t>
      </w:r>
      <w:r>
        <w:rPr>
          <w:rFonts w:cs="Calibri"/>
          <w:color w:val="222222"/>
        </w:rPr>
        <w:t>n educational content relative to recreational content — though neither relationship is strong.</w:t>
      </w:r>
    </w:p>
    <w:p w14:paraId="53173FFC" w14:textId="77777777" w:rsidR="00094590" w:rsidRDefault="00317B1C">
      <w:pPr>
        <w:pStyle w:val="Heading1"/>
        <w:pBdr>
          <w:bottom w:val="single" w:sz="8" w:space="6" w:color="C9A227"/>
        </w:pBdr>
        <w:spacing w:before="400" w:after="200"/>
      </w:pPr>
      <w:r>
        <w:rPr>
          <w:b/>
          <w:bCs/>
          <w:color w:val="1B2A4A"/>
          <w:sz w:val="30"/>
          <w:szCs w:val="30"/>
        </w:rPr>
        <w:t>6. Health Impact Analysis</w:t>
      </w:r>
    </w:p>
    <w:p w14:paraId="53173FFD" w14:textId="77777777" w:rsidR="00094590" w:rsidRDefault="00317B1C">
      <w:pPr>
        <w:spacing w:after="160" w:line="276" w:lineRule="auto"/>
      </w:pPr>
      <w:r>
        <w:rPr>
          <w:rFonts w:cs="Calibri"/>
          <w:color w:val="222222"/>
        </w:rPr>
        <w:t xml:space="preserve">66.9% of children in the dataset report at least one screen-time-related health impact, while 33.1% report none. Poor sleep is by far </w:t>
      </w:r>
      <w:r>
        <w:rPr>
          <w:rFonts w:cs="Calibri"/>
          <w:color w:val="222222"/>
        </w:rPr>
        <w:t>the most common issue, followed by eye strain, anxiety, and obesity risk.</w:t>
      </w:r>
    </w:p>
    <w:p w14:paraId="53173FFE" w14:textId="77777777" w:rsidR="00094590" w:rsidRDefault="00317B1C">
      <w:pPr>
        <w:spacing w:before="200" w:after="60"/>
        <w:jc w:val="center"/>
      </w:pPr>
      <w:r>
        <w:rPr>
          <w:noProof/>
        </w:rPr>
        <w:drawing>
          <wp:inline distT="0" distB="0" distL="0" distR="0" wp14:anchorId="5317404D" wp14:editId="5317404E">
            <wp:extent cx="533400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00400"/>
                    </a:xfrm>
                    <a:prstGeom prst="rect">
                      <a:avLst/>
                    </a:prstGeom>
                  </pic:spPr>
                </pic:pic>
              </a:graphicData>
            </a:graphic>
          </wp:inline>
        </w:drawing>
      </w:r>
    </w:p>
    <w:p w14:paraId="53173FFF" w14:textId="77777777" w:rsidR="00094590" w:rsidRDefault="00317B1C">
      <w:pPr>
        <w:spacing w:before="80" w:after="260"/>
        <w:jc w:val="center"/>
      </w:pPr>
      <w:r>
        <w:rPr>
          <w:rFonts w:cs="Calibri"/>
          <w:i/>
          <w:iCs/>
          <w:color w:val="6B7280"/>
          <w:sz w:val="19"/>
          <w:szCs w:val="19"/>
        </w:rPr>
        <w:t>Figure 7: Share of children reporting each type of health impact (impacts can overlap, e.g., a child may report both Poor Sleep and Eye Strain).</w:t>
      </w:r>
    </w:p>
    <w:p w14:paraId="53174000" w14:textId="77777777" w:rsidR="00094590" w:rsidRDefault="00317B1C">
      <w:pPr>
        <w:pStyle w:val="Heading2"/>
        <w:spacing w:before="300" w:after="150"/>
      </w:pPr>
      <w:r>
        <w:rPr>
          <w:b/>
          <w:bCs/>
          <w:color w:val="33456B"/>
          <w:sz w:val="24"/>
          <w:szCs w:val="24"/>
        </w:rPr>
        <w:t>6.1 Exceeding the Limit and Health Outcomes</w:t>
      </w:r>
    </w:p>
    <w:p w14:paraId="53174001" w14:textId="77777777" w:rsidR="00094590" w:rsidRDefault="00317B1C">
      <w:pPr>
        <w:spacing w:after="160" w:line="276" w:lineRule="auto"/>
      </w:pPr>
      <w:r>
        <w:rPr>
          <w:rFonts w:cs="Calibri"/>
          <w:color w:val="222222"/>
        </w:rPr>
        <w:t>The relationship between exceeding the recommended screen time limit and reporting a health impact is stark: 78.2% of children who exceed the limit report at least one health impact, compared to 0% of those who s</w:t>
      </w:r>
      <w:r>
        <w:rPr>
          <w:rFonts w:cs="Calibri"/>
          <w:color w:val="222222"/>
        </w:rPr>
        <w:t>tay within it. Children who exceed the limit also average 4.82 hours of daily screen time versus 1.58 hours for those within it — underscoring that the health associations in this dataset track closely with total screen time rather than with any single dev</w:t>
      </w:r>
      <w:r>
        <w:rPr>
          <w:rFonts w:cs="Calibri"/>
          <w:color w:val="222222"/>
        </w:rPr>
        <w:t>ice or demographic group.</w:t>
      </w:r>
    </w:p>
    <w:p w14:paraId="53174002" w14:textId="77777777" w:rsidR="00094590" w:rsidRDefault="00317B1C">
      <w:pPr>
        <w:spacing w:before="200" w:after="60"/>
        <w:jc w:val="center"/>
      </w:pPr>
      <w:r>
        <w:rPr>
          <w:noProof/>
        </w:rPr>
        <w:lastRenderedPageBreak/>
        <w:drawing>
          <wp:inline distT="0" distB="0" distL="0" distR="0" wp14:anchorId="5317404F" wp14:editId="53174050">
            <wp:extent cx="53340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00400"/>
                    </a:xfrm>
                    <a:prstGeom prst="rect">
                      <a:avLst/>
                    </a:prstGeom>
                  </pic:spPr>
                </pic:pic>
              </a:graphicData>
            </a:graphic>
          </wp:inline>
        </w:drawing>
      </w:r>
    </w:p>
    <w:p w14:paraId="53174003" w14:textId="77777777" w:rsidR="00094590" w:rsidRDefault="00317B1C">
      <w:pPr>
        <w:spacing w:before="80" w:after="260"/>
        <w:jc w:val="center"/>
      </w:pPr>
      <w:r>
        <w:rPr>
          <w:rFonts w:cs="Calibri"/>
          <w:i/>
          <w:iCs/>
          <w:color w:val="6B7280"/>
          <w:sz w:val="19"/>
          <w:szCs w:val="19"/>
        </w:rPr>
        <w:t>Figure 8: Health impact rate for children exceeding vs. staying within the recommended limit.</w:t>
      </w:r>
    </w:p>
    <w:p w14:paraId="53174004" w14:textId="77777777" w:rsidR="00094590" w:rsidRDefault="00317B1C">
      <w:pPr>
        <w:pStyle w:val="Heading2"/>
        <w:spacing w:before="300" w:after="150"/>
      </w:pPr>
      <w:r>
        <w:rPr>
          <w:b/>
          <w:bCs/>
          <w:color w:val="33456B"/>
          <w:sz w:val="24"/>
          <w:szCs w:val="24"/>
        </w:rPr>
        <w:t>6.2 Eye Strain by Age</w:t>
      </w:r>
    </w:p>
    <w:p w14:paraId="53174005" w14:textId="77777777" w:rsidR="00094590" w:rsidRDefault="00317B1C">
      <w:pPr>
        <w:spacing w:after="160" w:line="276" w:lineRule="auto"/>
      </w:pPr>
      <w:r>
        <w:rPr>
          <w:rFonts w:cs="Calibri"/>
          <w:color w:val="222222"/>
        </w:rPr>
        <w:t>Eye strain is markedly less common among the youngest children (16.8% for ages 8–10) and roughly 60% more preval</w:t>
      </w:r>
      <w:r>
        <w:rPr>
          <w:rFonts w:cs="Calibri"/>
          <w:color w:val="222222"/>
        </w:rPr>
        <w:t>ent from age 11 onward (26–28% across the 11–13, 14–15, and 16–18 bands), suggesting a step-change around early adolescence rather than a gradual increase.</w:t>
      </w:r>
    </w:p>
    <w:p w14:paraId="53174006" w14:textId="77777777" w:rsidR="00094590" w:rsidRDefault="00317B1C">
      <w:pPr>
        <w:spacing w:before="200" w:after="60"/>
        <w:jc w:val="center"/>
      </w:pPr>
      <w:r>
        <w:rPr>
          <w:noProof/>
        </w:rPr>
        <w:drawing>
          <wp:inline distT="0" distB="0" distL="0" distR="0" wp14:anchorId="53174051" wp14:editId="53174052">
            <wp:extent cx="533400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00400"/>
                    </a:xfrm>
                    <a:prstGeom prst="rect">
                      <a:avLst/>
                    </a:prstGeom>
                  </pic:spPr>
                </pic:pic>
              </a:graphicData>
            </a:graphic>
          </wp:inline>
        </w:drawing>
      </w:r>
    </w:p>
    <w:p w14:paraId="53174007" w14:textId="77777777" w:rsidR="00094590" w:rsidRDefault="00317B1C">
      <w:pPr>
        <w:spacing w:before="80" w:after="260"/>
        <w:jc w:val="center"/>
      </w:pPr>
      <w:r>
        <w:rPr>
          <w:rFonts w:cs="Calibri"/>
          <w:i/>
          <w:iCs/>
          <w:color w:val="6B7280"/>
          <w:sz w:val="19"/>
          <w:szCs w:val="19"/>
        </w:rPr>
        <w:t>Figure 9: Prevalence of reported eye strain by age group.</w:t>
      </w:r>
    </w:p>
    <w:p w14:paraId="53174008" w14:textId="77777777" w:rsidR="00094590" w:rsidRDefault="00317B1C">
      <w:pPr>
        <w:pStyle w:val="Heading2"/>
        <w:spacing w:before="300" w:after="150"/>
      </w:pPr>
      <w:r>
        <w:rPr>
          <w:b/>
          <w:bCs/>
          <w:color w:val="33456B"/>
          <w:sz w:val="24"/>
          <w:szCs w:val="24"/>
        </w:rPr>
        <w:t>6.3 Other Notable Patterns</w:t>
      </w:r>
    </w:p>
    <w:p w14:paraId="53174009" w14:textId="77777777" w:rsidR="00094590" w:rsidRDefault="00317B1C">
      <w:pPr>
        <w:pStyle w:val="ListParagraph"/>
        <w:numPr>
          <w:ilvl w:val="0"/>
          <w:numId w:val="1"/>
        </w:numPr>
        <w:spacing w:after="90"/>
      </w:pPr>
      <w:r>
        <w:rPr>
          <w:color w:val="222222"/>
        </w:rPr>
        <w:lastRenderedPageBreak/>
        <w:t xml:space="preserve">Obesity risk </w:t>
      </w:r>
      <w:r>
        <w:rPr>
          <w:color w:val="222222"/>
        </w:rPr>
        <w:t>is reported exclusively among children who exceed the recommended screen time limit (14.7% of that group, versus 0% of those within the limit).</w:t>
      </w:r>
    </w:p>
    <w:p w14:paraId="5317400A" w14:textId="77777777" w:rsidR="00094590" w:rsidRDefault="00317B1C">
      <w:pPr>
        <w:pStyle w:val="ListParagraph"/>
        <w:numPr>
          <w:ilvl w:val="0"/>
          <w:numId w:val="1"/>
        </w:numPr>
        <w:spacing w:after="90"/>
      </w:pPr>
      <w:r>
        <w:rPr>
          <w:color w:val="222222"/>
        </w:rPr>
        <w:t>Anxiety prevalence is similar between urban (16.4%) and rural (16.9%) children, showing no meaningful urban–rura</w:t>
      </w:r>
      <w:r>
        <w:rPr>
          <w:color w:val="222222"/>
        </w:rPr>
        <w:t>l gap in this sample.</w:t>
      </w:r>
    </w:p>
    <w:p w14:paraId="5317400B" w14:textId="77777777" w:rsidR="00094590" w:rsidRDefault="00317B1C">
      <w:pPr>
        <w:pStyle w:val="ListParagraph"/>
        <w:numPr>
          <w:ilvl w:val="0"/>
          <w:numId w:val="1"/>
        </w:numPr>
        <w:spacing w:after="90"/>
      </w:pPr>
      <w:r>
        <w:rPr>
          <w:color w:val="222222"/>
        </w:rPr>
        <w:t>Children whose primary device is a laptop report a slightly higher average number of simultaneous health issues (1.15) than smartphone (1.06), TV (0.97), or tablet (0.98) users, though the differences are modest.</w:t>
      </w:r>
    </w:p>
    <w:p w14:paraId="5317400C" w14:textId="77777777" w:rsidR="00094590" w:rsidRDefault="00317B1C">
      <w:pPr>
        <w:pStyle w:val="ListParagraph"/>
        <w:numPr>
          <w:ilvl w:val="0"/>
          <w:numId w:val="1"/>
        </w:numPr>
        <w:spacing w:after="90"/>
      </w:pPr>
      <w:r>
        <w:rPr>
          <w:color w:val="222222"/>
        </w:rPr>
        <w:t>Health impact rates a</w:t>
      </w:r>
      <w:r>
        <w:rPr>
          <w:color w:val="222222"/>
        </w:rPr>
        <w:t>re broadly similar by gender — 67.6% of boys and 66.1% of girls report at least one impact — indicating no strong gender skew in this dataset.</w:t>
      </w:r>
    </w:p>
    <w:p w14:paraId="047A1D35" w14:textId="77777777" w:rsidR="00317B1C" w:rsidRDefault="00317B1C">
      <w:pPr>
        <w:pStyle w:val="Heading1"/>
        <w:pBdr>
          <w:bottom w:val="single" w:sz="8" w:space="6" w:color="C9A227"/>
        </w:pBdr>
        <w:spacing w:before="400" w:after="200"/>
        <w:rPr>
          <w:b/>
          <w:bCs/>
          <w:color w:val="1B2A4A"/>
          <w:sz w:val="30"/>
          <w:szCs w:val="30"/>
        </w:rPr>
      </w:pPr>
    </w:p>
    <w:p w14:paraId="52247B44" w14:textId="77777777" w:rsidR="00317B1C" w:rsidRDefault="00317B1C">
      <w:pPr>
        <w:pStyle w:val="Heading1"/>
        <w:pBdr>
          <w:bottom w:val="single" w:sz="8" w:space="6" w:color="C9A227"/>
        </w:pBdr>
        <w:spacing w:before="400" w:after="200"/>
        <w:rPr>
          <w:b/>
          <w:bCs/>
          <w:color w:val="1B2A4A"/>
          <w:sz w:val="30"/>
          <w:szCs w:val="30"/>
        </w:rPr>
      </w:pPr>
    </w:p>
    <w:p w14:paraId="11F3E9B6" w14:textId="77777777" w:rsidR="00317B1C" w:rsidRDefault="00317B1C">
      <w:pPr>
        <w:pStyle w:val="Heading1"/>
        <w:pBdr>
          <w:bottom w:val="single" w:sz="8" w:space="6" w:color="C9A227"/>
        </w:pBdr>
        <w:spacing w:before="400" w:after="200"/>
        <w:rPr>
          <w:b/>
          <w:bCs/>
          <w:color w:val="1B2A4A"/>
          <w:sz w:val="30"/>
          <w:szCs w:val="30"/>
        </w:rPr>
      </w:pPr>
    </w:p>
    <w:p w14:paraId="6CF1BEB0" w14:textId="77777777" w:rsidR="00317B1C" w:rsidRDefault="00317B1C">
      <w:pPr>
        <w:pStyle w:val="Heading1"/>
        <w:pBdr>
          <w:bottom w:val="single" w:sz="8" w:space="6" w:color="C9A227"/>
        </w:pBdr>
        <w:spacing w:before="400" w:after="200"/>
        <w:rPr>
          <w:b/>
          <w:bCs/>
          <w:color w:val="1B2A4A"/>
          <w:sz w:val="30"/>
          <w:szCs w:val="30"/>
        </w:rPr>
      </w:pPr>
    </w:p>
    <w:p w14:paraId="5317400D" w14:textId="5559B140" w:rsidR="00094590" w:rsidRDefault="00317B1C">
      <w:pPr>
        <w:pStyle w:val="Heading1"/>
        <w:pBdr>
          <w:bottom w:val="single" w:sz="8" w:space="6" w:color="C9A227"/>
        </w:pBdr>
        <w:spacing w:before="400" w:after="200"/>
      </w:pPr>
      <w:r>
        <w:rPr>
          <w:b/>
          <w:bCs/>
          <w:color w:val="1B2A4A"/>
          <w:sz w:val="30"/>
          <w:szCs w:val="30"/>
        </w:rPr>
        <w:t>7. Key Insights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7656"/>
      </w:tblGrid>
      <w:tr w:rsidR="00094590" w14:paraId="53174010" w14:textId="77777777">
        <w:tblPrEx>
          <w:tblCellMar>
            <w:top w:w="0" w:type="dxa"/>
            <w:bottom w:w="0" w:type="dxa"/>
          </w:tblCellMar>
        </w:tblPrEx>
        <w:trPr>
          <w:tblHeader/>
        </w:trPr>
        <w:tc>
          <w:tcPr>
            <w:tcW w:w="1200" w:type="pct"/>
            <w:tcBorders>
              <w:top w:val="single" w:sz="2" w:space="0" w:color="D9D9D9"/>
              <w:left w:val="single" w:sz="2" w:space="0" w:color="D9D9D9"/>
              <w:bottom w:val="single" w:sz="2" w:space="0" w:color="D9D9D9"/>
              <w:right w:val="single" w:sz="2" w:space="0" w:color="D9D9D9"/>
            </w:tcBorders>
            <w:shd w:val="clear" w:color="auto" w:fill="1B2A4A"/>
            <w:tcMar>
              <w:top w:w="120" w:type="dxa"/>
              <w:left w:w="150" w:type="dxa"/>
              <w:bottom w:w="120" w:type="dxa"/>
              <w:right w:w="150" w:type="dxa"/>
            </w:tcMar>
            <w:vAlign w:val="center"/>
          </w:tcPr>
          <w:p w14:paraId="5317400E" w14:textId="77777777" w:rsidR="00094590" w:rsidRDefault="00317B1C">
            <w:r>
              <w:rPr>
                <w:rFonts w:cs="Calibri"/>
                <w:b/>
                <w:bCs/>
                <w:color w:val="FFFFFF"/>
                <w:sz w:val="20"/>
                <w:szCs w:val="20"/>
              </w:rPr>
              <w:t>#</w:t>
            </w:r>
          </w:p>
        </w:tc>
        <w:tc>
          <w:tcPr>
            <w:tcW w:w="3800" w:type="pct"/>
            <w:tcBorders>
              <w:top w:val="single" w:sz="2" w:space="0" w:color="D9D9D9"/>
              <w:left w:val="single" w:sz="2" w:space="0" w:color="D9D9D9"/>
              <w:bottom w:val="single" w:sz="2" w:space="0" w:color="D9D9D9"/>
              <w:right w:val="single" w:sz="2" w:space="0" w:color="D9D9D9"/>
            </w:tcBorders>
            <w:shd w:val="clear" w:color="auto" w:fill="1B2A4A"/>
            <w:tcMar>
              <w:top w:w="120" w:type="dxa"/>
              <w:left w:w="150" w:type="dxa"/>
              <w:bottom w:w="120" w:type="dxa"/>
              <w:right w:w="150" w:type="dxa"/>
            </w:tcMar>
            <w:vAlign w:val="center"/>
          </w:tcPr>
          <w:p w14:paraId="5317400F" w14:textId="77777777" w:rsidR="00094590" w:rsidRDefault="00317B1C">
            <w:r>
              <w:rPr>
                <w:rFonts w:cs="Calibri"/>
                <w:b/>
                <w:bCs/>
                <w:color w:val="FFFFFF"/>
                <w:sz w:val="20"/>
                <w:szCs w:val="20"/>
              </w:rPr>
              <w:t>Insight</w:t>
            </w:r>
          </w:p>
        </w:tc>
      </w:tr>
      <w:tr w:rsidR="00094590" w14:paraId="53174013"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1" w14:textId="77777777" w:rsidR="00094590" w:rsidRDefault="00317B1C">
            <w:r>
              <w:rPr>
                <w:rFonts w:cs="Calibri"/>
                <w:color w:val="222222"/>
                <w:sz w:val="20"/>
                <w:szCs w:val="20"/>
              </w:rPr>
              <w:t>1</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2" w14:textId="77777777" w:rsidR="00094590" w:rsidRDefault="00317B1C">
            <w:r>
              <w:rPr>
                <w:rFonts w:cs="Calibri"/>
                <w:color w:val="222222"/>
                <w:sz w:val="20"/>
                <w:szCs w:val="20"/>
              </w:rPr>
              <w:t xml:space="preserve">The dataset is clean and complete, with the only gaps in </w:t>
            </w:r>
            <w:proofErr w:type="spellStart"/>
            <w:r>
              <w:rPr>
                <w:rFonts w:cs="Calibri"/>
                <w:color w:val="222222"/>
                <w:sz w:val="20"/>
                <w:szCs w:val="20"/>
              </w:rPr>
              <w:t>Health_Impacts</w:t>
            </w:r>
            <w:proofErr w:type="spellEnd"/>
            <w:r>
              <w:rPr>
                <w:rFonts w:cs="Calibri"/>
                <w:color w:val="222222"/>
                <w:sz w:val="20"/>
                <w:szCs w:val="20"/>
              </w:rPr>
              <w:t xml:space="preserve"> (treated as “None”).</w:t>
            </w:r>
          </w:p>
        </w:tc>
      </w:tr>
      <w:tr w:rsidR="00094590" w14:paraId="53174016"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14" w14:textId="77777777" w:rsidR="00094590" w:rsidRDefault="00317B1C">
            <w:r>
              <w:rPr>
                <w:rFonts w:cs="Calibri"/>
                <w:color w:val="222222"/>
                <w:sz w:val="20"/>
                <w:szCs w:val="20"/>
              </w:rPr>
              <w:t>2</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15" w14:textId="77777777" w:rsidR="00094590" w:rsidRDefault="00317B1C">
            <w:r>
              <w:rPr>
                <w:rFonts w:cs="Calibri"/>
                <w:color w:val="222222"/>
                <w:sz w:val="20"/>
                <w:szCs w:val="20"/>
              </w:rPr>
              <w:t>Children average 4.35 hours of daily screen time — more than double typical paediatric guidelines.</w:t>
            </w:r>
          </w:p>
        </w:tc>
      </w:tr>
      <w:tr w:rsidR="00094590" w14:paraId="53174019"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7" w14:textId="77777777" w:rsidR="00094590" w:rsidRDefault="00317B1C">
            <w:r>
              <w:rPr>
                <w:rFonts w:cs="Calibri"/>
                <w:color w:val="222222"/>
                <w:sz w:val="20"/>
                <w:szCs w:val="20"/>
              </w:rPr>
              <w:t>3</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8" w14:textId="77777777" w:rsidR="00094590" w:rsidRDefault="00317B1C">
            <w:r>
              <w:rPr>
                <w:rFonts w:cs="Calibri"/>
                <w:color w:val="222222"/>
                <w:sz w:val="20"/>
                <w:szCs w:val="20"/>
              </w:rPr>
              <w:t>85.5% of children exceed the recommended screen time limit.</w:t>
            </w:r>
          </w:p>
        </w:tc>
      </w:tr>
      <w:tr w:rsidR="00094590" w14:paraId="5317401C"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1A" w14:textId="77777777" w:rsidR="00094590" w:rsidRDefault="00317B1C">
            <w:r>
              <w:rPr>
                <w:rFonts w:cs="Calibri"/>
                <w:color w:val="222222"/>
                <w:sz w:val="20"/>
                <w:szCs w:val="20"/>
              </w:rPr>
              <w:t>4</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1B" w14:textId="77777777" w:rsidR="00094590" w:rsidRDefault="00317B1C">
            <w:r>
              <w:rPr>
                <w:rFonts w:cs="Calibri"/>
                <w:color w:val="222222"/>
                <w:sz w:val="20"/>
                <w:szCs w:val="20"/>
              </w:rPr>
              <w:t>Smartphones are the most-used primary device (47.0%), followed by TV, laptop, and tablet.</w:t>
            </w:r>
          </w:p>
        </w:tc>
      </w:tr>
      <w:tr w:rsidR="00094590" w14:paraId="5317401F"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D" w14:textId="77777777" w:rsidR="00094590" w:rsidRDefault="00317B1C">
            <w:r>
              <w:rPr>
                <w:rFonts w:cs="Calibri"/>
                <w:color w:val="222222"/>
                <w:sz w:val="20"/>
                <w:szCs w:val="20"/>
              </w:rPr>
              <w:t>5</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1E" w14:textId="77777777" w:rsidR="00094590" w:rsidRDefault="00317B1C">
            <w:r>
              <w:rPr>
                <w:rFonts w:cs="Calibri"/>
                <w:color w:val="222222"/>
                <w:sz w:val="20"/>
                <w:szCs w:val="20"/>
              </w:rPr>
              <w:t>Screen time rises sharply between ages 8–10 and 11+, then levels off through the teen years.</w:t>
            </w:r>
          </w:p>
        </w:tc>
      </w:tr>
      <w:tr w:rsidR="00094590" w14:paraId="53174022"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0" w14:textId="77777777" w:rsidR="00094590" w:rsidRDefault="00317B1C">
            <w:r>
              <w:rPr>
                <w:rFonts w:cs="Calibri"/>
                <w:color w:val="222222"/>
                <w:sz w:val="20"/>
                <w:szCs w:val="20"/>
              </w:rPr>
              <w:t>6</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1" w14:textId="77777777" w:rsidR="00094590" w:rsidRDefault="00317B1C">
            <w:r>
              <w:rPr>
                <w:rFonts w:cs="Calibri"/>
                <w:color w:val="222222"/>
                <w:sz w:val="20"/>
                <w:szCs w:val="20"/>
              </w:rPr>
              <w:t>Average hours per device are fairly close (laptop and smartphone slightly ahead of TV and tablet).</w:t>
            </w:r>
          </w:p>
        </w:tc>
      </w:tr>
      <w:tr w:rsidR="00094590" w14:paraId="53174025"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23" w14:textId="77777777" w:rsidR="00094590" w:rsidRDefault="00317B1C">
            <w:r>
              <w:rPr>
                <w:rFonts w:cs="Calibri"/>
                <w:color w:val="222222"/>
                <w:sz w:val="20"/>
                <w:szCs w:val="20"/>
              </w:rPr>
              <w:t>7</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24" w14:textId="77777777" w:rsidR="00094590" w:rsidRDefault="00317B1C">
            <w:r>
              <w:rPr>
                <w:rFonts w:cs="Calibri"/>
                <w:color w:val="222222"/>
                <w:sz w:val="20"/>
                <w:szCs w:val="20"/>
              </w:rPr>
              <w:t>Urban/rural and gender differences in screen time and health impact rates are minimal in this dataset.</w:t>
            </w:r>
          </w:p>
        </w:tc>
      </w:tr>
      <w:tr w:rsidR="00094590" w14:paraId="53174028"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6" w14:textId="77777777" w:rsidR="00094590" w:rsidRDefault="00317B1C">
            <w:r>
              <w:rPr>
                <w:rFonts w:cs="Calibri"/>
                <w:color w:val="222222"/>
                <w:sz w:val="20"/>
                <w:szCs w:val="20"/>
              </w:rPr>
              <w:t>8</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7" w14:textId="77777777" w:rsidR="00094590" w:rsidRDefault="00317B1C">
            <w:r>
              <w:rPr>
                <w:rFonts w:cs="Calibri"/>
                <w:color w:val="222222"/>
                <w:sz w:val="20"/>
                <w:szCs w:val="20"/>
              </w:rPr>
              <w:t>66.9% of children report at least one health impact; poor sleep is the most common (50.1%).</w:t>
            </w:r>
          </w:p>
        </w:tc>
      </w:tr>
      <w:tr w:rsidR="00094590" w14:paraId="5317402B"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29" w14:textId="77777777" w:rsidR="00094590" w:rsidRDefault="00317B1C">
            <w:r>
              <w:rPr>
                <w:rFonts w:cs="Calibri"/>
                <w:color w:val="222222"/>
                <w:sz w:val="20"/>
                <w:szCs w:val="20"/>
              </w:rPr>
              <w:lastRenderedPageBreak/>
              <w:t>9</w:t>
            </w:r>
          </w:p>
        </w:tc>
        <w:tc>
          <w:tcPr>
            <w:tcW w:w="3800" w:type="pct"/>
            <w:tcBorders>
              <w:top w:val="single" w:sz="2" w:space="0" w:color="D9D9D9"/>
              <w:left w:val="single" w:sz="2" w:space="0" w:color="D9D9D9"/>
              <w:bottom w:val="single" w:sz="2" w:space="0" w:color="D9D9D9"/>
              <w:right w:val="single" w:sz="2" w:space="0" w:color="D9D9D9"/>
            </w:tcBorders>
            <w:shd w:val="clear" w:color="auto" w:fill="F2F3F5"/>
            <w:tcMar>
              <w:top w:w="120" w:type="dxa"/>
              <w:left w:w="150" w:type="dxa"/>
              <w:bottom w:w="120" w:type="dxa"/>
              <w:right w:w="150" w:type="dxa"/>
            </w:tcMar>
            <w:vAlign w:val="center"/>
          </w:tcPr>
          <w:p w14:paraId="5317402A" w14:textId="77777777" w:rsidR="00094590" w:rsidRDefault="00317B1C">
            <w:r>
              <w:rPr>
                <w:rFonts w:cs="Calibri"/>
                <w:color w:val="222222"/>
                <w:sz w:val="20"/>
                <w:szCs w:val="20"/>
              </w:rPr>
              <w:t>Health impact rate jumps from 0% (within limit) to 78.2% (exceeding limit) — the single strongest pattern in the data.</w:t>
            </w:r>
          </w:p>
        </w:tc>
      </w:tr>
      <w:tr w:rsidR="00094590" w14:paraId="5317402E" w14:textId="77777777">
        <w:tblPrEx>
          <w:tblCellMar>
            <w:top w:w="0" w:type="dxa"/>
            <w:bottom w:w="0" w:type="dxa"/>
          </w:tblCellMar>
        </w:tblPrEx>
        <w:tc>
          <w:tcPr>
            <w:tcW w:w="12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C" w14:textId="77777777" w:rsidR="00094590" w:rsidRDefault="00317B1C">
            <w:r>
              <w:rPr>
                <w:rFonts w:cs="Calibri"/>
                <w:color w:val="222222"/>
                <w:sz w:val="20"/>
                <w:szCs w:val="20"/>
              </w:rPr>
              <w:t>10</w:t>
            </w:r>
          </w:p>
        </w:tc>
        <w:tc>
          <w:tcPr>
            <w:tcW w:w="3800" w:type="pct"/>
            <w:tcBorders>
              <w:top w:val="single" w:sz="2" w:space="0" w:color="D9D9D9"/>
              <w:left w:val="single" w:sz="2" w:space="0" w:color="D9D9D9"/>
              <w:bottom w:val="single" w:sz="2" w:space="0" w:color="D9D9D9"/>
              <w:right w:val="single" w:sz="2" w:space="0" w:color="D9D9D9"/>
            </w:tcBorders>
            <w:shd w:val="clear" w:color="auto" w:fill="FFFFFF"/>
            <w:tcMar>
              <w:top w:w="120" w:type="dxa"/>
              <w:left w:w="150" w:type="dxa"/>
              <w:bottom w:w="120" w:type="dxa"/>
              <w:right w:w="150" w:type="dxa"/>
            </w:tcMar>
            <w:vAlign w:val="center"/>
          </w:tcPr>
          <w:p w14:paraId="5317402D" w14:textId="77777777" w:rsidR="00094590" w:rsidRDefault="00317B1C">
            <w:r>
              <w:rPr>
                <w:rFonts w:cs="Calibri"/>
                <w:color w:val="222222"/>
                <w:sz w:val="20"/>
                <w:szCs w:val="20"/>
              </w:rPr>
              <w:t>Eye strain prevalence nearly doubles from ages 8–10 (16.8%) to ages 11+ (26–28%).</w:t>
            </w:r>
          </w:p>
        </w:tc>
      </w:tr>
    </w:tbl>
    <w:p w14:paraId="5317402F" w14:textId="77777777" w:rsidR="00094590" w:rsidRDefault="00317B1C">
      <w:r>
        <w:br w:type="page"/>
      </w:r>
    </w:p>
    <w:p w14:paraId="53174030" w14:textId="77777777" w:rsidR="00094590" w:rsidRDefault="00317B1C">
      <w:pPr>
        <w:pStyle w:val="Heading1"/>
        <w:pBdr>
          <w:bottom w:val="single" w:sz="8" w:space="6" w:color="C9A227"/>
        </w:pBdr>
        <w:spacing w:before="400" w:after="200"/>
      </w:pPr>
      <w:r>
        <w:rPr>
          <w:b/>
          <w:bCs/>
          <w:color w:val="1B2A4A"/>
          <w:sz w:val="30"/>
          <w:szCs w:val="30"/>
        </w:rPr>
        <w:lastRenderedPageBreak/>
        <w:t>8. Recommendations</w:t>
      </w:r>
    </w:p>
    <w:p w14:paraId="53174031" w14:textId="77777777" w:rsidR="00094590" w:rsidRDefault="00317B1C">
      <w:pPr>
        <w:pStyle w:val="Heading2"/>
        <w:spacing w:before="300" w:after="150"/>
      </w:pPr>
      <w:r>
        <w:rPr>
          <w:b/>
          <w:bCs/>
          <w:color w:val="33456B"/>
          <w:sz w:val="24"/>
          <w:szCs w:val="24"/>
        </w:rPr>
        <w:t>8.1 For Parents &amp; Families</w:t>
      </w:r>
    </w:p>
    <w:p w14:paraId="53174032" w14:textId="77777777" w:rsidR="00094590" w:rsidRDefault="00317B1C">
      <w:pPr>
        <w:pStyle w:val="ListParagraph"/>
        <w:numPr>
          <w:ilvl w:val="0"/>
          <w:numId w:val="1"/>
        </w:numPr>
        <w:spacing w:after="90"/>
      </w:pPr>
      <w:r>
        <w:rPr>
          <w:color w:val="222222"/>
        </w:rPr>
        <w:t>Set daily screen time limits: follow WHO and paediatric guidance of roughly 1–2 hours per day, with closer monitoring from age 11 onward when usage and eye strain both rise.</w:t>
      </w:r>
    </w:p>
    <w:p w14:paraId="53174033" w14:textId="77777777" w:rsidR="00094590" w:rsidRDefault="00317B1C">
      <w:pPr>
        <w:pStyle w:val="ListParagraph"/>
        <w:numPr>
          <w:ilvl w:val="0"/>
          <w:numId w:val="1"/>
        </w:numPr>
        <w:spacing w:after="90"/>
      </w:pPr>
      <w:r>
        <w:rPr>
          <w:color w:val="222222"/>
        </w:rPr>
        <w:t>Encourage device-free zones and times, such as no screens during meals or in the h</w:t>
      </w:r>
      <w:r>
        <w:rPr>
          <w:color w:val="222222"/>
        </w:rPr>
        <w:t>our before bedtime, to reduce the poor-sleep association observed in this data.</w:t>
      </w:r>
    </w:p>
    <w:p w14:paraId="53174034" w14:textId="77777777" w:rsidR="00094590" w:rsidRDefault="00317B1C">
      <w:pPr>
        <w:pStyle w:val="ListParagraph"/>
        <w:numPr>
          <w:ilvl w:val="0"/>
          <w:numId w:val="1"/>
        </w:numPr>
        <w:spacing w:after="90"/>
      </w:pPr>
      <w:r>
        <w:rPr>
          <w:color w:val="222222"/>
        </w:rPr>
        <w:t>Model balanced screen habits: children often mirror adult behaviour, so parental usage patterns matter.</w:t>
      </w:r>
    </w:p>
    <w:p w14:paraId="53174035" w14:textId="77777777" w:rsidR="00094590" w:rsidRDefault="00317B1C">
      <w:pPr>
        <w:pStyle w:val="Heading2"/>
        <w:spacing w:before="300" w:after="150"/>
      </w:pPr>
      <w:r>
        <w:rPr>
          <w:b/>
          <w:bCs/>
          <w:color w:val="33456B"/>
          <w:sz w:val="24"/>
          <w:szCs w:val="24"/>
        </w:rPr>
        <w:t>8.2 For Schools &amp; Educators</w:t>
      </w:r>
    </w:p>
    <w:p w14:paraId="53174036" w14:textId="77777777" w:rsidR="00094590" w:rsidRDefault="00317B1C">
      <w:pPr>
        <w:pStyle w:val="ListParagraph"/>
        <w:numPr>
          <w:ilvl w:val="0"/>
          <w:numId w:val="1"/>
        </w:numPr>
        <w:spacing w:after="90"/>
      </w:pPr>
      <w:r>
        <w:rPr>
          <w:color w:val="222222"/>
        </w:rPr>
        <w:t>Promote screen-free activities such as outdo</w:t>
      </w:r>
      <w:r>
        <w:rPr>
          <w:color w:val="222222"/>
        </w:rPr>
        <w:t>or sports, reading, and hobbies as alternatives to recreational screen use.</w:t>
      </w:r>
    </w:p>
    <w:p w14:paraId="53174037" w14:textId="77777777" w:rsidR="00094590" w:rsidRDefault="00317B1C">
      <w:pPr>
        <w:pStyle w:val="ListParagraph"/>
        <w:numPr>
          <w:ilvl w:val="0"/>
          <w:numId w:val="1"/>
        </w:numPr>
        <w:spacing w:after="90"/>
      </w:pPr>
      <w:r>
        <w:rPr>
          <w:color w:val="222222"/>
        </w:rPr>
        <w:t>Introduce curriculum-integrated digital wellness education and routine non-digital breaks during the school day.</w:t>
      </w:r>
    </w:p>
    <w:p w14:paraId="53174038" w14:textId="77777777" w:rsidR="00094590" w:rsidRDefault="00317B1C">
      <w:pPr>
        <w:pStyle w:val="ListParagraph"/>
        <w:numPr>
          <w:ilvl w:val="0"/>
          <w:numId w:val="1"/>
        </w:numPr>
        <w:spacing w:after="90"/>
      </w:pPr>
      <w:r>
        <w:rPr>
          <w:color w:val="222222"/>
        </w:rPr>
        <w:t>Prioritise awareness at the 11+ transition, where both screen time and eye strain increase most sharply.</w:t>
      </w:r>
    </w:p>
    <w:p w14:paraId="53174039" w14:textId="77777777" w:rsidR="00094590" w:rsidRDefault="00317B1C">
      <w:pPr>
        <w:pStyle w:val="Heading2"/>
        <w:spacing w:before="300" w:after="150"/>
      </w:pPr>
      <w:r>
        <w:rPr>
          <w:b/>
          <w:bCs/>
          <w:color w:val="33456B"/>
          <w:sz w:val="24"/>
          <w:szCs w:val="24"/>
        </w:rPr>
        <w:t>8.3 For Policymakers &amp; Healthcare Providers</w:t>
      </w:r>
    </w:p>
    <w:p w14:paraId="5317403A" w14:textId="77777777" w:rsidR="00094590" w:rsidRDefault="00317B1C">
      <w:pPr>
        <w:pStyle w:val="ListParagraph"/>
        <w:numPr>
          <w:ilvl w:val="0"/>
          <w:numId w:val="1"/>
        </w:numPr>
        <w:spacing w:after="90"/>
      </w:pPr>
      <w:r>
        <w:rPr>
          <w:color w:val="222222"/>
        </w:rPr>
        <w:t>Encourage routine digital health screenings in schools to catch early signs of screen-related sleep, vision</w:t>
      </w:r>
      <w:r>
        <w:rPr>
          <w:color w:val="222222"/>
        </w:rPr>
        <w:t>, or weight issues.</w:t>
      </w:r>
    </w:p>
    <w:p w14:paraId="5317403B" w14:textId="77777777" w:rsidR="00094590" w:rsidRDefault="00317B1C">
      <w:pPr>
        <w:pStyle w:val="ListParagraph"/>
        <w:numPr>
          <w:ilvl w:val="0"/>
          <w:numId w:val="1"/>
        </w:numPr>
        <w:spacing w:after="90"/>
      </w:pPr>
      <w:r>
        <w:rPr>
          <w:color w:val="222222"/>
        </w:rPr>
        <w:t>Since health impact rates track total screen time far more than any single device or demographic group, awareness campaigns should target overall daily usage rather than any one platform.</w:t>
      </w:r>
    </w:p>
    <w:p w14:paraId="5317403C" w14:textId="77777777" w:rsidR="00094590" w:rsidRDefault="00317B1C">
      <w:pPr>
        <w:pStyle w:val="ListParagraph"/>
        <w:numPr>
          <w:ilvl w:val="0"/>
          <w:numId w:val="1"/>
        </w:numPr>
        <w:spacing w:after="90"/>
      </w:pPr>
      <w:r>
        <w:rPr>
          <w:color w:val="222222"/>
        </w:rPr>
        <w:t>Support tailored, evidence-based interventions for early adolescents (ages 11+), where the data shows the largest step-change in both usage and health impact.</w:t>
      </w:r>
    </w:p>
    <w:p w14:paraId="5317403D" w14:textId="77777777" w:rsidR="00094590" w:rsidRDefault="00317B1C">
      <w:pPr>
        <w:pStyle w:val="Heading1"/>
        <w:pBdr>
          <w:bottom w:val="single" w:sz="8" w:space="6" w:color="C9A227"/>
        </w:pBdr>
        <w:spacing w:before="400" w:after="200"/>
      </w:pPr>
      <w:r>
        <w:rPr>
          <w:b/>
          <w:bCs/>
          <w:color w:val="1B2A4A"/>
          <w:sz w:val="30"/>
          <w:szCs w:val="30"/>
        </w:rPr>
        <w:t>9. Conclusion</w:t>
      </w:r>
    </w:p>
    <w:p w14:paraId="5317403E" w14:textId="77777777" w:rsidR="00094590" w:rsidRDefault="00317B1C">
      <w:pPr>
        <w:spacing w:after="160" w:line="276" w:lineRule="auto"/>
      </w:pPr>
      <w:r>
        <w:rPr>
          <w:rFonts w:cs="Calibri"/>
          <w:color w:val="222222"/>
        </w:rPr>
        <w:t>This analysis of 9,712 Indian children's screen time confirms that excessive screen</w:t>
      </w:r>
      <w:r>
        <w:rPr>
          <w:rFonts w:cs="Calibri"/>
          <w:color w:val="222222"/>
        </w:rPr>
        <w:t xml:space="preserve"> usage is widespread — affecting the large majority of the sample regardless of gender, location, or preferred device — and is strongly associated with self-reported health impacts, particularly poor sleep and eye strain. The clearest signal in the data is</w:t>
      </w:r>
      <w:r>
        <w:rPr>
          <w:rFonts w:cs="Calibri"/>
          <w:color w:val="222222"/>
        </w:rPr>
        <w:t xml:space="preserve"> not which device children use or where they live, but whether their total screen time exceeds recommended limits: children who do so are dramatically more likely to report negative health effects. This points to a straightforward, actionable takeaway for </w:t>
      </w:r>
      <w:r>
        <w:rPr>
          <w:rFonts w:cs="Calibri"/>
          <w:color w:val="222222"/>
        </w:rPr>
        <w:t>parents, educators, and policymakers alike — reducing total daily screen time, rather than targeting any single device or group, is likely to have the greatest impact on children's digital health outcomes.</w:t>
      </w:r>
    </w:p>
    <w:p w14:paraId="5317403F" w14:textId="77777777" w:rsidR="00094590" w:rsidRDefault="00094590">
      <w:pPr>
        <w:spacing w:after="160" w:line="276" w:lineRule="auto"/>
      </w:pPr>
    </w:p>
    <w:p w14:paraId="53174040" w14:textId="7C1B1A47" w:rsidR="00094590" w:rsidRDefault="00094590">
      <w:pPr>
        <w:spacing w:after="160" w:line="276" w:lineRule="auto"/>
      </w:pPr>
    </w:p>
    <w:sectPr w:rsidR="00094590">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174059" w14:textId="77777777" w:rsidR="00000000" w:rsidRDefault="00317B1C">
      <w:r>
        <w:separator/>
      </w:r>
    </w:p>
  </w:endnote>
  <w:endnote w:type="continuationSeparator" w:id="0">
    <w:p w14:paraId="5317405B" w14:textId="77777777" w:rsidR="00000000" w:rsidRDefault="00317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174054" w14:textId="496D5A92" w:rsidR="00094590" w:rsidRDefault="00317B1C">
    <w:pPr>
      <w:jc w:val="center"/>
    </w:pPr>
    <w:r>
      <w:rPr>
        <w:rFonts w:cs="Calibri"/>
        <w:color w:val="6B7280"/>
        <w:sz w:val="16"/>
        <w:szCs w:val="16"/>
      </w:rPr>
      <w:t xml:space="preserve">Page </w:t>
    </w:r>
    <w:r>
      <w:rPr>
        <w:rFonts w:cs="Calibri"/>
        <w:color w:val="6B7280"/>
        <w:sz w:val="16"/>
        <w:szCs w:val="16"/>
      </w:rPr>
      <w:fldChar w:fldCharType="begin"/>
    </w:r>
    <w:r>
      <w:rPr>
        <w:rFonts w:cs="Calibri"/>
        <w:color w:val="6B7280"/>
        <w:sz w:val="16"/>
        <w:szCs w:val="16"/>
      </w:rPr>
      <w:instrText>PAGE</w:instrText>
    </w:r>
    <w:r w:rsidR="00837CEE">
      <w:rPr>
        <w:rFonts w:cs="Calibri"/>
        <w:color w:val="6B7280"/>
        <w:sz w:val="16"/>
        <w:szCs w:val="16"/>
      </w:rPr>
      <w:fldChar w:fldCharType="separate"/>
    </w:r>
    <w:r w:rsidR="00837CEE">
      <w:rPr>
        <w:rFonts w:cs="Calibri"/>
        <w:noProof/>
        <w:color w:val="6B7280"/>
        <w:sz w:val="16"/>
        <w:szCs w:val="16"/>
      </w:rPr>
      <w:t>2</w:t>
    </w:r>
    <w:r>
      <w:rPr>
        <w:rFonts w:cs="Calibri"/>
        <w:color w:val="6B7280"/>
        <w:sz w:val="16"/>
        <w:szCs w:val="16"/>
      </w:rPr>
      <w:fldChar w:fldCharType="end"/>
    </w:r>
    <w:r>
      <w:rPr>
        <w:rFonts w:cs="Calibri"/>
        <w:color w:val="6B7280"/>
        <w:sz w:val="16"/>
        <w:szCs w:val="16"/>
      </w:rPr>
      <w:t xml:space="preserve"> of </w:t>
    </w:r>
    <w:r>
      <w:rPr>
        <w:rFonts w:cs="Calibri"/>
        <w:color w:val="6B7280"/>
        <w:sz w:val="16"/>
        <w:szCs w:val="16"/>
      </w:rPr>
      <w:fldChar w:fldCharType="begin"/>
    </w:r>
    <w:r>
      <w:rPr>
        <w:rFonts w:cs="Calibri"/>
        <w:color w:val="6B7280"/>
        <w:sz w:val="16"/>
        <w:szCs w:val="16"/>
      </w:rPr>
      <w:instrText>NUMPAGES</w:instrText>
    </w:r>
    <w:r w:rsidR="00837CEE">
      <w:rPr>
        <w:rFonts w:cs="Calibri"/>
        <w:color w:val="6B7280"/>
        <w:sz w:val="16"/>
        <w:szCs w:val="16"/>
      </w:rPr>
      <w:fldChar w:fldCharType="separate"/>
    </w:r>
    <w:r w:rsidR="00837CEE">
      <w:rPr>
        <w:rFonts w:cs="Calibri"/>
        <w:noProof/>
        <w:color w:val="6B7280"/>
        <w:sz w:val="16"/>
        <w:szCs w:val="16"/>
      </w:rPr>
      <w:t>2</w:t>
    </w:r>
    <w:r>
      <w:rPr>
        <w:rFonts w:cs="Calibri"/>
        <w:color w:val="6B7280"/>
        <w:sz w:val="16"/>
        <w:szCs w:val="16"/>
      </w:rPr>
      <w:fldChar w:fldCharType="end"/>
    </w:r>
    <w:r>
      <w:rPr>
        <w:rFonts w:cs="Calibri"/>
        <w:color w:val="6B7280"/>
        <w:sz w:val="16"/>
        <w:szCs w:val="16"/>
      </w:rPr>
      <w:t xml:space="preserve">   |   Prepared by Neha Bhatt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74055" w14:textId="77777777" w:rsidR="00000000" w:rsidRDefault="00317B1C">
      <w:r>
        <w:separator/>
      </w:r>
    </w:p>
  </w:footnote>
  <w:footnote w:type="continuationSeparator" w:id="0">
    <w:p w14:paraId="53174057" w14:textId="77777777" w:rsidR="00000000" w:rsidRDefault="00317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174053" w14:textId="77777777" w:rsidR="00094590" w:rsidRDefault="00317B1C">
    <w:pPr>
      <w:pBdr>
        <w:bottom w:val="single" w:sz="6" w:space="4" w:color="C9A227"/>
      </w:pBdr>
      <w:tabs>
        <w:tab w:val="right" w:pos="9026"/>
      </w:tabs>
    </w:pPr>
    <w:proofErr w:type="spellStart"/>
    <w:r>
      <w:rPr>
        <w:rFonts w:cs="Calibri"/>
        <w:b/>
        <w:bCs/>
        <w:color w:val="1B2A4A"/>
        <w:sz w:val="16"/>
        <w:szCs w:val="16"/>
      </w:rPr>
      <w:t>TalentSphere</w:t>
    </w:r>
    <w:proofErr w:type="spellEnd"/>
    <w:r>
      <w:rPr>
        <w:rFonts w:cs="Calibri"/>
        <w:b/>
        <w:bCs/>
        <w:color w:val="1B2A4A"/>
        <w:sz w:val="16"/>
        <w:szCs w:val="16"/>
      </w:rPr>
      <w:t xml:space="preserve"> </w:t>
    </w:r>
    <w:proofErr w:type="gramStart"/>
    <w:r>
      <w:rPr>
        <w:rFonts w:cs="Calibri"/>
        <w:b/>
        <w:bCs/>
        <w:color w:val="1B2A4A"/>
        <w:sz w:val="16"/>
        <w:szCs w:val="16"/>
      </w:rPr>
      <w:t>Solutions  |</w:t>
    </w:r>
    <w:proofErr w:type="gramEnd"/>
    <w:r>
      <w:rPr>
        <w:rFonts w:cs="Calibri"/>
        <w:b/>
        <w:bCs/>
        <w:color w:val="1B2A4A"/>
        <w:sz w:val="16"/>
        <w:szCs w:val="16"/>
      </w:rPr>
      <w:t xml:space="preserve">  HR Data Analytics</w:t>
    </w:r>
    <w:r>
      <w:rPr>
        <w:rFonts w:cs="Calibri"/>
        <w:color w:val="6B7280"/>
        <w:sz w:val="16"/>
        <w:szCs w:val="16"/>
      </w:rPr>
      <w:tab/>
      <w:t>Screen Time EDA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EF4157"/>
    <w:multiLevelType w:val="hybridMultilevel"/>
    <w:tmpl w:val="E0967AD6"/>
    <w:lvl w:ilvl="0" w:tplc="C52A81DE">
      <w:start w:val="1"/>
      <w:numFmt w:val="bullet"/>
      <w:lvlText w:val="●"/>
      <w:lvlJc w:val="left"/>
      <w:pPr>
        <w:ind w:left="720" w:hanging="360"/>
      </w:pPr>
    </w:lvl>
    <w:lvl w:ilvl="1" w:tplc="A16C2B2A">
      <w:start w:val="1"/>
      <w:numFmt w:val="bullet"/>
      <w:lvlText w:val="○"/>
      <w:lvlJc w:val="left"/>
      <w:pPr>
        <w:ind w:left="1440" w:hanging="360"/>
      </w:pPr>
    </w:lvl>
    <w:lvl w:ilvl="2" w:tplc="73E0D20A">
      <w:start w:val="1"/>
      <w:numFmt w:val="bullet"/>
      <w:lvlText w:val="■"/>
      <w:lvlJc w:val="left"/>
      <w:pPr>
        <w:ind w:left="2160" w:hanging="360"/>
      </w:pPr>
    </w:lvl>
    <w:lvl w:ilvl="3" w:tplc="5C06C224">
      <w:start w:val="1"/>
      <w:numFmt w:val="bullet"/>
      <w:lvlText w:val="●"/>
      <w:lvlJc w:val="left"/>
      <w:pPr>
        <w:ind w:left="2880" w:hanging="360"/>
      </w:pPr>
    </w:lvl>
    <w:lvl w:ilvl="4" w:tplc="5894956E">
      <w:start w:val="1"/>
      <w:numFmt w:val="bullet"/>
      <w:lvlText w:val="○"/>
      <w:lvlJc w:val="left"/>
      <w:pPr>
        <w:ind w:left="3600" w:hanging="360"/>
      </w:pPr>
    </w:lvl>
    <w:lvl w:ilvl="5" w:tplc="056A0DCA">
      <w:start w:val="1"/>
      <w:numFmt w:val="bullet"/>
      <w:lvlText w:val="■"/>
      <w:lvlJc w:val="left"/>
      <w:pPr>
        <w:ind w:left="4320" w:hanging="360"/>
      </w:pPr>
    </w:lvl>
    <w:lvl w:ilvl="6" w:tplc="81E6BD70">
      <w:start w:val="1"/>
      <w:numFmt w:val="bullet"/>
      <w:lvlText w:val="●"/>
      <w:lvlJc w:val="left"/>
      <w:pPr>
        <w:ind w:left="5040" w:hanging="360"/>
      </w:pPr>
    </w:lvl>
    <w:lvl w:ilvl="7" w:tplc="281C21EC">
      <w:start w:val="1"/>
      <w:numFmt w:val="bullet"/>
      <w:lvlText w:val="●"/>
      <w:lvlJc w:val="left"/>
      <w:pPr>
        <w:ind w:left="5760" w:hanging="360"/>
      </w:pPr>
    </w:lvl>
    <w:lvl w:ilvl="8" w:tplc="AF5CCA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90"/>
    <w:rsid w:val="00094590"/>
    <w:rsid w:val="00317B1C"/>
    <w:rsid w:val="00837CE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3F9C"/>
  <w15:docId w15:val="{DE6B912A-9919-40FB-821B-7A1B8CAD3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4</cp:revision>
  <dcterms:created xsi:type="dcterms:W3CDTF">2026-08-17T16:36:00Z</dcterms:created>
  <dcterms:modified xsi:type="dcterms:W3CDTF">2026-08-17T16:45:00Z</dcterms:modified>
</cp:coreProperties>
</file>