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mdis3ryl78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 Cristian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Minute Taker:</w:t>
      </w:r>
      <w:r w:rsidDel="00000000" w:rsidR="00000000" w:rsidRPr="00000000">
        <w:rPr>
          <w:rtl w:val="0"/>
        </w:rPr>
        <w:t xml:space="preserve"> Neha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 Arnd (via Skype), Cristian, Neha, Sukanya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Put the answers from Prof. de Vries to slides, Have the final version of the slides!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06.05.2019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udvwbdumr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MEETING AGENDA ITEMS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natefisw5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Discussion on answers from Prof. de Vries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Take each Q&amp;A and discuss it!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border data sources (e.g. government data) do we have?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Minute Taker's Notes TBA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hmlm5b4k4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Finialize slides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Minute Taker's Notes TBA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chc391ox1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Presenting slides one time and clear roles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Minute Taker's Notes TBA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8srx8j5ve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 for next week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Minute Taker's Notes TBA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