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 Cristian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 Arnd, Asima, Cristian, Neha, Sukanya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Objectives: Decide the final process, Assign tasks for the 4+1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22.05.2019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MEETING 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Describe Scenarios (eventually with personas): Good also for the mid-term presentation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Someone wants to buy land and register it to both CLS and Land Commission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Someone wants to buy a land that is already registered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Someone wants to buy a land that isn’t yet registered in our system, but there is an obvious conflict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Logical view 1 =&gt; Class Diagrams =&gt; Depends Partially on how the framework looks like…. First general class diagrams…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Development View =&gt; Package diagram =&gt; Which frameworks do we use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Logical view 2 =&gt; Class Diagrams =&gt; After deciding which technology we choose, refine class diagrams to fit to the the implementation constraints of the framework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Physical View =&gt; Deployment Diagram =&gt; How our application is distributed across devices =&gt; Depends on frameworks =&gt; Depends on Development 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Assigned Tasks: See Trello: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https://trello.com/b/gTAIMWdf/fit4ghana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Questions for Barikisa and Skype meeting with her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gTAIMWdf/fit4gh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