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FFA15" w14:textId="73A58159" w:rsidR="00233E1E" w:rsidRDefault="00233E1E">
      <w:proofErr w:type="spellStart"/>
      <w:r>
        <w:t>Munit</w:t>
      </w:r>
      <w:proofErr w:type="spellEnd"/>
      <w:r>
        <w:t xml:space="preserve"> for Error Handling</w:t>
      </w:r>
    </w:p>
    <w:p w14:paraId="7946BB9C" w14:textId="70BE4698" w:rsidR="00DD23C6" w:rsidRDefault="00CD4125">
      <w:hyperlink r:id="rId5" w:history="1">
        <w:r w:rsidR="00233E1E" w:rsidRPr="00EB244F">
          <w:rPr>
            <w:rStyle w:val="Hyperlink"/>
          </w:rPr>
          <w:t>https://www.apisero.com/mock-apikitrouter-writing-munit-test-cases-for-different-error-types/</w:t>
        </w:r>
      </w:hyperlink>
      <w:r w:rsidR="00233E1E">
        <w:t xml:space="preserve"> </w:t>
      </w:r>
    </w:p>
    <w:p w14:paraId="4EA71F9E" w14:textId="7C74C789" w:rsidR="00B930B9" w:rsidRDefault="00B930B9"/>
    <w:p w14:paraId="2717DC7D" w14:textId="4E481375" w:rsidR="00B930B9" w:rsidRDefault="00CD4125">
      <w:hyperlink r:id="rId6" w:history="1">
        <w:r w:rsidR="00B930B9">
          <w:rPr>
            <w:rStyle w:val="Hyperlink"/>
          </w:rPr>
          <w:t>Do I Need a VPC For My Mule apps? | MuleSoft Blog</w:t>
        </w:r>
      </w:hyperlink>
    </w:p>
    <w:p w14:paraId="3E1F3FC1" w14:textId="4FDD9732" w:rsidR="00016A2B" w:rsidRDefault="00016A2B"/>
    <w:p w14:paraId="02FE28F7" w14:textId="0DF2C89F" w:rsidR="00016A2B" w:rsidRDefault="00CD4125">
      <w:hyperlink r:id="rId7" w:history="1">
        <w:r w:rsidR="00016A2B">
          <w:rPr>
            <w:rStyle w:val="Hyperlink"/>
          </w:rPr>
          <w:t>How and when to implement dedicated load balancers | MuleSoft Blog</w:t>
        </w:r>
      </w:hyperlink>
    </w:p>
    <w:p w14:paraId="3607268C" w14:textId="4B5E97D5" w:rsidR="00D360EF" w:rsidRDefault="00D360EF"/>
    <w:p w14:paraId="06F3B175" w14:textId="2BB4A7CD" w:rsidR="00D360EF" w:rsidRDefault="00CD4125">
      <w:hyperlink r:id="rId8" w:history="1">
        <w:r w:rsidR="00D360EF">
          <w:rPr>
            <w:rStyle w:val="Hyperlink"/>
          </w:rPr>
          <w:t xml:space="preserve">When to use </w:t>
        </w:r>
        <w:proofErr w:type="spellStart"/>
        <w:r w:rsidR="00D360EF">
          <w:rPr>
            <w:rStyle w:val="Hyperlink"/>
          </w:rPr>
          <w:t>CloudHub</w:t>
        </w:r>
        <w:proofErr w:type="spellEnd"/>
        <w:r w:rsidR="00D360EF">
          <w:rPr>
            <w:rStyle w:val="Hyperlink"/>
          </w:rPr>
          <w:t xml:space="preserve"> vs. Runtime Fabric for high-performing Mules | MuleSoft Blog</w:t>
        </w:r>
      </w:hyperlink>
    </w:p>
    <w:p w14:paraId="4C963884" w14:textId="3A030003" w:rsidR="006D7CA5" w:rsidRDefault="006D7CA5"/>
    <w:p w14:paraId="202447B0" w14:textId="357F8C3A" w:rsidR="006D7CA5" w:rsidRDefault="00CD4125">
      <w:hyperlink r:id="rId9" w:anchor=":~:text=The%20Anypoint%20Platform%20runtime%20plane%20is%20where%20applications,policies%20and%20tokenization%2C%20MQ%2C%20Object%20Store%2C%20and%20Connectors." w:history="1">
        <w:r w:rsidR="006D7CA5">
          <w:rPr>
            <w:rStyle w:val="Hyperlink"/>
          </w:rPr>
          <w:t xml:space="preserve">Deployment Options of </w:t>
        </w:r>
        <w:proofErr w:type="spellStart"/>
        <w:r w:rsidR="006D7CA5">
          <w:rPr>
            <w:rStyle w:val="Hyperlink"/>
          </w:rPr>
          <w:t>Anypoint</w:t>
        </w:r>
        <w:proofErr w:type="spellEnd"/>
        <w:r w:rsidR="006D7CA5">
          <w:rPr>
            <w:rStyle w:val="Hyperlink"/>
          </w:rPr>
          <w:t xml:space="preserve"> Platform | MuleSoft Blog</w:t>
        </w:r>
      </w:hyperlink>
    </w:p>
    <w:p w14:paraId="79335A65" w14:textId="60C7278D" w:rsidR="00B23E46" w:rsidRDefault="009913CD">
      <w:r>
        <w:t>Key Points ========================================</w:t>
      </w:r>
    </w:p>
    <w:p w14:paraId="6FD08576" w14:textId="75D60F81" w:rsidR="009A778A" w:rsidRDefault="009A778A">
      <w:proofErr w:type="spellStart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IdPs</w:t>
      </w:r>
      <w:proofErr w:type="spellEnd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communicate with each other and other web service providers using languages like Security Assertion Markup Language (</w:t>
      </w:r>
      <w:hyperlink r:id="rId10" w:history="1">
        <w:r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SAML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) or data formats like Open Authorization (</w:t>
      </w:r>
      <w:hyperlink r:id="rId11" w:history="1">
        <w:r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OAuth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). </w:t>
      </w:r>
    </w:p>
    <w:p w14:paraId="57124B26" w14:textId="5E0451FB" w:rsidR="00B23E46" w:rsidRDefault="00E47385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t>(</w:t>
      </w:r>
      <w:r w:rsidR="00B23E46">
        <w:t xml:space="preserve">SAML </w:t>
      </w:r>
      <w:r w:rsidR="00B23E46">
        <w:rPr>
          <w:rFonts w:ascii="Arial" w:hAnsi="Arial" w:cs="Arial"/>
          <w:color w:val="6C6C6C"/>
          <w:sz w:val="27"/>
          <w:szCs w:val="27"/>
          <w:shd w:val="clear" w:color="auto" w:fill="FFFFFF"/>
        </w:rPr>
        <w:t>Security Assertion Markup Language (</w:t>
      </w:r>
      <w:hyperlink r:id="rId12" w:history="1">
        <w:r w:rsidR="00B23E46"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SAML</w:t>
        </w:r>
      </w:hyperlink>
      <w:r w:rsidR="00B23E46">
        <w:rPr>
          <w:rFonts w:ascii="Arial" w:hAnsi="Arial" w:cs="Arial"/>
          <w:color w:val="6C6C6C"/>
          <w:sz w:val="27"/>
          <w:szCs w:val="27"/>
          <w:shd w:val="clear" w:color="auto" w:fill="FFFFFF"/>
        </w:rPr>
        <w:t>) 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and </w:t>
      </w:r>
    </w:p>
    <w:p w14:paraId="67A94A0D" w14:textId="66C9EFEF" w:rsidR="00E77AE8" w:rsidRDefault="00E47385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O</w:t>
      </w:r>
      <w:r w:rsidR="00E77AE8">
        <w:rPr>
          <w:rFonts w:ascii="Arial" w:hAnsi="Arial" w:cs="Arial"/>
          <w:color w:val="6C6C6C"/>
          <w:sz w:val="27"/>
          <w:szCs w:val="27"/>
          <w:shd w:val="clear" w:color="auto" w:fill="FFFFFF"/>
        </w:rPr>
        <w:t>Auth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)</w:t>
      </w:r>
    </w:p>
    <w:p w14:paraId="0B6997EC" w14:textId="534BA2F6" w:rsidR="00E77AE8" w:rsidRDefault="00E77AE8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The two main types of identity management providers are enterprise-based and social-based. </w:t>
      </w:r>
    </w:p>
    <w:p w14:paraId="2D8549AA" w14:textId="77777777" w:rsidR="00593CAB" w:rsidRDefault="00593CAB" w:rsidP="00593CAB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323232"/>
          <w:sz w:val="30"/>
          <w:szCs w:val="30"/>
        </w:rPr>
      </w:pPr>
      <w:r>
        <w:rPr>
          <w:rFonts w:ascii="Arial" w:hAnsi="Arial" w:cs="Arial"/>
          <w:color w:val="323232"/>
          <w:sz w:val="30"/>
          <w:szCs w:val="30"/>
        </w:rPr>
        <w:t>Popular identity providers</w:t>
      </w:r>
    </w:p>
    <w:p w14:paraId="6D67C530" w14:textId="77777777" w:rsidR="00593CAB" w:rsidRDefault="00593CAB" w:rsidP="00593CAB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 xml:space="preserve">Popular online sites that offer </w:t>
      </w:r>
      <w:proofErr w:type="spellStart"/>
      <w:r>
        <w:rPr>
          <w:rFonts w:ascii="Arial" w:hAnsi="Arial" w:cs="Arial"/>
          <w:color w:val="6C6C6C"/>
          <w:sz w:val="27"/>
          <w:szCs w:val="27"/>
        </w:rPr>
        <w:t>IdP</w:t>
      </w:r>
      <w:proofErr w:type="spellEnd"/>
      <w:r>
        <w:rPr>
          <w:rFonts w:ascii="Arial" w:hAnsi="Arial" w:cs="Arial"/>
          <w:color w:val="6C6C6C"/>
          <w:sz w:val="27"/>
          <w:szCs w:val="27"/>
        </w:rPr>
        <w:t xml:space="preserve"> services include the following:</w:t>
      </w:r>
    </w:p>
    <w:p w14:paraId="4104B8C0" w14:textId="77777777" w:rsidR="00593CAB" w:rsidRDefault="00593CAB" w:rsidP="00593CAB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Google</w:t>
      </w:r>
    </w:p>
    <w:p w14:paraId="6D307065" w14:textId="77777777" w:rsidR="00593CAB" w:rsidRDefault="00593CAB" w:rsidP="00593CAB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Facebook</w:t>
      </w:r>
    </w:p>
    <w:p w14:paraId="7654B9F1" w14:textId="77777777" w:rsidR="00593CAB" w:rsidRDefault="00593CAB" w:rsidP="00593CAB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Instagram</w:t>
      </w:r>
    </w:p>
    <w:p w14:paraId="2B6E3815" w14:textId="77777777" w:rsidR="00593CAB" w:rsidRDefault="00593CAB" w:rsidP="00593CAB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Fitbit</w:t>
      </w:r>
    </w:p>
    <w:p w14:paraId="3E6A35E7" w14:textId="77777777" w:rsidR="00593CAB" w:rsidRDefault="00593CAB" w:rsidP="00593CAB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Microsoft</w:t>
      </w:r>
    </w:p>
    <w:p w14:paraId="0BA2A235" w14:textId="77777777" w:rsidR="00593CAB" w:rsidRDefault="00593CAB" w:rsidP="00593CAB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Box</w:t>
      </w:r>
    </w:p>
    <w:p w14:paraId="79358313" w14:textId="77777777" w:rsidR="00593CAB" w:rsidRDefault="00593CAB" w:rsidP="00593CAB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Amazon Web Services (AWS)</w:t>
      </w:r>
    </w:p>
    <w:p w14:paraId="14F2561C" w14:textId="77777777" w:rsidR="00593CAB" w:rsidRDefault="00593CAB" w:rsidP="00593CAB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lastRenderedPageBreak/>
        <w:t xml:space="preserve">Popular </w:t>
      </w:r>
      <w:proofErr w:type="spellStart"/>
      <w:r>
        <w:rPr>
          <w:rFonts w:ascii="Arial" w:hAnsi="Arial" w:cs="Arial"/>
          <w:color w:val="6C6C6C"/>
          <w:sz w:val="27"/>
          <w:szCs w:val="27"/>
        </w:rPr>
        <w:t>IdPs</w:t>
      </w:r>
      <w:proofErr w:type="spellEnd"/>
      <w:r>
        <w:rPr>
          <w:rFonts w:ascii="Arial" w:hAnsi="Arial" w:cs="Arial"/>
          <w:color w:val="6C6C6C"/>
          <w:sz w:val="27"/>
          <w:szCs w:val="27"/>
        </w:rPr>
        <w:t xml:space="preserve"> for enterprise/corporate use include the following:</w:t>
      </w:r>
    </w:p>
    <w:p w14:paraId="2FDE1A5C" w14:textId="77777777" w:rsidR="00593CAB" w:rsidRDefault="00593CAB" w:rsidP="00593CAB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AD</w:t>
      </w:r>
    </w:p>
    <w:p w14:paraId="76A5F903" w14:textId="77777777" w:rsidR="00593CAB" w:rsidRDefault="00593CAB" w:rsidP="00593CAB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Azure AD Native</w:t>
      </w:r>
    </w:p>
    <w:p w14:paraId="584ECDC4" w14:textId="77777777" w:rsidR="00593CAB" w:rsidRDefault="00593CAB" w:rsidP="00593CAB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G Suite</w:t>
      </w:r>
    </w:p>
    <w:p w14:paraId="6238C4C6" w14:textId="77777777" w:rsidR="00593CAB" w:rsidRDefault="00593CAB" w:rsidP="00593CAB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Lightweight Directory Access Protocol (</w:t>
      </w:r>
      <w:hyperlink r:id="rId13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LDAP</w:t>
        </w:r>
      </w:hyperlink>
      <w:r>
        <w:rPr>
          <w:rFonts w:ascii="Arial" w:hAnsi="Arial" w:cs="Arial"/>
          <w:color w:val="666666"/>
          <w:sz w:val="27"/>
          <w:szCs w:val="27"/>
        </w:rPr>
        <w:t>)</w:t>
      </w:r>
    </w:p>
    <w:p w14:paraId="36E1C156" w14:textId="77777777" w:rsidR="00593CAB" w:rsidRDefault="00593CAB" w:rsidP="00593CAB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PingFederate</w:t>
      </w:r>
    </w:p>
    <w:p w14:paraId="0DC2DF2E" w14:textId="77777777" w:rsidR="00593CAB" w:rsidRDefault="00CD4125" w:rsidP="00593CAB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hyperlink r:id="rId14" w:history="1">
        <w:r w:rsidR="00593CAB">
          <w:rPr>
            <w:rStyle w:val="Hyperlink"/>
            <w:rFonts w:ascii="Arial" w:hAnsi="Arial" w:cs="Arial"/>
            <w:color w:val="00B3AC"/>
            <w:sz w:val="27"/>
            <w:szCs w:val="27"/>
          </w:rPr>
          <w:t>SharePoint</w:t>
        </w:r>
      </w:hyperlink>
    </w:p>
    <w:p w14:paraId="17B79A5A" w14:textId="042EB002" w:rsidR="009913CD" w:rsidRDefault="009913CD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0E22FDB1" w14:textId="5B0F46B3" w:rsidR="005C3CDF" w:rsidRDefault="005C3CDF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sonarqube</w:t>
      </w:r>
      <w:proofErr w:type="spellEnd"/>
    </w:p>
    <w:p w14:paraId="68432725" w14:textId="43384034" w:rsidR="009913CD" w:rsidRDefault="00CD4125">
      <w:hyperlink r:id="rId15" w:history="1">
        <w:r w:rsidR="00BC5623" w:rsidRPr="00AC19EC">
          <w:rPr>
            <w:rStyle w:val="Hyperlink"/>
          </w:rPr>
          <w:t>https://apisero.com/mule-application-code-review-using-sonarqube/</w:t>
        </w:r>
      </w:hyperlink>
    </w:p>
    <w:p w14:paraId="3AC0709C" w14:textId="6003E028" w:rsidR="00BC5623" w:rsidRDefault="00BC5623"/>
    <w:p w14:paraId="0FBB537F" w14:textId="05FDF7A2" w:rsidR="00BC5623" w:rsidRDefault="00CD4125">
      <w:hyperlink r:id="rId16" w:history="1">
        <w:r w:rsidR="00BC5623" w:rsidRPr="00AC19EC">
          <w:rPr>
            <w:rStyle w:val="Hyperlink"/>
          </w:rPr>
          <w:t>https://dzone.com/articles/mulesoft-code-review-automation-using-sonarqube</w:t>
        </w:r>
      </w:hyperlink>
      <w:r w:rsidR="00BC5623">
        <w:t xml:space="preserve"> </w:t>
      </w:r>
    </w:p>
    <w:p w14:paraId="7B11AECE" w14:textId="706C1470" w:rsidR="00E32B27" w:rsidRDefault="00E32B27"/>
    <w:p w14:paraId="7D58F369" w14:textId="382BF11E" w:rsidR="00E32B27" w:rsidRDefault="00CD4125">
      <w:hyperlink r:id="rId17" w:history="1">
        <w:r w:rsidR="00E32B27" w:rsidRPr="00D50127">
          <w:rPr>
            <w:rStyle w:val="Hyperlink"/>
          </w:rPr>
          <w:t>https://www.mulesoft.com/integration-resources</w:t>
        </w:r>
      </w:hyperlink>
      <w:r w:rsidR="00E32B27">
        <w:t xml:space="preserve"> </w:t>
      </w:r>
    </w:p>
    <w:p w14:paraId="08CDE418" w14:textId="32D7C068" w:rsidR="00BB2381" w:rsidRDefault="00CD4125">
      <w:hyperlink r:id="rId18" w:anchor="Upcoming-events" w:history="1">
        <w:r w:rsidR="00BB2381" w:rsidRPr="00D50127">
          <w:rPr>
            <w:rStyle w:val="Hyperlink"/>
          </w:rPr>
          <w:t>https://www.mulesoft.com/integration-partner/program/calendar#Upcoming-events</w:t>
        </w:r>
      </w:hyperlink>
    </w:p>
    <w:p w14:paraId="49EC7E20" w14:textId="5462B7CF" w:rsidR="00BB2381" w:rsidRDefault="00CD4125">
      <w:hyperlink r:id="rId19" w:history="1">
        <w:r w:rsidR="00BB2381" w:rsidRPr="00D50127">
          <w:rPr>
            <w:rStyle w:val="Hyperlink"/>
          </w:rPr>
          <w:t>https://training.mulesoft.com/learning-path</w:t>
        </w:r>
      </w:hyperlink>
    </w:p>
    <w:p w14:paraId="7A83337A" w14:textId="06D1C206" w:rsidR="00BB2381" w:rsidRDefault="00CD4125">
      <w:hyperlink r:id="rId20" w:history="1">
        <w:r w:rsidR="00BB2381" w:rsidRPr="00D50127">
          <w:rPr>
            <w:rStyle w:val="Hyperlink"/>
          </w:rPr>
          <w:t>https://knowledgehub.mulesoft.com/</w:t>
        </w:r>
      </w:hyperlink>
    </w:p>
    <w:p w14:paraId="63F58660" w14:textId="6EEFC6CD" w:rsidR="00BB2381" w:rsidRDefault="00BB2381"/>
    <w:p w14:paraId="7FAA8926" w14:textId="4C5C7F8C" w:rsidR="00CD4125" w:rsidRDefault="00CD4125"/>
    <w:p w14:paraId="1E852FFD" w14:textId="77777777" w:rsidR="00CD4125" w:rsidRDefault="00CD4125" w:rsidP="00CD412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 1: </w:t>
      </w:r>
      <w:hyperlink r:id="rId21" w:history="1">
        <w:r>
          <w:rPr>
            <w:rStyle w:val="Hyperlink"/>
            <w:rFonts w:ascii="Times New Roman" w:hAnsi="Times New Roman" w:cs="Times New Roman"/>
            <w:color w:val="0563C1"/>
            <w:sz w:val="24"/>
            <w:szCs w:val="24"/>
            <w:lang w:val="en-IN"/>
          </w:rPr>
          <w:t>https://dzone.com/articles/deep-dive-on-continuous-integration-and-continuous-1</w:t>
        </w:r>
      </w:hyperlink>
    </w:p>
    <w:p w14:paraId="768EC8BC" w14:textId="77777777" w:rsidR="00CD4125" w:rsidRDefault="00CD4125" w:rsidP="00CD412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 2: </w:t>
      </w:r>
      <w:hyperlink r:id="rId22" w:history="1">
        <w:r>
          <w:rPr>
            <w:rStyle w:val="Hyperlink"/>
            <w:rFonts w:ascii="Times New Roman" w:hAnsi="Times New Roman" w:cs="Times New Roman"/>
            <w:color w:val="0563C1"/>
            <w:sz w:val="24"/>
            <w:szCs w:val="24"/>
            <w:lang w:val="en-IN"/>
          </w:rPr>
          <w:t>https://dzone.com/articles/deep-dive-continuous-integration-continuous-delivery-2</w:t>
        </w:r>
      </w:hyperlink>
    </w:p>
    <w:p w14:paraId="13960ABC" w14:textId="77777777" w:rsidR="00CD4125" w:rsidRDefault="00CD4125"/>
    <w:sectPr w:rsidR="00CD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B25D3"/>
    <w:multiLevelType w:val="multilevel"/>
    <w:tmpl w:val="74A2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D71EC"/>
    <w:multiLevelType w:val="multilevel"/>
    <w:tmpl w:val="867A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51"/>
    <w:rsid w:val="00016A2B"/>
    <w:rsid w:val="00233E1E"/>
    <w:rsid w:val="00593CAB"/>
    <w:rsid w:val="005C3CDF"/>
    <w:rsid w:val="006D7CA5"/>
    <w:rsid w:val="00974F51"/>
    <w:rsid w:val="009913CD"/>
    <w:rsid w:val="009A778A"/>
    <w:rsid w:val="00B23E46"/>
    <w:rsid w:val="00B930B9"/>
    <w:rsid w:val="00BB2381"/>
    <w:rsid w:val="00BC5623"/>
    <w:rsid w:val="00CD4125"/>
    <w:rsid w:val="00D360EF"/>
    <w:rsid w:val="00DD23C6"/>
    <w:rsid w:val="00E32B27"/>
    <w:rsid w:val="00E47385"/>
    <w:rsid w:val="00E7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15C0"/>
  <w15:chartTrackingRefBased/>
  <w15:docId w15:val="{21F244F2-4521-4737-9670-0848B9D9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E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93C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2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ulesoft.com/dev-guides/how-to-tutorials/cloudhub-vs-runtime-fabric-for-high-performing-mules/" TargetMode="External"/><Relationship Id="rId13" Type="http://schemas.openxmlformats.org/officeDocument/2006/relationships/hyperlink" Target="https://searchmobilecomputing.techtarget.com/definition/LDAP" TargetMode="External"/><Relationship Id="rId18" Type="http://schemas.openxmlformats.org/officeDocument/2006/relationships/hyperlink" Target="https://www.mulesoft.com/integration-partner/program/calend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rldefense.proofpoint.com/v2/url?u=https-3A__dzone.com_articles_deep-2Ddive-2Don-2Dcontinuous-2Dintegration-2Dand-2Dcontinuous-2D1&amp;d=DwMGaQ&amp;c=7my1DiYA8Epq5UwiA7n6nQ&amp;r=7IG7v07cEjjItA_Xlw9WxlqD-mPlnfF3F-zzsTygBznT9uZqHsYJEYyrzU8ve0KY&amp;m=PJjSvB706L9jq_bCfP_Jn1ImAPonRqJo2mG7D9Enl4c&amp;s=Y9lNP1yOuebq6yG1zUhJLBEhSfPOSniEtIx5mFwW1fE&amp;e=" TargetMode="External"/><Relationship Id="rId7" Type="http://schemas.openxmlformats.org/officeDocument/2006/relationships/hyperlink" Target="https://blogs.mulesoft.com/dev-guides/how-to-tutorials/implement-dedicated-load-balancers/" TargetMode="External"/><Relationship Id="rId12" Type="http://schemas.openxmlformats.org/officeDocument/2006/relationships/hyperlink" Target="https://searchsecurity.techtarget.com/definition/SAML" TargetMode="External"/><Relationship Id="rId17" Type="http://schemas.openxmlformats.org/officeDocument/2006/relationships/hyperlink" Target="https://www.mulesoft.com/integration-resour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zone.com/articles/mulesoft-code-review-automation-using-sonarqube" TargetMode="External"/><Relationship Id="rId20" Type="http://schemas.openxmlformats.org/officeDocument/2006/relationships/hyperlink" Target="https://knowledgehub.mulesof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s.mulesoft.com/api-integration/security/vpc-for-mule-apps/" TargetMode="External"/><Relationship Id="rId11" Type="http://schemas.openxmlformats.org/officeDocument/2006/relationships/hyperlink" Target="https://searchapparchitecture.techtarget.com/definition/OAuth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pisero.com/mock-apikitrouter-writing-munit-test-cases-for-different-error-types/" TargetMode="External"/><Relationship Id="rId15" Type="http://schemas.openxmlformats.org/officeDocument/2006/relationships/hyperlink" Target="https://apisero.com/mule-application-code-review-using-sonarqub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earchsecurity.techtarget.com/definition/SAML" TargetMode="External"/><Relationship Id="rId19" Type="http://schemas.openxmlformats.org/officeDocument/2006/relationships/hyperlink" Target="https://training.mulesoft.com/learning-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mulesoft.com/dev-guides/how-to-tutorials/deployment-options-anypoint-platform/" TargetMode="External"/><Relationship Id="rId14" Type="http://schemas.openxmlformats.org/officeDocument/2006/relationships/hyperlink" Target="https://searchcontentmanagement.techtarget.com/definition/Microsoft-SharePoint-2016" TargetMode="External"/><Relationship Id="rId22" Type="http://schemas.openxmlformats.org/officeDocument/2006/relationships/hyperlink" Target="https://urldefense.proofpoint.com/v2/url?u=https-3A__dzone.com_articles_deep-2Ddive-2Dcontinuous-2Dintegration-2Dcontinuous-2Ddelivery-2D2&amp;d=DwMGaQ&amp;c=7my1DiYA8Epq5UwiA7n6nQ&amp;r=7IG7v07cEjjItA_Xlw9WxlqD-mPlnfF3F-zzsTygBznT9uZqHsYJEYyrzU8ve0KY&amp;m=PJjSvB706L9jq_bCfP_Jn1ImAPonRqJo2mG7D9Enl4c&amp;s=8Jl5rSt9HWwUNZcUv2hfRqu0lbYSrH_bMW8sB8DalOs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2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Gurha</dc:creator>
  <cp:keywords/>
  <dc:description/>
  <cp:lastModifiedBy>Neha Gurha</cp:lastModifiedBy>
  <cp:revision>18</cp:revision>
  <dcterms:created xsi:type="dcterms:W3CDTF">2021-03-01T17:17:00Z</dcterms:created>
  <dcterms:modified xsi:type="dcterms:W3CDTF">2021-08-27T08:12:00Z</dcterms:modified>
</cp:coreProperties>
</file>