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1CC1" w14:textId="5967642D" w:rsidR="00B70E0E" w:rsidRDefault="00530193">
      <w:pPr>
        <w:spacing w:before="2200"/>
        <w:jc w:val="center"/>
      </w:pPr>
      <w:r>
        <w:rPr>
          <w:b/>
          <w:bCs/>
          <w:color w:val="1F3864"/>
          <w:sz w:val="56"/>
          <w:szCs w:val="56"/>
        </w:rPr>
        <w:t>Vayana Network</w:t>
      </w:r>
    </w:p>
    <w:p w14:paraId="1413D063" w14:textId="77777777" w:rsidR="00B70E0E" w:rsidRDefault="00000000">
      <w:pPr>
        <w:spacing w:before="300"/>
        <w:jc w:val="center"/>
      </w:pPr>
      <w:r>
        <w:rPr>
          <w:b/>
          <w:bCs/>
          <w:color w:val="404040"/>
          <w:sz w:val="40"/>
          <w:szCs w:val="40"/>
        </w:rPr>
        <w:t>Human Resources Policy Manual</w:t>
      </w:r>
    </w:p>
    <w:p w14:paraId="572E2940" w14:textId="462916A5" w:rsidR="00B70E0E" w:rsidRDefault="00000000">
      <w:pPr>
        <w:pBdr>
          <w:bottom w:val="single" w:sz="6" w:space="8" w:color="1F3864"/>
        </w:pBdr>
        <w:spacing w:before="200" w:after="200"/>
        <w:jc w:val="center"/>
      </w:pPr>
      <w:r>
        <w:rPr>
          <w:sz w:val="24"/>
          <w:szCs w:val="24"/>
        </w:rPr>
        <w:t xml:space="preserve"> </w:t>
      </w:r>
    </w:p>
    <w:p w14:paraId="09FD1D98" w14:textId="7F785385" w:rsidR="00B70E0E" w:rsidRDefault="00000000" w:rsidP="00530193">
      <w:pPr>
        <w:spacing w:before="600"/>
        <w:ind w:firstLine="720"/>
      </w:pPr>
      <w:r>
        <w:rPr>
          <w:i/>
          <w:iCs/>
          <w:color w:val="8C8C8C"/>
          <w:sz w:val="20"/>
          <w:szCs w:val="20"/>
        </w:rPr>
        <w:t>CONFIDENTIAL — For internal use only</w:t>
      </w:r>
    </w:p>
    <w:p w14:paraId="4E650DCF" w14:textId="77777777" w:rsidR="00B70E0E" w:rsidRDefault="00000000">
      <w:r>
        <w:br w:type="page"/>
      </w:r>
    </w:p>
    <w:p w14:paraId="15CFA3E1" w14:textId="77777777" w:rsidR="00530193" w:rsidRDefault="00530193">
      <w:pPr>
        <w:sectPr w:rsidR="00530193">
          <w:headerReference w:type="default" r:id="rId7"/>
          <w:footerReference w:type="default" r:id="rId8"/>
          <w:pgSz w:w="12240" w:h="15840"/>
          <w:pgMar w:top="1440" w:right="1440" w:bottom="1440" w:left="1440" w:header="708" w:footer="708" w:gutter="0"/>
          <w:cols w:space="720"/>
          <w:titlePg/>
          <w:docGrid w:linePitch="360"/>
        </w:sectPr>
      </w:pPr>
    </w:p>
    <w:p w14:paraId="59CEB4DF" w14:textId="77777777" w:rsidR="00B70E0E" w:rsidRDefault="00000000">
      <w:pPr>
        <w:pStyle w:val="Heading1"/>
      </w:pPr>
      <w:r>
        <w:lastRenderedPageBreak/>
        <w:t>Table of Contents</w:t>
      </w:r>
    </w:p>
    <w:p w14:paraId="69FDA973" w14:textId="77777777" w:rsidR="00B70E0E" w:rsidRDefault="00000000">
      <w:pPr>
        <w:tabs>
          <w:tab w:val="right" w:leader="dot" w:pos="9360"/>
        </w:tabs>
        <w:spacing w:after="160"/>
      </w:pPr>
      <w:r>
        <w:t>1. Introduction &amp; Purpose</w:t>
      </w:r>
      <w:r>
        <w:tab/>
        <w:t>3</w:t>
      </w:r>
    </w:p>
    <w:p w14:paraId="435A83D5" w14:textId="77777777" w:rsidR="00B70E0E" w:rsidRDefault="00000000">
      <w:pPr>
        <w:tabs>
          <w:tab w:val="right" w:leader="dot" w:pos="9360"/>
        </w:tabs>
        <w:spacing w:after="160"/>
      </w:pPr>
      <w:r>
        <w:t>2. Employment Classification &amp; Onboarding</w:t>
      </w:r>
      <w:r>
        <w:tab/>
        <w:t>5</w:t>
      </w:r>
    </w:p>
    <w:p w14:paraId="0280612B" w14:textId="77777777" w:rsidR="00B70E0E" w:rsidRDefault="00000000">
      <w:pPr>
        <w:tabs>
          <w:tab w:val="right" w:leader="dot" w:pos="9360"/>
        </w:tabs>
        <w:spacing w:after="160"/>
      </w:pPr>
      <w:r>
        <w:t>3. Code of Conduct &amp; Ethics</w:t>
      </w:r>
      <w:r>
        <w:tab/>
        <w:t>7</w:t>
      </w:r>
    </w:p>
    <w:p w14:paraId="121C597C" w14:textId="77777777" w:rsidR="00B70E0E" w:rsidRDefault="00000000">
      <w:pPr>
        <w:tabs>
          <w:tab w:val="right" w:leader="dot" w:pos="9360"/>
        </w:tabs>
        <w:spacing w:after="160"/>
      </w:pPr>
      <w:r>
        <w:t>4. Working Hours, Attendance &amp; Holidays</w:t>
      </w:r>
      <w:r>
        <w:tab/>
        <w:t>9</w:t>
      </w:r>
    </w:p>
    <w:p w14:paraId="64A199A0" w14:textId="77777777" w:rsidR="00B70E0E" w:rsidRDefault="00000000">
      <w:pPr>
        <w:tabs>
          <w:tab w:val="right" w:leader="dot" w:pos="9360"/>
        </w:tabs>
        <w:spacing w:after="160"/>
      </w:pPr>
      <w:r>
        <w:t>5. Leave Policy</w:t>
      </w:r>
      <w:r>
        <w:tab/>
        <w:t>11</w:t>
      </w:r>
    </w:p>
    <w:p w14:paraId="268F8D15" w14:textId="77777777" w:rsidR="00B70E0E" w:rsidRDefault="00000000">
      <w:pPr>
        <w:tabs>
          <w:tab w:val="right" w:leader="dot" w:pos="9360"/>
        </w:tabs>
        <w:spacing w:after="160"/>
      </w:pPr>
      <w:r>
        <w:t>6. Compensation &amp; Benefits</w:t>
      </w:r>
      <w:r>
        <w:tab/>
        <w:t>14</w:t>
      </w:r>
    </w:p>
    <w:p w14:paraId="6C241F11" w14:textId="77777777" w:rsidR="00B70E0E" w:rsidRDefault="00000000">
      <w:pPr>
        <w:tabs>
          <w:tab w:val="right" w:leader="dot" w:pos="9360"/>
        </w:tabs>
        <w:spacing w:after="160"/>
      </w:pPr>
      <w:r>
        <w:t>7. Performance Management</w:t>
      </w:r>
      <w:r>
        <w:tab/>
        <w:t>17</w:t>
      </w:r>
    </w:p>
    <w:p w14:paraId="40C8B11B" w14:textId="77777777" w:rsidR="00B70E0E" w:rsidRDefault="00000000">
      <w:pPr>
        <w:tabs>
          <w:tab w:val="right" w:leader="dot" w:pos="9360"/>
        </w:tabs>
        <w:spacing w:after="160"/>
      </w:pPr>
      <w:r>
        <w:t>8. Recruitment, Transfers &amp; Internal Mobility</w:t>
      </w:r>
      <w:r>
        <w:tab/>
        <w:t>19</w:t>
      </w:r>
    </w:p>
    <w:p w14:paraId="6E3F423B" w14:textId="77777777" w:rsidR="00B70E0E" w:rsidRDefault="00000000">
      <w:pPr>
        <w:tabs>
          <w:tab w:val="right" w:leader="dot" w:pos="9360"/>
        </w:tabs>
        <w:spacing w:after="160"/>
      </w:pPr>
      <w:r>
        <w:t>9. Prevention of Sexual Harassment (POSH) Policy</w:t>
      </w:r>
      <w:r>
        <w:tab/>
        <w:t>20</w:t>
      </w:r>
    </w:p>
    <w:p w14:paraId="0BDCC115" w14:textId="77777777" w:rsidR="00B70E0E" w:rsidRDefault="00000000">
      <w:pPr>
        <w:tabs>
          <w:tab w:val="right" w:leader="dot" w:pos="9360"/>
        </w:tabs>
        <w:spacing w:after="160"/>
      </w:pPr>
      <w:r>
        <w:t>10. Travel &amp; Expense Policy</w:t>
      </w:r>
      <w:r>
        <w:tab/>
        <w:t>23</w:t>
      </w:r>
    </w:p>
    <w:p w14:paraId="2EE7E89E" w14:textId="77777777" w:rsidR="00B70E0E" w:rsidRDefault="00000000">
      <w:pPr>
        <w:tabs>
          <w:tab w:val="right" w:leader="dot" w:pos="9360"/>
        </w:tabs>
        <w:spacing w:after="160"/>
      </w:pPr>
      <w:r>
        <w:t>11. Workplace Health, Safety &amp; Wellbeing</w:t>
      </w:r>
      <w:r>
        <w:tab/>
        <w:t>25</w:t>
      </w:r>
    </w:p>
    <w:p w14:paraId="11D3D2C3" w14:textId="77777777" w:rsidR="00B70E0E" w:rsidRDefault="00000000">
      <w:pPr>
        <w:tabs>
          <w:tab w:val="right" w:leader="dot" w:pos="9360"/>
        </w:tabs>
        <w:spacing w:after="160"/>
      </w:pPr>
      <w:r>
        <w:t>12. Information Technology &amp; Data Security Policy</w:t>
      </w:r>
      <w:r>
        <w:tab/>
        <w:t>26</w:t>
      </w:r>
    </w:p>
    <w:p w14:paraId="064942C2" w14:textId="77777777" w:rsidR="00B70E0E" w:rsidRDefault="00000000">
      <w:pPr>
        <w:tabs>
          <w:tab w:val="right" w:leader="dot" w:pos="9360"/>
        </w:tabs>
        <w:spacing w:after="160"/>
      </w:pPr>
      <w:r>
        <w:t>13. Disciplinary Policy &amp; Procedure</w:t>
      </w:r>
      <w:r>
        <w:tab/>
        <w:t>28</w:t>
      </w:r>
    </w:p>
    <w:p w14:paraId="4392BDA1" w14:textId="77777777" w:rsidR="00B70E0E" w:rsidRDefault="00000000">
      <w:pPr>
        <w:tabs>
          <w:tab w:val="right" w:leader="dot" w:pos="9360"/>
        </w:tabs>
        <w:spacing w:after="160"/>
      </w:pPr>
      <w:r>
        <w:t>14. Grievance Redressal Mechanism</w:t>
      </w:r>
      <w:r>
        <w:tab/>
        <w:t>30</w:t>
      </w:r>
    </w:p>
    <w:p w14:paraId="6F81A952" w14:textId="77777777" w:rsidR="00B70E0E" w:rsidRDefault="00000000">
      <w:pPr>
        <w:tabs>
          <w:tab w:val="right" w:leader="dot" w:pos="9360"/>
        </w:tabs>
        <w:spacing w:after="160"/>
      </w:pPr>
      <w:r>
        <w:t>15. Separation &amp; Exit Process</w:t>
      </w:r>
      <w:r>
        <w:tab/>
        <w:t>31</w:t>
      </w:r>
    </w:p>
    <w:p w14:paraId="5C4994D7" w14:textId="77777777" w:rsidR="00B70E0E" w:rsidRDefault="00000000">
      <w:pPr>
        <w:tabs>
          <w:tab w:val="right" w:leader="dot" w:pos="9360"/>
        </w:tabs>
        <w:spacing w:after="160"/>
      </w:pPr>
      <w:r>
        <w:t>16. Training &amp; Development</w:t>
      </w:r>
      <w:r>
        <w:tab/>
        <w:t>33</w:t>
      </w:r>
    </w:p>
    <w:p w14:paraId="0DDFE53C" w14:textId="77777777" w:rsidR="00B70E0E" w:rsidRDefault="00000000">
      <w:pPr>
        <w:tabs>
          <w:tab w:val="right" w:leader="dot" w:pos="9360"/>
        </w:tabs>
        <w:spacing w:after="160"/>
      </w:pPr>
      <w:r>
        <w:t>17. Diversity, Equity &amp; Inclusion</w:t>
      </w:r>
      <w:r>
        <w:tab/>
        <w:t>35</w:t>
      </w:r>
    </w:p>
    <w:p w14:paraId="6169DC34" w14:textId="77777777" w:rsidR="00B70E0E" w:rsidRDefault="00000000">
      <w:pPr>
        <w:tabs>
          <w:tab w:val="right" w:leader="dot" w:pos="9360"/>
        </w:tabs>
        <w:spacing w:after="160"/>
      </w:pPr>
      <w:r>
        <w:t>18. Employee Loans, Advances &amp; Financial Benefits</w:t>
      </w:r>
      <w:r>
        <w:tab/>
        <w:t>36</w:t>
      </w:r>
    </w:p>
    <w:p w14:paraId="35319394" w14:textId="77777777" w:rsidR="00B70E0E" w:rsidRDefault="00000000">
      <w:pPr>
        <w:tabs>
          <w:tab w:val="right" w:leader="dot" w:pos="9360"/>
        </w:tabs>
        <w:spacing w:after="160"/>
      </w:pPr>
      <w:r>
        <w:t>19. Internal Communication &amp; Employee Voice</w:t>
      </w:r>
      <w:r>
        <w:tab/>
        <w:t>37</w:t>
      </w:r>
    </w:p>
    <w:p w14:paraId="49F762B1" w14:textId="77777777" w:rsidR="00B70E0E" w:rsidRDefault="00000000">
      <w:pPr>
        <w:tabs>
          <w:tab w:val="right" w:leader="dot" w:pos="9360"/>
        </w:tabs>
        <w:spacing w:after="160"/>
      </w:pPr>
      <w:r>
        <w:t>20. Glossary of Terms</w:t>
      </w:r>
      <w:r>
        <w:tab/>
        <w:t>38</w:t>
      </w:r>
    </w:p>
    <w:p w14:paraId="3291F68B" w14:textId="77777777" w:rsidR="00B70E0E" w:rsidRDefault="00000000">
      <w:pPr>
        <w:tabs>
          <w:tab w:val="right" w:leader="dot" w:pos="9360"/>
        </w:tabs>
        <w:spacing w:after="160"/>
      </w:pPr>
      <w:r>
        <w:t>21. Annexure A — Quick Reference Guide</w:t>
      </w:r>
      <w:r>
        <w:tab/>
        <w:t>40</w:t>
      </w:r>
    </w:p>
    <w:p w14:paraId="24AC0EF6" w14:textId="77777777" w:rsidR="00B70E0E" w:rsidRDefault="00000000">
      <w:pPr>
        <w:tabs>
          <w:tab w:val="right" w:leader="dot" w:pos="9360"/>
        </w:tabs>
        <w:spacing w:after="160"/>
      </w:pPr>
      <w:r>
        <w:t>22. Acknowledgement</w:t>
      </w:r>
      <w:r>
        <w:tab/>
        <w:t>42</w:t>
      </w:r>
    </w:p>
    <w:p w14:paraId="77C6AC62" w14:textId="77777777" w:rsidR="00B70E0E" w:rsidRDefault="00000000">
      <w:r>
        <w:br w:type="page"/>
      </w:r>
    </w:p>
    <w:p w14:paraId="1BD03493" w14:textId="77777777" w:rsidR="00B70E0E" w:rsidRDefault="00000000">
      <w:pPr>
        <w:pStyle w:val="Heading1"/>
        <w:pageBreakBefore/>
      </w:pPr>
      <w:r>
        <w:lastRenderedPageBreak/>
        <w:t>1. Introduction &amp; Purpose</w:t>
      </w:r>
    </w:p>
    <w:p w14:paraId="1D7DA061" w14:textId="77777777" w:rsidR="00B70E0E" w:rsidRDefault="00000000">
      <w:pPr>
        <w:spacing w:after="160"/>
      </w:pPr>
      <w:r>
        <w:t>This Human Resources Policy Manual (“the Manual”) sets out the policies, procedures, and guidelines that govern the employment relationship between [Company Name] (“the Company”) and its employees in India. It is designed to ensure consistency, fairness, and legal compliance across all offices and locations of the Company.</w:t>
      </w:r>
    </w:p>
    <w:p w14:paraId="777E6CD2" w14:textId="77777777" w:rsidR="00B70E0E" w:rsidRDefault="00000000">
      <w:pPr>
        <w:spacing w:after="160"/>
      </w:pPr>
      <w:r>
        <w:t>The policies contained herein apply to all permanent, probationary, fixed-term, and contractual employees of the Company, unless a specific policy states otherwise. The Manual should be read in conjunction with the employee’s individual employment contract / appointment letter, and any location-specific addenda issued by the Human Resources (HR) department.</w:t>
      </w:r>
    </w:p>
    <w:p w14:paraId="4821AE59" w14:textId="77777777" w:rsidR="00B70E0E" w:rsidRDefault="00000000">
      <w:pPr>
        <w:pStyle w:val="Heading2"/>
      </w:pPr>
      <w:r>
        <w:t>1.1 Objectives</w:t>
      </w:r>
    </w:p>
    <w:p w14:paraId="4F2A6220" w14:textId="77777777" w:rsidR="00B70E0E" w:rsidRDefault="00000000">
      <w:pPr>
        <w:pStyle w:val="ListParagraph"/>
        <w:numPr>
          <w:ilvl w:val="0"/>
          <w:numId w:val="2"/>
        </w:numPr>
        <w:spacing w:after="80"/>
      </w:pPr>
      <w:r>
        <w:t>To provide a clear and consistent framework for managing the employee lifecycle, from recruitment through to separation.</w:t>
      </w:r>
    </w:p>
    <w:p w14:paraId="28033EA4" w14:textId="77777777" w:rsidR="00B70E0E" w:rsidRDefault="00000000">
      <w:pPr>
        <w:pStyle w:val="ListParagraph"/>
        <w:numPr>
          <w:ilvl w:val="0"/>
          <w:numId w:val="2"/>
        </w:numPr>
        <w:spacing w:after="80"/>
      </w:pPr>
      <w:r>
        <w:t>To ensure compliance with applicable Indian labour legislation, including but not limited to the Industrial Employment (Standing Orders) Act, 1946; the Payment of Wages Act, 1936; the Minimum Wages Act, 1948; the Employees’ Provident Funds and Miscellaneous Provisions Act, 1952; the Employees’ State Insurance Act, 1948; the Payment of Gratuity Act, 1972; the Maternity Benefit Act, 1961; the Sexual Harassment of Women at Workplace (Prevention, Prohibition and Redressal) Act, 2013; and applicable Shops and Establishments Acts of the respective states.</w:t>
      </w:r>
    </w:p>
    <w:p w14:paraId="1F86EB54" w14:textId="77777777" w:rsidR="00B70E0E" w:rsidRDefault="00000000">
      <w:pPr>
        <w:pStyle w:val="ListParagraph"/>
        <w:numPr>
          <w:ilvl w:val="0"/>
          <w:numId w:val="2"/>
        </w:numPr>
        <w:spacing w:after="80"/>
      </w:pPr>
      <w:r>
        <w:t>To promote a safe, respectful, and productive work environment for all employees.</w:t>
      </w:r>
    </w:p>
    <w:p w14:paraId="15FEAF83" w14:textId="77777777" w:rsidR="00B70E0E" w:rsidRDefault="00000000">
      <w:pPr>
        <w:pStyle w:val="ListParagraph"/>
        <w:numPr>
          <w:ilvl w:val="0"/>
          <w:numId w:val="2"/>
        </w:numPr>
        <w:spacing w:after="80"/>
      </w:pPr>
      <w:r>
        <w:t>To set out the rights and responsibilities of both the Company and its employees.</w:t>
      </w:r>
    </w:p>
    <w:p w14:paraId="669FFEB1" w14:textId="77777777" w:rsidR="00B70E0E" w:rsidRDefault="00000000">
      <w:pPr>
        <w:pStyle w:val="Heading2"/>
      </w:pPr>
      <w:r>
        <w:t>1.2 Scope and Applicability</w:t>
      </w:r>
    </w:p>
    <w:p w14:paraId="22FABECB" w14:textId="77777777" w:rsidR="00B70E0E" w:rsidRDefault="00000000">
      <w:pPr>
        <w:spacing w:after="160"/>
      </w:pPr>
      <w:r>
        <w:t>This Manual applies to all employees of the Company across its offices in India. Where the Company operates in multiple states, certain provisions (for example, those relating to leave, Shops and Establishments registration, or Professional Tax) may vary by location to remain compliant with state-specific law; such variations will be communicated separately by HR and will, where applicable, override the general provisions in this Manual.</w:t>
      </w:r>
    </w:p>
    <w:p w14:paraId="08763A35" w14:textId="77777777" w:rsidR="00B70E0E" w:rsidRDefault="00000000">
      <w:pPr>
        <w:spacing w:after="160"/>
      </w:pPr>
      <w:r>
        <w:t>In the event of any conflict between this Manual and applicable law, the applicable law shall prevail. In the event of any conflict between this Manual and an individual’s signed employment contract, the terms more favourable to the employee shall generally apply, except where the contract expressly and lawfully provides otherwise.</w:t>
      </w:r>
    </w:p>
    <w:p w14:paraId="3AA3A92B" w14:textId="77777777" w:rsidR="00B70E0E" w:rsidRDefault="00000000">
      <w:pPr>
        <w:pStyle w:val="Heading2"/>
      </w:pPr>
      <w:r>
        <w:t>1.3 Policy Review and Amendments</w:t>
      </w:r>
    </w:p>
    <w:p w14:paraId="339DAD04" w14:textId="77777777" w:rsidR="00B70E0E" w:rsidRDefault="00000000">
      <w:pPr>
        <w:spacing w:after="160"/>
      </w:pPr>
      <w:r>
        <w:t>The Company reserves the right to review, modify, amend, or withdraw any policy in this Manual at its sole discretion, in order to reflect changes in law, business needs, or best practice. Material changes will be communicated to employees in advance, through email, the Company intranet, or other appropriate means, and will generally take effect from the date specified in the communication.</w:t>
      </w:r>
    </w:p>
    <w:p w14:paraId="4303367D" w14:textId="77777777" w:rsidR="00B70E0E" w:rsidRDefault="00000000">
      <w:pPr>
        <w:pBdr>
          <w:left w:val="single" w:sz="12" w:space="8" w:color="2E75B6"/>
        </w:pBdr>
        <w:spacing w:before="80" w:after="200"/>
        <w:ind w:left="200"/>
      </w:pPr>
      <w:r>
        <w:rPr>
          <w:i/>
          <w:iCs/>
          <w:color w:val="595959"/>
          <w:sz w:val="21"/>
          <w:szCs w:val="21"/>
        </w:rPr>
        <w:t xml:space="preserve">This document is a general template intended as a starting point for a Company HR Policy Manual under Indian law. It is not a substitute for advice from a qualified labour law professional. Company </w:t>
      </w:r>
      <w:r>
        <w:rPr>
          <w:i/>
          <w:iCs/>
          <w:color w:val="595959"/>
          <w:sz w:val="21"/>
          <w:szCs w:val="21"/>
        </w:rPr>
        <w:lastRenderedPageBreak/>
        <w:t>name, specific numeric entitlements, monetary thresholds, and state-specific provisions should be reviewed and finalised by HR and legal counsel before adoption.</w:t>
      </w:r>
    </w:p>
    <w:p w14:paraId="6D4E308D" w14:textId="77777777" w:rsidR="00B70E0E" w:rsidRDefault="00000000">
      <w:pPr>
        <w:pStyle w:val="Heading1"/>
        <w:pageBreakBefore/>
      </w:pPr>
      <w:r>
        <w:lastRenderedPageBreak/>
        <w:t>2. Employment Classification &amp; Onboarding</w:t>
      </w:r>
    </w:p>
    <w:p w14:paraId="6BA97493" w14:textId="77777777" w:rsidR="00B70E0E" w:rsidRDefault="00000000">
      <w:pPr>
        <w:pStyle w:val="Heading2"/>
      </w:pPr>
      <w:r>
        <w:t>2.1 Categories of Employment</w:t>
      </w:r>
    </w:p>
    <w:p w14:paraId="5EEA2635" w14:textId="77777777" w:rsidR="00B70E0E" w:rsidRDefault="00000000">
      <w:pPr>
        <w:spacing w:after="160"/>
      </w:pPr>
      <w:r>
        <w:t>Employees of the Company fall into one of the following categories, as specified in their appointment letter:</w:t>
      </w:r>
    </w:p>
    <w:p w14:paraId="57C8B45E" w14:textId="77777777" w:rsidR="00B70E0E" w:rsidRDefault="00000000">
      <w:pPr>
        <w:pStyle w:val="ListParagraph"/>
        <w:numPr>
          <w:ilvl w:val="0"/>
          <w:numId w:val="2"/>
        </w:numPr>
        <w:spacing w:after="80"/>
      </w:pPr>
      <w:r>
        <w:t>Probationary Employee: An employee serving an initial probation period, typically ranging from three (3) to six (6) months from the date of joining, during which suitability for the role is assessed.</w:t>
      </w:r>
    </w:p>
    <w:p w14:paraId="49BC5051" w14:textId="77777777" w:rsidR="00B70E0E" w:rsidRDefault="00000000">
      <w:pPr>
        <w:pStyle w:val="ListParagraph"/>
        <w:numPr>
          <w:ilvl w:val="0"/>
          <w:numId w:val="2"/>
        </w:numPr>
        <w:spacing w:after="80"/>
      </w:pPr>
      <w:r>
        <w:t>Permanent / Confirmed Employee: An employee who has successfully completed probation and has received written confirmation of permanent employment.</w:t>
      </w:r>
    </w:p>
    <w:p w14:paraId="586208EB" w14:textId="77777777" w:rsidR="00B70E0E" w:rsidRDefault="00000000">
      <w:pPr>
        <w:pStyle w:val="ListParagraph"/>
        <w:numPr>
          <w:ilvl w:val="0"/>
          <w:numId w:val="2"/>
        </w:numPr>
        <w:spacing w:after="80"/>
      </w:pPr>
      <w:r>
        <w:t>Fixed-Term Employee: An employee engaged for a specific, pre-determined period or project, as set out in a fixed-term employment contract.</w:t>
      </w:r>
    </w:p>
    <w:p w14:paraId="43FD02E0" w14:textId="77777777" w:rsidR="00B70E0E" w:rsidRDefault="00000000">
      <w:pPr>
        <w:pStyle w:val="ListParagraph"/>
        <w:numPr>
          <w:ilvl w:val="0"/>
          <w:numId w:val="2"/>
        </w:numPr>
        <w:spacing w:after="80"/>
      </w:pPr>
      <w:r>
        <w:t>Contractual / Consultant: An individual engaged on a contract-for-service basis, who is not an employee of the Company and is governed by the terms of their independent consulting agreement rather than this Manual.</w:t>
      </w:r>
    </w:p>
    <w:p w14:paraId="5C642D9B" w14:textId="77777777" w:rsidR="00B70E0E" w:rsidRDefault="00000000">
      <w:pPr>
        <w:pStyle w:val="ListParagraph"/>
        <w:numPr>
          <w:ilvl w:val="0"/>
          <w:numId w:val="2"/>
        </w:numPr>
        <w:spacing w:after="80"/>
      </w:pPr>
      <w:r>
        <w:t>Intern / Trainee: An individual engaged for a defined training or learning period, typically under a separate internship agreement.</w:t>
      </w:r>
    </w:p>
    <w:p w14:paraId="0A36722C" w14:textId="77777777" w:rsidR="00B70E0E" w:rsidRDefault="00000000">
      <w:pPr>
        <w:pStyle w:val="Heading2"/>
      </w:pPr>
      <w:r>
        <w:t>2.2 Probation and Confirmation</w:t>
      </w:r>
    </w:p>
    <w:p w14:paraId="65C6B3CF" w14:textId="77777777" w:rsidR="00B70E0E" w:rsidRDefault="00000000">
      <w:pPr>
        <w:spacing w:after="160"/>
      </w:pPr>
      <w:r>
        <w:t>Unless otherwise specified in the appointment letter, all new employees are required to successfully complete a probation period before being confirmed as permanent employees. During probation:</w:t>
      </w:r>
    </w:p>
    <w:p w14:paraId="12ED0463" w14:textId="77777777" w:rsidR="00B70E0E" w:rsidRDefault="00000000">
      <w:pPr>
        <w:pStyle w:val="ListParagraph"/>
        <w:numPr>
          <w:ilvl w:val="0"/>
          <w:numId w:val="3"/>
        </w:numPr>
        <w:spacing w:after="80"/>
      </w:pPr>
      <w:r>
        <w:t>Either party may terminate the employment relationship by providing the notice period specified in the appointment letter (typically between two (2) weeks and one (1) month), or payment in lieu thereof.</w:t>
      </w:r>
    </w:p>
    <w:p w14:paraId="29CE0AEE" w14:textId="77777777" w:rsidR="00B70E0E" w:rsidRDefault="00000000">
      <w:pPr>
        <w:pStyle w:val="ListParagraph"/>
        <w:numPr>
          <w:ilvl w:val="0"/>
          <w:numId w:val="3"/>
        </w:numPr>
        <w:spacing w:after="80"/>
      </w:pPr>
      <w:r>
        <w:t>The employee’s performance, conduct, and fit for the role will be evaluated by the reporting manager, typically through a mid-probation and end-of-probation review.</w:t>
      </w:r>
    </w:p>
    <w:p w14:paraId="60861271" w14:textId="77777777" w:rsidR="00B70E0E" w:rsidRDefault="00000000">
      <w:pPr>
        <w:pStyle w:val="ListParagraph"/>
        <w:numPr>
          <w:ilvl w:val="0"/>
          <w:numId w:val="3"/>
        </w:numPr>
        <w:spacing w:after="80"/>
      </w:pPr>
      <w:r>
        <w:t>The Company may, at its discretion, extend the probation period by written notice if performance has not yet met the required standard, or confirm the employee’s appointment in writing upon successful completion.</w:t>
      </w:r>
    </w:p>
    <w:p w14:paraId="127E6BEB" w14:textId="77777777" w:rsidR="00B70E0E" w:rsidRDefault="00000000">
      <w:pPr>
        <w:pStyle w:val="Heading2"/>
      </w:pPr>
      <w:r>
        <w:t>2.3 Onboarding Process</w:t>
      </w:r>
    </w:p>
    <w:p w14:paraId="16FEDB4F" w14:textId="77777777" w:rsidR="00B70E0E" w:rsidRDefault="00000000">
      <w:pPr>
        <w:spacing w:after="160"/>
      </w:pPr>
      <w:r>
        <w:t>All new joiners are required to complete the Company’s onboarding process, which includes, but is not limited to:</w:t>
      </w:r>
    </w:p>
    <w:p w14:paraId="4A301D5F" w14:textId="77777777" w:rsidR="00B70E0E" w:rsidRDefault="00000000">
      <w:pPr>
        <w:pStyle w:val="ListParagraph"/>
        <w:numPr>
          <w:ilvl w:val="0"/>
          <w:numId w:val="2"/>
        </w:numPr>
        <w:spacing w:after="80"/>
      </w:pPr>
      <w:r>
        <w:t>Submission of original and self-attested copies of educational certificates, identity proof (Aadhaar / Passport / Voter ID), PAN card, bank account details, and proof of previous employment (relieving letter, last drawn salary slips), as applicable.</w:t>
      </w:r>
    </w:p>
    <w:p w14:paraId="32E39DC7" w14:textId="77777777" w:rsidR="00B70E0E" w:rsidRDefault="00000000">
      <w:pPr>
        <w:pStyle w:val="ListParagraph"/>
        <w:numPr>
          <w:ilvl w:val="0"/>
          <w:numId w:val="2"/>
        </w:numPr>
        <w:spacing w:after="80"/>
      </w:pPr>
      <w:r>
        <w:t>Completion of background verification, where applicable, through a Company-appointed third-party agency.</w:t>
      </w:r>
    </w:p>
    <w:p w14:paraId="6128B415" w14:textId="77777777" w:rsidR="00B70E0E" w:rsidRDefault="00000000">
      <w:pPr>
        <w:pStyle w:val="ListParagraph"/>
        <w:numPr>
          <w:ilvl w:val="0"/>
          <w:numId w:val="2"/>
        </w:numPr>
        <w:spacing w:after="80"/>
      </w:pPr>
      <w:r>
        <w:t>Enrolment in statutory benefit schemes such as Provident Fund (PF) and Employee State Insurance (ESI), where eligible.</w:t>
      </w:r>
    </w:p>
    <w:p w14:paraId="71916CD5" w14:textId="77777777" w:rsidR="00B70E0E" w:rsidRDefault="00000000">
      <w:pPr>
        <w:pStyle w:val="ListParagraph"/>
        <w:numPr>
          <w:ilvl w:val="0"/>
          <w:numId w:val="2"/>
        </w:numPr>
        <w:spacing w:after="80"/>
      </w:pPr>
      <w:r>
        <w:lastRenderedPageBreak/>
        <w:t>Issuance of Company assets (laptop, ID card, access cards) subject to an Asset Acceptance Form.</w:t>
      </w:r>
    </w:p>
    <w:p w14:paraId="73091419" w14:textId="77777777" w:rsidR="00B70E0E" w:rsidRDefault="00000000">
      <w:pPr>
        <w:pStyle w:val="ListParagraph"/>
        <w:numPr>
          <w:ilvl w:val="0"/>
          <w:numId w:val="2"/>
        </w:numPr>
        <w:spacing w:after="80"/>
      </w:pPr>
      <w:r>
        <w:t>Completion of mandatory induction training, including this Manual, the Code of Conduct, the POSH Policy, and Information Security Policy.</w:t>
      </w:r>
    </w:p>
    <w:p w14:paraId="3E54F280" w14:textId="77777777" w:rsidR="00B70E0E" w:rsidRDefault="00000000">
      <w:pPr>
        <w:pStyle w:val="Heading2"/>
      </w:pPr>
      <w:r>
        <w:t>2.4 Personal Records</w:t>
      </w:r>
    </w:p>
    <w:p w14:paraId="5BE7F63C" w14:textId="77777777" w:rsidR="00B70E0E" w:rsidRDefault="00000000">
      <w:pPr>
        <w:spacing w:after="160"/>
      </w:pPr>
      <w:r>
        <w:t>Employees are responsible for promptly informing HR, in writing, of any change to their personal information, including but not limited to address, contact number, marital status, nominee details for PF/Gratuity/Insurance, and emergency contact information. The Company will treat all personal data in accordance with its Data Privacy Policy.</w:t>
      </w:r>
    </w:p>
    <w:p w14:paraId="6CDE3E8D" w14:textId="77777777" w:rsidR="00B70E0E" w:rsidRDefault="00000000">
      <w:pPr>
        <w:pStyle w:val="Heading1"/>
        <w:pageBreakBefore/>
      </w:pPr>
      <w:r>
        <w:lastRenderedPageBreak/>
        <w:t>3. Code of Conduct &amp; Ethics</w:t>
      </w:r>
    </w:p>
    <w:p w14:paraId="25129080" w14:textId="77777777" w:rsidR="00B70E0E" w:rsidRDefault="00000000">
      <w:pPr>
        <w:pStyle w:val="Heading2"/>
      </w:pPr>
      <w:r>
        <w:t>3.1 General Standards of Conduct</w:t>
      </w:r>
    </w:p>
    <w:p w14:paraId="543E39EB" w14:textId="77777777" w:rsidR="00B70E0E" w:rsidRDefault="00000000">
      <w:pPr>
        <w:spacing w:after="160"/>
      </w:pPr>
      <w:r>
        <w:t>All employees are expected to conduct themselves with honesty, integrity, and professionalism at all times, and to treat colleagues, clients, vendors, and members of the public with courtesy and respect. The Company is committed to maintaining a workplace free from discrimination, harassment, and victimisation.</w:t>
      </w:r>
    </w:p>
    <w:p w14:paraId="7240C7C8" w14:textId="77777777" w:rsidR="00B70E0E" w:rsidRDefault="00000000">
      <w:pPr>
        <w:pStyle w:val="Heading2"/>
      </w:pPr>
      <w:r>
        <w:t>3.2 Equal Opportunity &amp; Non-Discrimination</w:t>
      </w:r>
    </w:p>
    <w:p w14:paraId="3A3D3493" w14:textId="77777777" w:rsidR="00B70E0E" w:rsidRDefault="00000000">
      <w:pPr>
        <w:spacing w:after="160"/>
      </w:pPr>
      <w:r>
        <w:t>The Company is an equal opportunity employer. Employment decisions, including recruitment, promotion, compensation, training, and termination, are made on the basis of merit, qualifications, and business need, without regard to race, religion, caste, sex, gender identity, sexual orientation, disability, age, marital status, or any other characteristic protected under applicable law.</w:t>
      </w:r>
    </w:p>
    <w:p w14:paraId="5916BB0D" w14:textId="77777777" w:rsidR="00B70E0E" w:rsidRDefault="00000000">
      <w:pPr>
        <w:pStyle w:val="Heading2"/>
      </w:pPr>
      <w:r>
        <w:t>3.3 Anti-Harassment &amp; Anti-Bullying</w:t>
      </w:r>
    </w:p>
    <w:p w14:paraId="5812BEC8" w14:textId="77777777" w:rsidR="00B70E0E" w:rsidRDefault="00000000">
      <w:pPr>
        <w:spacing w:after="160"/>
      </w:pPr>
      <w:r>
        <w:t>The Company does not tolerate any form of harassment, bullying, or intimidation in the workplace, whether by a superior, peer, subordinate, client, vendor, or third party. This includes, but is not limited to, verbal abuse, physical intimidation, offensive jokes or remarks, and unwelcome physical contact. Complaints of sexual harassment are governed separately by the POSH Policy set out in Section 9 of this Manual.</w:t>
      </w:r>
    </w:p>
    <w:p w14:paraId="622DEF6C" w14:textId="77777777" w:rsidR="00B70E0E" w:rsidRDefault="00000000">
      <w:pPr>
        <w:pStyle w:val="Heading2"/>
      </w:pPr>
      <w:r>
        <w:t>3.4 Conflict of Interest</w:t>
      </w:r>
    </w:p>
    <w:p w14:paraId="1746EA3D" w14:textId="77777777" w:rsidR="00B70E0E" w:rsidRDefault="00000000">
      <w:pPr>
        <w:spacing w:after="160"/>
      </w:pPr>
      <w:r>
        <w:t>Employees must avoid situations that create, or appear to create, a conflict between their personal interests and the interests of the Company. Employees must disclose to HR and their reporting manager any situation involving:</w:t>
      </w:r>
    </w:p>
    <w:p w14:paraId="1694DE22" w14:textId="77777777" w:rsidR="00B70E0E" w:rsidRDefault="00000000">
      <w:pPr>
        <w:pStyle w:val="ListParagraph"/>
        <w:numPr>
          <w:ilvl w:val="0"/>
          <w:numId w:val="2"/>
        </w:numPr>
        <w:spacing w:after="80"/>
      </w:pPr>
      <w:r>
        <w:t>Outside employment, consulting, or business activity that may conflict with the employee’s duties to the Company.</w:t>
      </w:r>
    </w:p>
    <w:p w14:paraId="681A8C20" w14:textId="77777777" w:rsidR="00B70E0E" w:rsidRDefault="00000000">
      <w:pPr>
        <w:pStyle w:val="ListParagraph"/>
        <w:numPr>
          <w:ilvl w:val="0"/>
          <w:numId w:val="2"/>
        </w:numPr>
        <w:spacing w:after="80"/>
      </w:pPr>
      <w:r>
        <w:t>Financial interest in a competitor, supplier, vendor, or client of the Company.</w:t>
      </w:r>
    </w:p>
    <w:p w14:paraId="5D7E964B" w14:textId="77777777" w:rsidR="00B70E0E" w:rsidRDefault="00000000">
      <w:pPr>
        <w:pStyle w:val="ListParagraph"/>
        <w:numPr>
          <w:ilvl w:val="0"/>
          <w:numId w:val="2"/>
        </w:numPr>
        <w:spacing w:after="80"/>
      </w:pPr>
      <w:r>
        <w:t>Employment or close personal relationships with relatives within the Company that may affect objectivity in decisions such as hiring, supervision, or compensation.</w:t>
      </w:r>
    </w:p>
    <w:p w14:paraId="5C589FF3" w14:textId="77777777" w:rsidR="00B70E0E" w:rsidRDefault="00000000">
      <w:pPr>
        <w:pStyle w:val="ListParagraph"/>
        <w:numPr>
          <w:ilvl w:val="0"/>
          <w:numId w:val="2"/>
        </w:numPr>
        <w:spacing w:after="80"/>
      </w:pPr>
      <w:r>
        <w:t>Acceptance of gifts, hospitality, or favours from clients, vendors, or business partners beyond nominal value, or anything that could be perceived as an attempt to influence business decisions.</w:t>
      </w:r>
    </w:p>
    <w:p w14:paraId="4EFD0BE9" w14:textId="77777777" w:rsidR="00B70E0E" w:rsidRDefault="00000000">
      <w:pPr>
        <w:pStyle w:val="Heading2"/>
      </w:pPr>
      <w:r>
        <w:t>3.5 Confidentiality &amp; Data Protection</w:t>
      </w:r>
    </w:p>
    <w:p w14:paraId="5CBED34B" w14:textId="77777777" w:rsidR="00B70E0E" w:rsidRDefault="00000000">
      <w:pPr>
        <w:spacing w:after="160"/>
      </w:pPr>
      <w:r>
        <w:t>Employees must protect the confidentiality of the Company’s proprietary information, trade secrets, client data, and employee personal data, both during and after their employment, in accordance with their employment contract, any confidentiality / non-disclosure agreement signed, and the Company’s Information Security and Data Privacy Policies (see Section 12).</w:t>
      </w:r>
    </w:p>
    <w:p w14:paraId="1FBCC26F" w14:textId="77777777" w:rsidR="00B70E0E" w:rsidRDefault="00000000">
      <w:pPr>
        <w:pStyle w:val="Heading2"/>
      </w:pPr>
      <w:r>
        <w:t>3.6 Anti-Bribery &amp; Anti-Corruption</w:t>
      </w:r>
    </w:p>
    <w:p w14:paraId="277BDC2A" w14:textId="77777777" w:rsidR="00B70E0E" w:rsidRDefault="00000000">
      <w:pPr>
        <w:spacing w:after="160"/>
      </w:pPr>
      <w:r>
        <w:lastRenderedPageBreak/>
        <w:t>Employees must not offer, give, solicit, or accept any bribe, kickback, or improper payment, whether in cash or kind, to or from any person, in connection with the Company’s business, in compliance with the Prevention of Corruption Act, 1988 and other applicable anti-corruption laws.</w:t>
      </w:r>
    </w:p>
    <w:p w14:paraId="55BA07CE" w14:textId="77777777" w:rsidR="00B70E0E" w:rsidRDefault="00000000">
      <w:pPr>
        <w:pStyle w:val="Heading2"/>
      </w:pPr>
      <w:r>
        <w:t>3.7 Use of Social Media</w:t>
      </w:r>
    </w:p>
    <w:p w14:paraId="5CCA4DCA" w14:textId="77777777" w:rsidR="00B70E0E" w:rsidRDefault="00000000">
      <w:pPr>
        <w:spacing w:after="160"/>
      </w:pPr>
      <w:r>
        <w:t>Employees should exercise good judgment when posting on personal social media accounts. Employees must not disclose confidential Company information, speak on behalf of the Company without authorisation, or post content that is defamatory, discriminatory, or otherwise damaging to the Company’s reputation or that of its employees, clients, or business partners.</w:t>
      </w:r>
    </w:p>
    <w:p w14:paraId="5817240F" w14:textId="77777777" w:rsidR="00B70E0E" w:rsidRDefault="00000000">
      <w:pPr>
        <w:pStyle w:val="Heading2"/>
      </w:pPr>
      <w:r>
        <w:t>3.8 Dress Code &amp; Workplace Conduct</w:t>
      </w:r>
    </w:p>
    <w:p w14:paraId="0ACF3FF3" w14:textId="77777777" w:rsidR="00B70E0E" w:rsidRDefault="00000000">
      <w:pPr>
        <w:spacing w:after="160"/>
      </w:pPr>
      <w:r>
        <w:t>Employees are expected to maintain a standard of dress and grooming appropriate to their role and work environment (office, client-facing, or remote/work-from-home video calls), as communicated by their respective department or location HR. Smoking, consumption of alcohol, or use of prohibited substances on Company premises or during working hours is strictly prohibited, except at Company-sanctioned events where alcohol may be served responsibly and in compliance with local law.</w:t>
      </w:r>
    </w:p>
    <w:p w14:paraId="4BD5015A" w14:textId="77777777" w:rsidR="00B70E0E" w:rsidRDefault="00000000">
      <w:pPr>
        <w:pStyle w:val="Heading1"/>
        <w:pageBreakBefore/>
      </w:pPr>
      <w:r>
        <w:lastRenderedPageBreak/>
        <w:t>4. Working Hours, Attendance &amp; Holidays</w:t>
      </w:r>
    </w:p>
    <w:p w14:paraId="45A1BCC0" w14:textId="77777777" w:rsidR="00B70E0E" w:rsidRDefault="00000000">
      <w:pPr>
        <w:pStyle w:val="Heading2"/>
      </w:pPr>
      <w:r>
        <w:t>4.1 Standard Working Hours</w:t>
      </w:r>
    </w:p>
    <w:p w14:paraId="68D2F088" w14:textId="77777777" w:rsidR="00B70E0E" w:rsidRDefault="00000000">
      <w:pPr>
        <w:spacing w:after="160"/>
      </w:pPr>
      <w:r>
        <w:t>Standard working hours are 9 (nine) hours per day, inclusive of a one-hour lunch/meal break, for five (5) or six (6) days a week, depending on the employee’s location and the applicable state Shops and Establishments Act. Specific working hours and the weekly off day(s) will be communicated by the employee’s respective location HR and/or specified in the appointment letter.</w:t>
      </w:r>
    </w:p>
    <w:p w14:paraId="7F6288FD" w14:textId="77777777" w:rsidR="00B70E0E" w:rsidRDefault="00000000">
      <w:pPr>
        <w:spacing w:after="160"/>
      </w:pPr>
      <w:r>
        <w:t>In accordance with the Factories Act, 1948 and respective state Shops and Establishments Acts, working hours will not ordinarily exceed nine (9) hours in a day or forty-eight (48) hours in a week, save for overtime undertaken in compliance with applicable law.</w:t>
      </w:r>
    </w:p>
    <w:p w14:paraId="022E4E38" w14:textId="77777777" w:rsidR="00B70E0E" w:rsidRDefault="00000000">
      <w:pPr>
        <w:pStyle w:val="Heading2"/>
      </w:pPr>
      <w:r>
        <w:t>4.2 Attendance &amp; Biometric/Digital Records</w:t>
      </w:r>
    </w:p>
    <w:p w14:paraId="457B7B02" w14:textId="77777777" w:rsidR="00B70E0E" w:rsidRDefault="00000000">
      <w:pPr>
        <w:spacing w:after="160"/>
      </w:pPr>
      <w:r>
        <w:t>Employees are required to record their attendance daily through the Company’s designated attendance system (biometric, swipe card, or HRMS log-in, as applicable at each location). Employees working remotely or in hybrid arrangements must log attendance through the Company’s HRMS portal.</w:t>
      </w:r>
    </w:p>
    <w:p w14:paraId="2D2ACC34" w14:textId="77777777" w:rsidR="00B70E0E" w:rsidRDefault="00000000">
      <w:pPr>
        <w:pStyle w:val="ListParagraph"/>
        <w:numPr>
          <w:ilvl w:val="0"/>
          <w:numId w:val="2"/>
        </w:numPr>
        <w:spacing w:after="80"/>
      </w:pPr>
      <w:r>
        <w:t>Employees are expected to be punctual and adhere to their assigned reporting time.</w:t>
      </w:r>
    </w:p>
    <w:p w14:paraId="5DE8B484" w14:textId="77777777" w:rsidR="00B70E0E" w:rsidRDefault="00000000">
      <w:pPr>
        <w:pStyle w:val="ListParagraph"/>
        <w:numPr>
          <w:ilvl w:val="0"/>
          <w:numId w:val="2"/>
        </w:numPr>
        <w:spacing w:after="80"/>
      </w:pPr>
      <w:r>
        <w:t>Persistent late arrival, early departure, or unexplained absence may result in disciplinary action as outlined in Section 13.</w:t>
      </w:r>
    </w:p>
    <w:p w14:paraId="43620CB0" w14:textId="77777777" w:rsidR="00B70E0E" w:rsidRDefault="00000000">
      <w:pPr>
        <w:pStyle w:val="ListParagraph"/>
        <w:numPr>
          <w:ilvl w:val="0"/>
          <w:numId w:val="2"/>
        </w:numPr>
        <w:spacing w:after="80"/>
      </w:pPr>
      <w:r>
        <w:t>Employees unable to report to work due to illness, emergency, or any other reason must inform their reporting manager and update their attendance status as early as possible, and in any case before the start of the working day, except in case of genuine emergency.</w:t>
      </w:r>
    </w:p>
    <w:p w14:paraId="238D8286" w14:textId="77777777" w:rsidR="00B70E0E" w:rsidRDefault="00000000">
      <w:pPr>
        <w:pStyle w:val="Heading2"/>
      </w:pPr>
      <w:r>
        <w:t>4.3 Overtime</w:t>
      </w:r>
    </w:p>
    <w:p w14:paraId="06D50635" w14:textId="77777777" w:rsidR="00B70E0E" w:rsidRDefault="00000000">
      <w:pPr>
        <w:spacing w:after="160"/>
      </w:pPr>
      <w:r>
        <w:t>Where overtime work is required and approved in advance by the reporting manager, eligible employees (typically those in non-supervisory or workman categories, as defined under applicable Shops and Establishments law) will be compensated in accordance with applicable law, generally at twice the ordinary rate of wages for hours worked beyond the standard daily/weekly limit. Employees in managerial, supervisory, or other categories exempted under applicable law are generally not eligible for overtime pay, unless otherwise specified in their contract.</w:t>
      </w:r>
    </w:p>
    <w:p w14:paraId="355BC338" w14:textId="77777777" w:rsidR="00B70E0E" w:rsidRDefault="00000000">
      <w:pPr>
        <w:pStyle w:val="Heading2"/>
      </w:pPr>
      <w:r>
        <w:t>4.4 Public Holidays</w:t>
      </w:r>
    </w:p>
    <w:p w14:paraId="1C5D1C61" w14:textId="77777777" w:rsidR="00B70E0E" w:rsidRDefault="00000000">
      <w:pPr>
        <w:spacing w:after="160"/>
      </w:pPr>
      <w:r>
        <w:t>The Company observes a list of public holidays each calendar year, including three (3) National Holidays (Republic Day, Independence Day, and Gandhi Jayanti) which are mandatorily observed across all locations, along with a set of Restricted/Optional Holidays from which employees may choose a fixed number based on their religious or regional preference, subject to the applicable state list and HR notification issued at the start of each calendar year.</w:t>
      </w:r>
    </w:p>
    <w:p w14:paraId="3B167155" w14:textId="77777777" w:rsidR="00B70E0E" w:rsidRDefault="00000000">
      <w:pPr>
        <w:pBdr>
          <w:left w:val="single" w:sz="12" w:space="8" w:color="2E75B6"/>
        </w:pBdr>
        <w:spacing w:before="80" w:after="200"/>
        <w:ind w:left="200"/>
      </w:pPr>
      <w:r>
        <w:rPr>
          <w:i/>
          <w:iCs/>
          <w:color w:val="595959"/>
          <w:sz w:val="21"/>
          <w:szCs w:val="21"/>
        </w:rPr>
        <w:t>The exact list of public and restricted holidays varies by state/city and is published annually by HR for each location, in line with the respective state’s Negotiable Instruments Act notifications and Shops and Establishments Act requirements.</w:t>
      </w:r>
    </w:p>
    <w:p w14:paraId="67069747" w14:textId="77777777" w:rsidR="00B70E0E" w:rsidRDefault="00000000">
      <w:pPr>
        <w:pStyle w:val="Heading2"/>
      </w:pPr>
      <w:r>
        <w:t>4.5 Work From Home / Hybrid Work</w:t>
      </w:r>
    </w:p>
    <w:p w14:paraId="02E670FD" w14:textId="77777777" w:rsidR="00B70E0E" w:rsidRDefault="00000000">
      <w:pPr>
        <w:spacing w:after="160"/>
      </w:pPr>
      <w:r>
        <w:lastRenderedPageBreak/>
        <w:t>Subject to role requirements and managerial approval, employees may be permitted to work from home or in a hybrid arrangement. Employees working remotely remain subject to all Company policies, including those relating to working hours, data security, and conduct, and are responsible for ensuring a safe and adequately equipped home working environment.</w:t>
      </w:r>
    </w:p>
    <w:p w14:paraId="5D89467E" w14:textId="77777777" w:rsidR="00B70E0E" w:rsidRDefault="00000000">
      <w:pPr>
        <w:pStyle w:val="Heading2"/>
      </w:pPr>
      <w:r>
        <w:t>4.6 Flexible Working Arrangements</w:t>
      </w:r>
    </w:p>
    <w:p w14:paraId="76622C89" w14:textId="77777777" w:rsidR="00B70E0E" w:rsidRDefault="00000000">
      <w:pPr>
        <w:spacing w:after="160"/>
      </w:pPr>
      <w:r>
        <w:t>Recognising diverse employee needs, the Company may, subject to role suitability and manager approval, support flexible working arrangements such as staggered start/end times, compressed work weeks, or part-time arrangements for specific circumstances (such as return from maternity leave, caregiving responsibilities, or medical needs). Requests should be submitted to the reporting manager and HR, who will assess feasibility based on role requirements, team coverage, and client commitments.</w:t>
      </w:r>
    </w:p>
    <w:p w14:paraId="2F536FAB" w14:textId="77777777" w:rsidR="00B70E0E" w:rsidRDefault="00000000">
      <w:pPr>
        <w:pStyle w:val="Heading2"/>
      </w:pPr>
      <w:r>
        <w:t>4.7 Core Hours &amp; Collaboration Windows</w:t>
      </w:r>
    </w:p>
    <w:p w14:paraId="2EEFBC2D" w14:textId="77777777" w:rsidR="00B70E0E" w:rsidRDefault="00000000">
      <w:pPr>
        <w:spacing w:after="160"/>
      </w:pPr>
      <w:r>
        <w:t>Where flexible start times are permitted, employees are generally expected to be available during a defined set of “core hours” (e.g., 11:00 AM to 4:00 PM, or as notified locally) to facilitate team collaboration, meetings, and client interactions, while retaining flexibility in their start and end times outside this window, subject to completing the required daily/weekly hours.</w:t>
      </w:r>
    </w:p>
    <w:p w14:paraId="3E12E802" w14:textId="77777777" w:rsidR="00B70E0E" w:rsidRDefault="00000000">
      <w:pPr>
        <w:pStyle w:val="Heading1"/>
        <w:pageBreakBefore/>
      </w:pPr>
      <w:r>
        <w:lastRenderedPageBreak/>
        <w:t>5. Leave Policy</w:t>
      </w:r>
    </w:p>
    <w:p w14:paraId="765B7083" w14:textId="77777777" w:rsidR="00B70E0E" w:rsidRDefault="00000000">
      <w:pPr>
        <w:spacing w:after="160"/>
      </w:pPr>
      <w:r>
        <w:t>This section outlines the various categories of leave available to employees. Specific entitlements may vary slightly by state, grade, or contract, and the figures below represent typical, commonly adopted entitlements for a mid-size company; the Company’s official leave entitlement table for each location will be notified separately by HR and will govern in case of any inconsistency.</w:t>
      </w:r>
    </w:p>
    <w:p w14:paraId="2CF83EFD"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60"/>
      </w:tblGrid>
      <w:tr w:rsidR="00B70E0E" w14:paraId="672498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952AE1" w14:textId="77777777" w:rsidR="00B70E0E" w:rsidRDefault="00000000">
            <w:r>
              <w:rPr>
                <w:b/>
                <w:bCs/>
                <w:color w:val="FFFFFF"/>
                <w:sz w:val="21"/>
                <w:szCs w:val="21"/>
              </w:rPr>
              <w:t>Leave Type</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9AD1B4" w14:textId="77777777" w:rsidR="00B70E0E" w:rsidRDefault="00000000">
            <w:r>
              <w:rPr>
                <w:b/>
                <w:bCs/>
                <w:color w:val="FFFFFF"/>
                <w:sz w:val="21"/>
                <w:szCs w:val="21"/>
              </w:rPr>
              <w:t>Typical Entitlement</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6BC9AB" w14:textId="77777777" w:rsidR="00B70E0E" w:rsidRDefault="00000000">
            <w:r>
              <w:rPr>
                <w:b/>
                <w:bCs/>
                <w:color w:val="FFFFFF"/>
                <w:sz w:val="21"/>
                <w:szCs w:val="21"/>
              </w:rPr>
              <w:t>Key Conditions</w:t>
            </w:r>
          </w:p>
        </w:tc>
      </w:tr>
      <w:tr w:rsidR="00B70E0E" w14:paraId="5CB744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207286D" w14:textId="77777777" w:rsidR="00B70E0E" w:rsidRDefault="00000000">
            <w:r>
              <w:rPr>
                <w:sz w:val="21"/>
                <w:szCs w:val="21"/>
              </w:rPr>
              <w:t>Earned / Privilege Leave (EL/PL)</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A68E4D" w14:textId="77777777" w:rsidR="00B70E0E" w:rsidRDefault="00000000">
            <w:r>
              <w:rPr>
                <w:sz w:val="21"/>
                <w:szCs w:val="21"/>
              </w:rPr>
              <w:t>15–18 days per year (accrued, e.g. 1.25–1.5 days/month)</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BADFC5C" w14:textId="77777777" w:rsidR="00B70E0E" w:rsidRDefault="00000000">
            <w:r>
              <w:rPr>
                <w:sz w:val="21"/>
                <w:szCs w:val="21"/>
              </w:rPr>
              <w:t>Carry-forward and encashment subject to Company policy and state law; generally requires advance approval.</w:t>
            </w:r>
          </w:p>
        </w:tc>
      </w:tr>
      <w:tr w:rsidR="00B70E0E" w14:paraId="500A33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8C9D6" w14:textId="77777777" w:rsidR="00B70E0E" w:rsidRDefault="00000000">
            <w:r>
              <w:rPr>
                <w:sz w:val="21"/>
                <w:szCs w:val="21"/>
              </w:rPr>
              <w:t>Casual Leave (CL)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1FDD" w14:textId="77777777" w:rsidR="00B70E0E" w:rsidRDefault="00000000">
            <w:r>
              <w:rPr>
                <w:sz w:val="21"/>
                <w:szCs w:val="21"/>
              </w:rPr>
              <w:t>6–12 days per year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2458" w14:textId="77777777" w:rsidR="00B70E0E" w:rsidRDefault="00000000">
            <w:r>
              <w:rPr>
                <w:sz w:val="21"/>
                <w:szCs w:val="21"/>
              </w:rPr>
              <w:t>For short-term personal exigencies; generally cannot be carried forward; advance notice preferred, but may be availed for sudden need.</w:t>
            </w:r>
          </w:p>
        </w:tc>
      </w:tr>
      <w:tr w:rsidR="00B70E0E" w14:paraId="18B1FD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6AE5C7" w14:textId="77777777" w:rsidR="00B70E0E" w:rsidRDefault="00000000">
            <w:r>
              <w:rPr>
                <w:sz w:val="21"/>
                <w:szCs w:val="21"/>
              </w:rPr>
              <w:t>Sick Leave (SL)</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FDD1AB" w14:textId="77777777" w:rsidR="00B70E0E" w:rsidRDefault="00000000">
            <w:r>
              <w:rPr>
                <w:sz w:val="21"/>
                <w:szCs w:val="21"/>
              </w:rPr>
              <w:t>6–12 days per year</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6166D0" w14:textId="77777777" w:rsidR="00B70E0E" w:rsidRDefault="00000000">
            <w:r>
              <w:rPr>
                <w:sz w:val="21"/>
                <w:szCs w:val="21"/>
              </w:rPr>
              <w:t>For illness/injury; medical certificate may be required for absences exceeding 2–3 consecutive days.</w:t>
            </w:r>
          </w:p>
        </w:tc>
      </w:tr>
      <w:tr w:rsidR="00B70E0E" w14:paraId="14922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2E3D" w14:textId="77777777" w:rsidR="00B70E0E" w:rsidRDefault="00000000">
            <w:r>
              <w:rPr>
                <w:sz w:val="21"/>
                <w:szCs w:val="21"/>
              </w:rPr>
              <w:t>Maternity Leave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CE00" w14:textId="77777777" w:rsidR="00B70E0E" w:rsidRDefault="00000000">
            <w:r>
              <w:rPr>
                <w:sz w:val="21"/>
                <w:szCs w:val="21"/>
              </w:rPr>
              <w:t>26 weeks (up to 2 surviving children); 12 weeks for 3rd child onward; 12 weeks for adoption/commissioning mother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4A8F1" w14:textId="77777777" w:rsidR="00B70E0E" w:rsidRDefault="00000000">
            <w:r>
              <w:rPr>
                <w:sz w:val="21"/>
                <w:szCs w:val="21"/>
              </w:rPr>
              <w:t>As mandated under the Maternity Benefit Act, 1961 (as amended 2017). Full wages payable. Additional medical bonus and nursing breaks as prescribed.</w:t>
            </w:r>
          </w:p>
        </w:tc>
      </w:tr>
      <w:tr w:rsidR="00B70E0E" w14:paraId="728F38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62F49E4" w14:textId="77777777" w:rsidR="00B70E0E" w:rsidRDefault="00000000">
            <w:r>
              <w:rPr>
                <w:sz w:val="21"/>
                <w:szCs w:val="21"/>
              </w:rPr>
              <w:t>Paternity Leave</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328FE3" w14:textId="77777777" w:rsidR="00B70E0E" w:rsidRDefault="00000000">
            <w:r>
              <w:rPr>
                <w:sz w:val="21"/>
                <w:szCs w:val="21"/>
              </w:rPr>
              <w:t>5–15 days (Company policy; not currently mandated by central law)</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C6CC0E" w14:textId="77777777" w:rsidR="00B70E0E" w:rsidRDefault="00000000">
            <w:r>
              <w:rPr>
                <w:sz w:val="21"/>
                <w:szCs w:val="21"/>
              </w:rPr>
              <w:t>To be availed within a defined window around the date of childbirth, as per Company policy.</w:t>
            </w:r>
          </w:p>
        </w:tc>
      </w:tr>
      <w:tr w:rsidR="00B70E0E" w14:paraId="677800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684C4" w14:textId="77777777" w:rsidR="00B70E0E" w:rsidRDefault="00000000">
            <w:r>
              <w:rPr>
                <w:sz w:val="21"/>
                <w:szCs w:val="21"/>
              </w:rPr>
              <w:t>Bereavement Leave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5402" w14:textId="77777777" w:rsidR="00B70E0E" w:rsidRDefault="00000000">
            <w:r>
              <w:rPr>
                <w:sz w:val="21"/>
                <w:szCs w:val="21"/>
              </w:rPr>
              <w:t>3–5 days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8D7E" w14:textId="77777777" w:rsidR="00B70E0E" w:rsidRDefault="00000000">
            <w:r>
              <w:rPr>
                <w:sz w:val="21"/>
                <w:szCs w:val="21"/>
              </w:rPr>
              <w:t>On the death of an immediate family member, as defined in Company policy.</w:t>
            </w:r>
          </w:p>
        </w:tc>
      </w:tr>
      <w:tr w:rsidR="00B70E0E" w14:paraId="14B408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B90826" w14:textId="77777777" w:rsidR="00B70E0E" w:rsidRDefault="00000000">
            <w:r>
              <w:rPr>
                <w:sz w:val="21"/>
                <w:szCs w:val="21"/>
              </w:rPr>
              <w:t>Marriage Leave</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7A49C3" w14:textId="77777777" w:rsidR="00B70E0E" w:rsidRDefault="00000000">
            <w:r>
              <w:rPr>
                <w:sz w:val="21"/>
                <w:szCs w:val="21"/>
              </w:rPr>
              <w:t>3–5 days (one-time)</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6C7AE9" w14:textId="77777777" w:rsidR="00B70E0E" w:rsidRDefault="00000000">
            <w:r>
              <w:rPr>
                <w:sz w:val="21"/>
                <w:szCs w:val="21"/>
              </w:rPr>
              <w:t>For the employee’s own marriage, subject to confirmation of employment and Company policy.</w:t>
            </w:r>
          </w:p>
        </w:tc>
      </w:tr>
      <w:tr w:rsidR="00B70E0E" w14:paraId="590A13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BCC6" w14:textId="77777777" w:rsidR="00B70E0E" w:rsidRDefault="00000000">
            <w:r>
              <w:rPr>
                <w:sz w:val="21"/>
                <w:szCs w:val="21"/>
              </w:rPr>
              <w:t>Compensatory Off</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D092" w14:textId="77777777" w:rsidR="00B70E0E" w:rsidRDefault="00000000">
            <w:r>
              <w:rPr>
                <w:sz w:val="21"/>
                <w:szCs w:val="21"/>
              </w:rPr>
              <w:t>Day-for-day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4464E" w14:textId="77777777" w:rsidR="00B70E0E" w:rsidRDefault="00000000">
            <w:r>
              <w:rPr>
                <w:sz w:val="21"/>
                <w:szCs w:val="21"/>
              </w:rPr>
              <w:t>Granted where an employee is required to work on a weekly off or public holiday, subject to manager approval.</w:t>
            </w:r>
          </w:p>
        </w:tc>
      </w:tr>
      <w:tr w:rsidR="00B70E0E" w14:paraId="07E571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933933" w14:textId="77777777" w:rsidR="00B70E0E" w:rsidRDefault="00000000">
            <w:r>
              <w:rPr>
                <w:sz w:val="21"/>
                <w:szCs w:val="21"/>
              </w:rPr>
              <w:t>Leave Without Pay (LWP)</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065DA1" w14:textId="77777777" w:rsidR="00B70E0E" w:rsidRDefault="00000000">
            <w:r>
              <w:rPr>
                <w:sz w:val="21"/>
                <w:szCs w:val="21"/>
              </w:rPr>
              <w:t>As approved</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42A5F5" w14:textId="77777777" w:rsidR="00B70E0E" w:rsidRDefault="00000000">
            <w:r>
              <w:rPr>
                <w:sz w:val="21"/>
                <w:szCs w:val="21"/>
              </w:rPr>
              <w:t>Granted at Company discretion where other leave balances are exhausted.</w:t>
            </w:r>
          </w:p>
        </w:tc>
      </w:tr>
    </w:tbl>
    <w:p w14:paraId="084EC8B1" w14:textId="77777777" w:rsidR="00B70E0E" w:rsidRDefault="00B70E0E">
      <w:pPr>
        <w:spacing w:after="300"/>
      </w:pPr>
    </w:p>
    <w:p w14:paraId="5175DCC1" w14:textId="77777777" w:rsidR="00B70E0E" w:rsidRDefault="00000000">
      <w:pPr>
        <w:pStyle w:val="Heading2"/>
      </w:pPr>
      <w:r>
        <w:lastRenderedPageBreak/>
        <w:t>5.1 Leave Year &amp; Accrual</w:t>
      </w:r>
    </w:p>
    <w:p w14:paraId="31A2C9A1" w14:textId="77777777" w:rsidR="00B70E0E" w:rsidRDefault="00000000">
      <w:pPr>
        <w:spacing w:after="160"/>
      </w:pPr>
      <w:r>
        <w:t>The Company’s leave year runs from 1 January to 31 December (or as locally notified). Earned/Privilege Leave typically accrues on a monthly basis upon completion of each month of service. New joiners and employees separating mid-year will have leave entitlements calculated on a pro-rata basis.</w:t>
      </w:r>
    </w:p>
    <w:p w14:paraId="4D1E0672" w14:textId="77777777" w:rsidR="00B70E0E" w:rsidRDefault="00000000">
      <w:pPr>
        <w:pStyle w:val="Heading2"/>
      </w:pPr>
      <w:r>
        <w:t>5.2 Application &amp; Approval Process</w:t>
      </w:r>
    </w:p>
    <w:p w14:paraId="13EA1EE8" w14:textId="77777777" w:rsidR="00B70E0E" w:rsidRDefault="00000000">
      <w:pPr>
        <w:pStyle w:val="ListParagraph"/>
        <w:numPr>
          <w:ilvl w:val="0"/>
          <w:numId w:val="3"/>
        </w:numPr>
        <w:spacing w:after="80"/>
      </w:pPr>
      <w:r>
        <w:t>Planned leave (e.g., Earned Leave) should be applied for through the Company’s HRMS portal at least 3–7 working days in advance, except in emergencies.</w:t>
      </w:r>
    </w:p>
    <w:p w14:paraId="17B05571" w14:textId="77777777" w:rsidR="00B70E0E" w:rsidRDefault="00000000">
      <w:pPr>
        <w:pStyle w:val="ListParagraph"/>
        <w:numPr>
          <w:ilvl w:val="0"/>
          <w:numId w:val="3"/>
        </w:numPr>
        <w:spacing w:after="80"/>
      </w:pPr>
      <w:r>
        <w:t>Casual and Sick Leave may be intimated as soon as reasonably possible, with formal application submitted upon return to work.</w:t>
      </w:r>
    </w:p>
    <w:p w14:paraId="62CA9B80" w14:textId="77777777" w:rsidR="00B70E0E" w:rsidRDefault="00000000">
      <w:pPr>
        <w:pStyle w:val="ListParagraph"/>
        <w:numPr>
          <w:ilvl w:val="0"/>
          <w:numId w:val="3"/>
        </w:numPr>
        <w:spacing w:after="80"/>
      </w:pPr>
      <w:r>
        <w:t>All leave is subject to the reporting manager’s approval, which may be declined or rescheduled based on business requirements, though such discretion must be exercised reasonably and not used to deny statutory leave entitlements (e.g., maternity leave).</w:t>
      </w:r>
    </w:p>
    <w:p w14:paraId="11BC7A55" w14:textId="77777777" w:rsidR="00B70E0E" w:rsidRDefault="00000000">
      <w:pPr>
        <w:pStyle w:val="ListParagraph"/>
        <w:numPr>
          <w:ilvl w:val="0"/>
          <w:numId w:val="3"/>
        </w:numPr>
        <w:spacing w:after="80"/>
      </w:pPr>
      <w:r>
        <w:t>Employees must ensure adequate handover of pending work prior to proceeding on leave exceeding two (2) working days.</w:t>
      </w:r>
    </w:p>
    <w:p w14:paraId="06ADD9E3" w14:textId="77777777" w:rsidR="00B70E0E" w:rsidRDefault="00000000">
      <w:pPr>
        <w:pStyle w:val="Heading2"/>
      </w:pPr>
      <w:r>
        <w:t>5.3 Maternity Benefit</w:t>
      </w:r>
    </w:p>
    <w:p w14:paraId="568C861F" w14:textId="77777777" w:rsidR="00B70E0E" w:rsidRDefault="00000000">
      <w:pPr>
        <w:spacing w:after="160"/>
      </w:pPr>
      <w:r>
        <w:t>In accordance with the Maternity Benefit Act, 1961 (as amended), women employees who have worked for at least eighty (80) days in the twelve (12) months immediately preceding the expected date of delivery are entitled to maternity leave of twenty-six (26) weeks (of which not more than eight weeks shall precede the expected date of delivery) for up to two surviving children, and twelve (12) weeks for the third child onward. Commissioning and adopting mothers of a child below three months are entitled to twelve (12) weeks of leave from the date the child is handed over. The Company will pay the employee’s full average wages for the duration of the maternity leave, and a medical bonus where applicable, and will not require the employee to undertake work of an arduous nature during pregnancy where a request for lighter duties is made and supported by medical advice.</w:t>
      </w:r>
    </w:p>
    <w:p w14:paraId="680236FD" w14:textId="77777777" w:rsidR="00B70E0E" w:rsidRDefault="00000000">
      <w:pPr>
        <w:pBdr>
          <w:left w:val="single" w:sz="12" w:space="8" w:color="2E75B6"/>
        </w:pBdr>
        <w:spacing w:before="80" w:after="200"/>
        <w:ind w:left="200"/>
      </w:pPr>
      <w:r>
        <w:rPr>
          <w:i/>
          <w:iCs/>
          <w:color w:val="595959"/>
          <w:sz w:val="21"/>
          <w:szCs w:val="21"/>
        </w:rPr>
        <w:t>Establishments with 50 or more employees are statutorily required to provide a crèche facility (or equivalent) and permit the mother a specified number of visits to the crèche daily, under the Maternity Benefit (Amendment) Act, 2017. HR will confirm applicability and arrangements for each location.</w:t>
      </w:r>
    </w:p>
    <w:p w14:paraId="38047F0C" w14:textId="77777777" w:rsidR="00B70E0E" w:rsidRDefault="00000000">
      <w:pPr>
        <w:pStyle w:val="Heading2"/>
      </w:pPr>
      <w:r>
        <w:t>5.4 Paternity &amp; Adoption Leave</w:t>
      </w:r>
    </w:p>
    <w:p w14:paraId="1F8AC1DC" w14:textId="77777777" w:rsidR="00B70E0E" w:rsidRDefault="00000000">
      <w:pPr>
        <w:spacing w:after="160"/>
      </w:pPr>
      <w:r>
        <w:t>While not currently mandated under central legislation, the Company offers paternity leave to male employees on the birth of their child, and adoption leave to employees who legally adopt a child, in each case as set out in the Company’s benefits notification for the relevant year.</w:t>
      </w:r>
    </w:p>
    <w:p w14:paraId="293BC7E0" w14:textId="77777777" w:rsidR="00B70E0E" w:rsidRDefault="00000000">
      <w:pPr>
        <w:pStyle w:val="Heading2"/>
      </w:pPr>
      <w:r>
        <w:t>5.5 Leave Encashment</w:t>
      </w:r>
    </w:p>
    <w:p w14:paraId="756FA3A1" w14:textId="77777777" w:rsidR="00B70E0E" w:rsidRDefault="00000000">
      <w:pPr>
        <w:spacing w:after="160"/>
      </w:pPr>
      <w:r>
        <w:t>Unutilised Earned/Privilege Leave, up to a maximum cap specified in the Company’s annual HR notification, may be encashed annually or carried forward to the following year, subject to an overall accumulation ceiling. Upon separation, any unutilised Earned Leave balance (subject to the applicable cap) will be encashed and paid along with the employee’s full and final settlement.</w:t>
      </w:r>
    </w:p>
    <w:p w14:paraId="56E54DB9" w14:textId="77777777" w:rsidR="00B70E0E" w:rsidRDefault="00000000">
      <w:pPr>
        <w:pStyle w:val="Heading2"/>
      </w:pPr>
      <w:r>
        <w:lastRenderedPageBreak/>
        <w:t>5.6 Unauthorised Absence</w:t>
      </w:r>
    </w:p>
    <w:p w14:paraId="35E3A453" w14:textId="77777777" w:rsidR="00B70E0E" w:rsidRDefault="00000000">
      <w:pPr>
        <w:spacing w:after="160"/>
      </w:pPr>
      <w:r>
        <w:t>Absence from work without prior approval or proper intimation, extending beyond a continuous period defined in the Company’s Standing Orders or applicable Shops and Establishments Act (typically 8–10 consecutive days), may be treated as voluntary abandonment of service and may result in disciplinary action, including termination, after due process and an opportunity to explain the absence has been provided to the employee.</w:t>
      </w:r>
    </w:p>
    <w:p w14:paraId="7923D020" w14:textId="77777777" w:rsidR="00B70E0E" w:rsidRDefault="00000000">
      <w:pPr>
        <w:pStyle w:val="Heading1"/>
        <w:pageBreakBefore/>
      </w:pPr>
      <w:r>
        <w:lastRenderedPageBreak/>
        <w:t>6. Compensation &amp; Benefits</w:t>
      </w:r>
    </w:p>
    <w:p w14:paraId="6DF462DE" w14:textId="77777777" w:rsidR="00B70E0E" w:rsidRDefault="00000000">
      <w:pPr>
        <w:pStyle w:val="Heading2"/>
      </w:pPr>
      <w:r>
        <w:t>6.1 Salary Structure</w:t>
      </w:r>
    </w:p>
    <w:p w14:paraId="5381D99B" w14:textId="77777777" w:rsidR="00B70E0E" w:rsidRDefault="00000000">
      <w:pPr>
        <w:spacing w:after="160"/>
      </w:pPr>
      <w:r>
        <w:t>Each employee’s compensation (Cost to Company / CTC) typically comprises a fixed component (basic salary, allowances such as house rent allowance, conveyance, and special allowance) and may include a variable / performance-linked component, as detailed in the employee’s individual compensation letter. The break-up of CTC is designed to comply with the Code on Wages, 2019 (and rules thereunder), including the requirement that allowances not exceed 50% of total remuneration for the purposes of computing certain statutory dues.</w:t>
      </w:r>
    </w:p>
    <w:p w14:paraId="3785EBFF" w14:textId="77777777" w:rsidR="00B70E0E" w:rsidRDefault="00000000">
      <w:pPr>
        <w:pStyle w:val="Heading2"/>
      </w:pPr>
      <w:r>
        <w:t>6.2 Payment of Wages</w:t>
      </w:r>
    </w:p>
    <w:p w14:paraId="27BB6390" w14:textId="77777777" w:rsidR="00B70E0E" w:rsidRDefault="00000000">
      <w:pPr>
        <w:spacing w:after="160"/>
      </w:pPr>
      <w:r>
        <w:t>Salaries are processed and credited directly to the employee’s registered bank account by the 7th working day (or such other date notified by HR) of the following month, in compliance with the Payment of Wages Act, 1936 and the Code on Wages, 2019. Payslips are made available electronically through the Company’s HRMS portal.</w:t>
      </w:r>
    </w:p>
    <w:p w14:paraId="5AE7618E" w14:textId="77777777" w:rsidR="00B70E0E" w:rsidRDefault="00000000">
      <w:pPr>
        <w:pStyle w:val="Heading2"/>
      </w:pPr>
      <w:r>
        <w:t>6.3 Statutory Deductions and Benefits</w:t>
      </w:r>
    </w:p>
    <w:p w14:paraId="7996610B" w14:textId="77777777" w:rsidR="00B70E0E" w:rsidRDefault="00000000">
      <w:pPr>
        <w:spacing w:after="160"/>
      </w:pPr>
      <w:r>
        <w:t>The Company complies with applicable Indian statutory requirements relating to employee benefits. A summary of key statutory benefits is provided below; exact applicability, rates, and ceilings are subject to government notification from time to time and may vary by location and employee wage level.</w:t>
      </w:r>
    </w:p>
    <w:p w14:paraId="1915E8BF"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00"/>
        <w:gridCol w:w="3860"/>
      </w:tblGrid>
      <w:tr w:rsidR="00B70E0E" w14:paraId="1F46E1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EA3B3" w14:textId="77777777" w:rsidR="00B70E0E" w:rsidRDefault="00000000">
            <w:r>
              <w:rPr>
                <w:b/>
                <w:bCs/>
                <w:color w:val="FFFFFF"/>
                <w:sz w:val="21"/>
                <w:szCs w:val="21"/>
              </w:rPr>
              <w:t>Statutory Benefit</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2B12B3" w14:textId="77777777" w:rsidR="00B70E0E" w:rsidRDefault="00000000">
            <w:r>
              <w:rPr>
                <w:b/>
                <w:bCs/>
                <w:color w:val="FFFFFF"/>
                <w:sz w:val="21"/>
                <w:szCs w:val="21"/>
              </w:rPr>
              <w:t>Applicable Law</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91C7D" w14:textId="77777777" w:rsidR="00B70E0E" w:rsidRDefault="00000000">
            <w:r>
              <w:rPr>
                <w:b/>
                <w:bCs/>
                <w:color w:val="FFFFFF"/>
                <w:sz w:val="21"/>
                <w:szCs w:val="21"/>
              </w:rPr>
              <w:t>Key Provisions</w:t>
            </w:r>
          </w:p>
        </w:tc>
      </w:tr>
      <w:tr w:rsidR="00B70E0E" w14:paraId="32C52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52EDD0" w14:textId="77777777" w:rsidR="00B70E0E" w:rsidRDefault="00000000">
            <w:r>
              <w:rPr>
                <w:sz w:val="21"/>
                <w:szCs w:val="21"/>
              </w:rPr>
              <w:t>Provident Fund (PF)</w:t>
            </w:r>
          </w:p>
        </w:tc>
        <w:tc>
          <w:tcPr>
            <w:tcW w:w="3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7A364D" w14:textId="77777777" w:rsidR="00B70E0E" w:rsidRDefault="00000000">
            <w:r>
              <w:rPr>
                <w:sz w:val="21"/>
                <w:szCs w:val="21"/>
              </w:rPr>
              <w:t>Employees’ Provident Funds &amp; Misc. Provisions Act, 1952</w:t>
            </w:r>
          </w:p>
        </w:tc>
        <w:tc>
          <w:tcPr>
            <w:tcW w:w="3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8821DFB" w14:textId="77777777" w:rsidR="00B70E0E" w:rsidRDefault="00000000">
            <w:r>
              <w:rPr>
                <w:sz w:val="21"/>
                <w:szCs w:val="21"/>
              </w:rPr>
              <w:t>Applicable to establishments with 20+ employees. Employee and employer each contribute 12% of basic wages (subject to wage ceiling/opt-in above ceiling) to EPF/EPS.</w:t>
            </w:r>
          </w:p>
        </w:tc>
      </w:tr>
      <w:tr w:rsidR="00B70E0E" w14:paraId="528BCE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F005" w14:textId="77777777" w:rsidR="00B70E0E" w:rsidRDefault="00000000">
            <w:r>
              <w:rPr>
                <w:sz w:val="21"/>
                <w:szCs w:val="21"/>
              </w:rPr>
              <w:t>Employee State Insurance (ESI)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DAAA" w14:textId="77777777" w:rsidR="00B70E0E" w:rsidRDefault="00000000">
            <w:r>
              <w:rPr>
                <w:sz w:val="21"/>
                <w:szCs w:val="21"/>
              </w:rPr>
              <w:t>Employees’ State Insurance Act, 1948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8659" w14:textId="77777777" w:rsidR="00B70E0E" w:rsidRDefault="00000000">
            <w:r>
              <w:rPr>
                <w:sz w:val="21"/>
                <w:szCs w:val="21"/>
              </w:rPr>
              <w:t>Applicable to employees earning up to the prescribed wage ceiling, in notified areas. Employer contributes 3.25% and employee contributes 0.75% of wages (rates subject to periodic government revision).</w:t>
            </w:r>
          </w:p>
        </w:tc>
      </w:tr>
      <w:tr w:rsidR="00B70E0E" w14:paraId="04DD9C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8F89E8" w14:textId="77777777" w:rsidR="00B70E0E" w:rsidRDefault="00000000">
            <w:r>
              <w:rPr>
                <w:sz w:val="21"/>
                <w:szCs w:val="21"/>
              </w:rPr>
              <w:t>Gratuity</w:t>
            </w:r>
          </w:p>
        </w:tc>
        <w:tc>
          <w:tcPr>
            <w:tcW w:w="3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AA819E" w14:textId="77777777" w:rsidR="00B70E0E" w:rsidRDefault="00000000">
            <w:r>
              <w:rPr>
                <w:sz w:val="21"/>
                <w:szCs w:val="21"/>
              </w:rPr>
              <w:t>Payment of Gratuity Act, 1972</w:t>
            </w:r>
          </w:p>
        </w:tc>
        <w:tc>
          <w:tcPr>
            <w:tcW w:w="3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3B594C" w14:textId="77777777" w:rsidR="00B70E0E" w:rsidRDefault="00000000">
            <w:r>
              <w:rPr>
                <w:sz w:val="21"/>
                <w:szCs w:val="21"/>
              </w:rPr>
              <w:t>Payable to employees who complete 5+ years of continuous service (relaxed in case of death/disability), at 15 days’ wages for every completed year of service, subject to statutory ceiling.</w:t>
            </w:r>
          </w:p>
        </w:tc>
      </w:tr>
      <w:tr w:rsidR="00B70E0E" w14:paraId="1B1865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E5BB" w14:textId="77777777" w:rsidR="00B70E0E" w:rsidRDefault="00000000">
            <w:r>
              <w:rPr>
                <w:sz w:val="21"/>
                <w:szCs w:val="21"/>
              </w:rPr>
              <w:t>Professional Tax</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1B30" w14:textId="77777777" w:rsidR="00B70E0E" w:rsidRDefault="00000000">
            <w:r>
              <w:rPr>
                <w:sz w:val="21"/>
                <w:szCs w:val="21"/>
              </w:rPr>
              <w:t>State-specific Professional Tax Acts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DBA0" w14:textId="77777777" w:rsidR="00B70E0E" w:rsidRDefault="00000000">
            <w:r>
              <w:rPr>
                <w:sz w:val="21"/>
                <w:szCs w:val="21"/>
              </w:rPr>
              <w:t>Deducted monthly from salary based on slab rates notified by the respective state government; applicability and slabs vary by state.</w:t>
            </w:r>
          </w:p>
        </w:tc>
      </w:tr>
      <w:tr w:rsidR="00B70E0E" w14:paraId="51A6E1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ECCBA8" w14:textId="77777777" w:rsidR="00B70E0E" w:rsidRDefault="00000000">
            <w:r>
              <w:rPr>
                <w:sz w:val="21"/>
                <w:szCs w:val="21"/>
              </w:rPr>
              <w:lastRenderedPageBreak/>
              <w:t>Labour Welfare Fund</w:t>
            </w:r>
          </w:p>
        </w:tc>
        <w:tc>
          <w:tcPr>
            <w:tcW w:w="3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44D9AA3" w14:textId="77777777" w:rsidR="00B70E0E" w:rsidRDefault="00000000">
            <w:r>
              <w:rPr>
                <w:sz w:val="21"/>
                <w:szCs w:val="21"/>
              </w:rPr>
              <w:t>State-specific Labour Welfare Fund Acts</w:t>
            </w:r>
          </w:p>
        </w:tc>
        <w:tc>
          <w:tcPr>
            <w:tcW w:w="3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32384D" w14:textId="77777777" w:rsidR="00B70E0E" w:rsidRDefault="00000000">
            <w:r>
              <w:rPr>
                <w:sz w:val="21"/>
                <w:szCs w:val="21"/>
              </w:rPr>
              <w:t>Small periodic contribution by employer and employee, applicable in certain states only.</w:t>
            </w:r>
          </w:p>
        </w:tc>
      </w:tr>
    </w:tbl>
    <w:p w14:paraId="0A148BF7" w14:textId="77777777" w:rsidR="00B70E0E" w:rsidRDefault="00B70E0E">
      <w:pPr>
        <w:spacing w:after="300"/>
      </w:pPr>
    </w:p>
    <w:p w14:paraId="514A26D8" w14:textId="77777777" w:rsidR="00B70E0E" w:rsidRDefault="00000000">
      <w:pPr>
        <w:pStyle w:val="Heading2"/>
      </w:pPr>
      <w:r>
        <w:t>6.4 Income Tax (TDS)</w:t>
      </w:r>
    </w:p>
    <w:p w14:paraId="24C11B71" w14:textId="77777777" w:rsidR="00B70E0E" w:rsidRDefault="00000000">
      <w:pPr>
        <w:spacing w:after="160"/>
      </w:pPr>
      <w:r>
        <w:t>The Company will deduct tax at source (TDS) on salary income in accordance with the Income Tax Act, 1961, based on the tax regime (old or new) chosen by the employee, and the investment declarations / proofs submitted within the timelines notified by HR/Finance each financial year.</w:t>
      </w:r>
    </w:p>
    <w:p w14:paraId="1F4671E7" w14:textId="77777777" w:rsidR="00B70E0E" w:rsidRDefault="00000000">
      <w:pPr>
        <w:pStyle w:val="Heading2"/>
      </w:pPr>
      <w:r>
        <w:t>6.5 Performance-Linked Pay &amp; Annual Increments</w:t>
      </w:r>
    </w:p>
    <w:p w14:paraId="6C8C7911" w14:textId="77777777" w:rsidR="00B70E0E" w:rsidRDefault="00000000">
      <w:pPr>
        <w:spacing w:after="160"/>
      </w:pPr>
      <w:r>
        <w:t>Where applicable, variable pay and annual increments are determined based on individual performance ratings (see Section 7), Company performance, and market benchmarking, and are reviewed typically on an annual cycle as communicated by HR. The Company does not guarantee any specific increment or bonus amount in any given cycle.</w:t>
      </w:r>
    </w:p>
    <w:p w14:paraId="640D6C52" w14:textId="77777777" w:rsidR="00B70E0E" w:rsidRDefault="00000000">
      <w:pPr>
        <w:pStyle w:val="Heading2"/>
      </w:pPr>
      <w:r>
        <w:t>6.6 Reimbursements &amp; Allowances</w:t>
      </w:r>
    </w:p>
    <w:p w14:paraId="72017C66" w14:textId="77777777" w:rsidR="00B70E0E" w:rsidRDefault="00000000">
      <w:pPr>
        <w:spacing w:after="160"/>
      </w:pPr>
      <w:r>
        <w:t>Employees may be eligible for reimbursement of business-related expenses (travel, communication, internet, books and periodicals, etc.) as per their grade and the Company’s Travel &amp; Expense Policy (see Section 10), subject to submission of valid bills/proofs within the timelines prescribed.</w:t>
      </w:r>
    </w:p>
    <w:p w14:paraId="3E0E4380" w14:textId="77777777" w:rsidR="00B70E0E" w:rsidRDefault="00000000">
      <w:pPr>
        <w:pStyle w:val="Heading2"/>
      </w:pPr>
      <w:r>
        <w:t>6.7 Group Insurance Benefits</w:t>
      </w:r>
    </w:p>
    <w:p w14:paraId="44405573" w14:textId="77777777" w:rsidR="00B70E0E" w:rsidRDefault="00000000">
      <w:pPr>
        <w:spacing w:after="160"/>
      </w:pPr>
      <w:r>
        <w:t>Subject to Company policy in force from time to time, eligible employees (and in some cases their dependents) may be covered under Group Mediclaim / Health Insurance, Group Personal Accident Insurance, and Group Term Life Insurance policies. Specific coverage amounts, dependent eligibility, and claim procedures are detailed in the policy document shared by HR/Insurance partner at the time of enrolment.</w:t>
      </w:r>
    </w:p>
    <w:p w14:paraId="731AEF58" w14:textId="77777777" w:rsidR="00B70E0E" w:rsidRDefault="00000000">
      <w:pPr>
        <w:pStyle w:val="Heading2"/>
      </w:pPr>
      <w:r>
        <w:t>6.8 Annual Bonus / Statutory Bonus</w:t>
      </w:r>
    </w:p>
    <w:p w14:paraId="6B5D099D" w14:textId="77777777" w:rsidR="00B70E0E" w:rsidRDefault="00000000">
      <w:pPr>
        <w:spacing w:after="160"/>
      </w:pPr>
      <w:r>
        <w:t>Where applicable under the Payment of Bonus Act, 1965, eligible employees (typically those drawing wages up to the statutory wage ceiling) will receive a statutory minimum bonus of 8.33% of eligible salary/wages for the accounting year, subject to a maximum of 20% based on allocable surplus, paid within eight (8) months of the close of the accounting year. Employees above the statutory wage ceiling may, at the Company’s discretion, be eligible for an ex-gratia or performance bonus under the Company’s separate bonus/variable pay scheme, which is not a statutory entitlement and is subject to Company and individual performance.</w:t>
      </w:r>
    </w:p>
    <w:p w14:paraId="6B46B59B" w14:textId="77777777" w:rsidR="00B70E0E" w:rsidRDefault="00000000">
      <w:pPr>
        <w:pStyle w:val="Heading2"/>
      </w:pPr>
      <w:r>
        <w:t>6.9 Relocation Assistance</w:t>
      </w:r>
    </w:p>
    <w:p w14:paraId="12B1F8F7" w14:textId="77777777" w:rsidR="00B70E0E" w:rsidRDefault="00000000">
      <w:pPr>
        <w:spacing w:after="160"/>
      </w:pPr>
      <w:r>
        <w:t xml:space="preserve">Where an employee is transferred to a new work location at the Company’s request, or is hired from outside the base city for a role requiring relocation, the Company may offer relocation assistance, which can include one-time relocation allowance, temporary accommodation support for a defined period, and reimbursement of reasonable transportation/shifting costs, as </w:t>
      </w:r>
      <w:r>
        <w:lastRenderedPageBreak/>
        <w:t>set out in the Company’s Relocation Policy (where applicable) and the specific offer/transfer letter.</w:t>
      </w:r>
    </w:p>
    <w:p w14:paraId="50A8E6BC" w14:textId="77777777" w:rsidR="00B70E0E" w:rsidRDefault="00000000">
      <w:pPr>
        <w:pStyle w:val="Heading2"/>
      </w:pPr>
      <w:r>
        <w:t>6.10 Notice Pay Calculation</w:t>
      </w:r>
    </w:p>
    <w:p w14:paraId="7AA88D50" w14:textId="77777777" w:rsidR="00B70E0E" w:rsidRDefault="00000000">
      <w:pPr>
        <w:spacing w:after="160"/>
      </w:pPr>
      <w:r>
        <w:t>Where an employee or the Company elects to pay in lieu of the notice period (in full or for a shortfall), the amount payable is generally calculated on the basis of the employee’s last drawn fixed gross salary (excluding variable pay and reimbursements, unless otherwise specified in the contract), pro-rated for the number of days of shortfall in the notice period.</w:t>
      </w:r>
    </w:p>
    <w:p w14:paraId="2F424028" w14:textId="77777777" w:rsidR="00B70E0E" w:rsidRDefault="00000000">
      <w:pPr>
        <w:pStyle w:val="Heading2"/>
      </w:pPr>
      <w:r>
        <w:t>6.11 Salary Revision Cycle</w:t>
      </w:r>
    </w:p>
    <w:p w14:paraId="1BA40F62" w14:textId="77777777" w:rsidR="00B70E0E" w:rsidRDefault="00000000">
      <w:pPr>
        <w:spacing w:after="160"/>
      </w:pPr>
      <w:r>
        <w:t>Annual salary reviews are typically conducted once a year (commonly at the start of the financial year, April, though the Company may adopt a different cycle), taking into account individual performance ratings, internal pay equity, and external market benchmarks. Off-cycle revisions may occur in limited circumstances, such as promotion, retention considerations, or significant change in role/responsibility, at management’s discretion.</w:t>
      </w:r>
    </w:p>
    <w:p w14:paraId="7FEED5B3" w14:textId="77777777" w:rsidR="00B70E0E" w:rsidRDefault="00000000">
      <w:pPr>
        <w:pStyle w:val="Heading1"/>
        <w:pageBreakBefore/>
      </w:pPr>
      <w:r>
        <w:lastRenderedPageBreak/>
        <w:t>7. Performance Management</w:t>
      </w:r>
    </w:p>
    <w:p w14:paraId="08892F96" w14:textId="77777777" w:rsidR="00B70E0E" w:rsidRDefault="00000000">
      <w:pPr>
        <w:pStyle w:val="Heading2"/>
      </w:pPr>
      <w:r>
        <w:t>7.1 Performance Management Cycle</w:t>
      </w:r>
    </w:p>
    <w:p w14:paraId="11F35534" w14:textId="77777777" w:rsidR="00B70E0E" w:rsidRDefault="00000000">
      <w:pPr>
        <w:spacing w:after="160"/>
      </w:pPr>
      <w:r>
        <w:t>The Company operates an annual performance management cycle, generally comprising goal-setting at the start of the cycle, a mid-year check-in, and an annual review, although the specific cadence may be adjusted by HR from time to time. The cycle is designed to align individual objectives with team and organisational goals, provide regular feedback, and inform decisions on increments, promotions, and development plans.</w:t>
      </w:r>
    </w:p>
    <w:p w14:paraId="3F1858D9" w14:textId="77777777" w:rsidR="00B70E0E" w:rsidRDefault="00000000">
      <w:pPr>
        <w:pStyle w:val="Heading2"/>
      </w:pPr>
      <w:r>
        <w:t>7.2 Goal Setting</w:t>
      </w:r>
    </w:p>
    <w:p w14:paraId="24155613" w14:textId="77777777" w:rsidR="00B70E0E" w:rsidRDefault="00000000">
      <w:pPr>
        <w:spacing w:after="160"/>
      </w:pPr>
      <w:r>
        <w:t>At the start of each cycle, employees and their reporting managers jointly define Key Result Areas (KRAs) or objectives, which should be specific, measurable, achievable, relevant, and time-bound (SMART), and aligned to the employee’s role and the Company’s broader objectives.</w:t>
      </w:r>
    </w:p>
    <w:p w14:paraId="6193D730" w14:textId="77777777" w:rsidR="00B70E0E" w:rsidRDefault="00000000">
      <w:pPr>
        <w:pStyle w:val="Heading2"/>
      </w:pPr>
      <w:r>
        <w:t>7.3 Continuous Feedback &amp; Check-Ins</w:t>
      </w:r>
    </w:p>
    <w:p w14:paraId="7FB346CB" w14:textId="77777777" w:rsidR="00B70E0E" w:rsidRDefault="00000000">
      <w:pPr>
        <w:spacing w:after="160"/>
      </w:pPr>
      <w:r>
        <w:t>Managers are encouraged to provide ongoing, constructive feedback throughout the cycle, rather than relying solely on the formal review. Periodic one-on-one meetings and a documented mid-year check-in help ensure goals remain relevant and that performance concerns are addressed early.</w:t>
      </w:r>
    </w:p>
    <w:p w14:paraId="1BAFCB57" w14:textId="77777777" w:rsidR="00B70E0E" w:rsidRDefault="00000000">
      <w:pPr>
        <w:pStyle w:val="Heading2"/>
      </w:pPr>
      <w:r>
        <w:t>7.4 Annual Appraisal</w:t>
      </w:r>
    </w:p>
    <w:p w14:paraId="42188A2B" w14:textId="77777777" w:rsidR="00B70E0E" w:rsidRDefault="00000000">
      <w:pPr>
        <w:pStyle w:val="ListParagraph"/>
        <w:numPr>
          <w:ilvl w:val="0"/>
          <w:numId w:val="3"/>
        </w:numPr>
        <w:spacing w:after="80"/>
      </w:pPr>
      <w:r>
        <w:t>Employees complete a self-assessment against their stated goals and competencies.</w:t>
      </w:r>
    </w:p>
    <w:p w14:paraId="42796AFD" w14:textId="77777777" w:rsidR="00B70E0E" w:rsidRDefault="00000000">
      <w:pPr>
        <w:pStyle w:val="ListParagraph"/>
        <w:numPr>
          <w:ilvl w:val="0"/>
          <w:numId w:val="3"/>
        </w:numPr>
        <w:spacing w:after="80"/>
      </w:pPr>
      <w:r>
        <w:t>Reporting managers assess performance, taking into account the self-assessment, achievements, feedback from stakeholders (where a multi-rater/360-degree process is used), and overall conduct.</w:t>
      </w:r>
    </w:p>
    <w:p w14:paraId="470A3DCF" w14:textId="77777777" w:rsidR="00B70E0E" w:rsidRDefault="00000000">
      <w:pPr>
        <w:pStyle w:val="ListParagraph"/>
        <w:numPr>
          <w:ilvl w:val="0"/>
          <w:numId w:val="3"/>
        </w:numPr>
        <w:spacing w:after="80"/>
      </w:pPr>
      <w:r>
        <w:t>Ratings are calibrated across teams, typically through a review committee or calibration session, to ensure consistency and fairness.</w:t>
      </w:r>
    </w:p>
    <w:p w14:paraId="6EF1F621" w14:textId="77777777" w:rsidR="00B70E0E" w:rsidRDefault="00000000">
      <w:pPr>
        <w:pStyle w:val="ListParagraph"/>
        <w:numPr>
          <w:ilvl w:val="0"/>
          <w:numId w:val="3"/>
        </w:numPr>
        <w:spacing w:after="80"/>
      </w:pPr>
      <w:r>
        <w:t>Final ratings and feedback are communicated to employees, along with any resulting changes to compensation, in a one-on-one discussion with the reporting manager.</w:t>
      </w:r>
    </w:p>
    <w:p w14:paraId="537C3836" w14:textId="77777777" w:rsidR="00B70E0E" w:rsidRDefault="00000000">
      <w:pPr>
        <w:pStyle w:val="Heading2"/>
      </w:pPr>
      <w:r>
        <w:t>7.5 Performance Improvement Plans (PIP)</w:t>
      </w:r>
    </w:p>
    <w:p w14:paraId="5F8562EE" w14:textId="77777777" w:rsidR="00B70E0E" w:rsidRDefault="00000000">
      <w:pPr>
        <w:spacing w:after="160"/>
      </w:pPr>
      <w:r>
        <w:t>Where an employee’s performance is assessed as consistently below expectations, the Company may place the employee on a Performance Improvement Plan. A PIP will typically:</w:t>
      </w:r>
    </w:p>
    <w:p w14:paraId="1B313335" w14:textId="77777777" w:rsidR="00B70E0E" w:rsidRDefault="00000000">
      <w:pPr>
        <w:pStyle w:val="ListParagraph"/>
        <w:numPr>
          <w:ilvl w:val="0"/>
          <w:numId w:val="2"/>
        </w:numPr>
        <w:spacing w:after="80"/>
      </w:pPr>
      <w:r>
        <w:t>Clearly document the specific performance gaps and the expected standard.</w:t>
      </w:r>
    </w:p>
    <w:p w14:paraId="49863D90" w14:textId="77777777" w:rsidR="00B70E0E" w:rsidRDefault="00000000">
      <w:pPr>
        <w:pStyle w:val="ListParagraph"/>
        <w:numPr>
          <w:ilvl w:val="0"/>
          <w:numId w:val="2"/>
        </w:numPr>
        <w:spacing w:after="80"/>
      </w:pPr>
      <w:r>
        <w:t>Set out measurable improvement goals and a defined timeline (commonly 30–90 days).</w:t>
      </w:r>
    </w:p>
    <w:p w14:paraId="3DF497D4" w14:textId="77777777" w:rsidR="00B70E0E" w:rsidRDefault="00000000">
      <w:pPr>
        <w:pStyle w:val="ListParagraph"/>
        <w:numPr>
          <w:ilvl w:val="0"/>
          <w:numId w:val="2"/>
        </w:numPr>
        <w:spacing w:after="80"/>
      </w:pPr>
      <w:r>
        <w:t>Provide for regular check-ins with the manager and, where appropriate, additional training or support.</w:t>
      </w:r>
    </w:p>
    <w:p w14:paraId="6B7163AC" w14:textId="77777777" w:rsidR="00B70E0E" w:rsidRDefault="00000000">
      <w:pPr>
        <w:pStyle w:val="ListParagraph"/>
        <w:numPr>
          <w:ilvl w:val="0"/>
          <w:numId w:val="2"/>
        </w:numPr>
        <w:spacing w:after="80"/>
      </w:pPr>
      <w:r>
        <w:t>Clearly communicate the consequences of not meeting the PIP objectives, which may include further disciplinary action up to and including termination of employment, following due process.</w:t>
      </w:r>
    </w:p>
    <w:p w14:paraId="7809BE82" w14:textId="77777777" w:rsidR="00B70E0E" w:rsidRDefault="00000000">
      <w:pPr>
        <w:pStyle w:val="Heading2"/>
      </w:pPr>
      <w:r>
        <w:t>7.6 Promotions &amp; Career Progression</w:t>
      </w:r>
    </w:p>
    <w:p w14:paraId="28DE7957" w14:textId="77777777" w:rsidR="00B70E0E" w:rsidRDefault="00000000">
      <w:pPr>
        <w:spacing w:after="160"/>
      </w:pPr>
      <w:r>
        <w:lastRenderedPageBreak/>
        <w:t>Promotions are considered as part of the performance cycle (or on an as-needed basis for critical roles), based on demonstrated performance, potential, role availability, and business need. Promotion is at the sole discretion of the Company and is not an automatic entitlement arising from tenure or a positive performance rating.</w:t>
      </w:r>
    </w:p>
    <w:p w14:paraId="79E1B8AC" w14:textId="77777777" w:rsidR="00B70E0E" w:rsidRDefault="00000000">
      <w:pPr>
        <w:pStyle w:val="Heading1"/>
        <w:pageBreakBefore/>
      </w:pPr>
      <w:r>
        <w:lastRenderedPageBreak/>
        <w:t>8. Recruitment, Transfers &amp; Internal Mobility</w:t>
      </w:r>
    </w:p>
    <w:p w14:paraId="637695EB" w14:textId="77777777" w:rsidR="00B70E0E" w:rsidRDefault="00000000">
      <w:pPr>
        <w:pStyle w:val="Heading2"/>
      </w:pPr>
      <w:r>
        <w:t>8.1 Recruitment Principles</w:t>
      </w:r>
    </w:p>
    <w:p w14:paraId="576246E4" w14:textId="77777777" w:rsidR="00B70E0E" w:rsidRDefault="00000000">
      <w:pPr>
        <w:spacing w:after="160"/>
      </w:pPr>
      <w:r>
        <w:t>The Company is committed to a fair, transparent, and merit-based recruitment process. Vacancies are filled through a combination of internal mobility, employee referrals, and external hiring (direct applications, job portals, recruitment agencies, and campus hiring), as appropriate to the role.</w:t>
      </w:r>
    </w:p>
    <w:p w14:paraId="70466F98" w14:textId="77777777" w:rsidR="00B70E0E" w:rsidRDefault="00000000">
      <w:pPr>
        <w:pStyle w:val="Heading2"/>
      </w:pPr>
      <w:r>
        <w:t>8.2 Internal Job Postings &amp; Mobility</w:t>
      </w:r>
    </w:p>
    <w:p w14:paraId="59340118" w14:textId="77777777" w:rsidR="00B70E0E" w:rsidRDefault="00000000">
      <w:pPr>
        <w:spacing w:after="160"/>
      </w:pPr>
      <w:r>
        <w:t>Where feasible, open positions are first posted internally to provide existing employees the opportunity to apply for new roles. Employees interested in an internal move should generally have completed a minimum tenure in their current role (commonly twelve (12) months, unless waived by HR/management) and should inform their current reporting manager before/at the time of applying, in line with the Company’s internal mobility guidelines.</w:t>
      </w:r>
    </w:p>
    <w:p w14:paraId="3B1ADEB2" w14:textId="77777777" w:rsidR="00B70E0E" w:rsidRDefault="00000000">
      <w:pPr>
        <w:pStyle w:val="Heading2"/>
      </w:pPr>
      <w:r>
        <w:t>8.3 Employee Referral Programme</w:t>
      </w:r>
    </w:p>
    <w:p w14:paraId="10DE1880" w14:textId="77777777" w:rsidR="00B70E0E" w:rsidRDefault="00000000">
      <w:pPr>
        <w:spacing w:after="160"/>
      </w:pPr>
      <w:r>
        <w:t>Employees may refer suitable candidates for open positions through the Company’s referral programme and may be eligible for a referral bonus, payable upon the referred candidate’s successful completion of a specified period of employment (commonly three (3) to six (6) months), as per the scheme in force at the relevant time. Employees may not refer or be involved in the hiring decision for their close relatives, in line with the Company’s nepotism/conflict of interest guidelines.</w:t>
      </w:r>
    </w:p>
    <w:p w14:paraId="335EA511" w14:textId="77777777" w:rsidR="00B70E0E" w:rsidRDefault="00000000">
      <w:pPr>
        <w:pStyle w:val="Heading2"/>
      </w:pPr>
      <w:r>
        <w:t>8.4 Background Verification</w:t>
      </w:r>
    </w:p>
    <w:p w14:paraId="50EF4A5A" w14:textId="77777777" w:rsidR="00B70E0E" w:rsidRDefault="00000000">
      <w:pPr>
        <w:spacing w:after="160"/>
      </w:pPr>
      <w:r>
        <w:t>All offers of employment are typically subject to satisfactory background verification, covering education, employment history, identity, and (where permitted by law and relevant to the role) criminal record checks, conducted through a Company-appointed third-party agency in compliance with applicable data protection requirements.</w:t>
      </w:r>
    </w:p>
    <w:p w14:paraId="07043BFC" w14:textId="77777777" w:rsidR="00B70E0E" w:rsidRDefault="00000000">
      <w:pPr>
        <w:pStyle w:val="Heading2"/>
      </w:pPr>
      <w:r>
        <w:t>8.5 Transfers</w:t>
      </w:r>
    </w:p>
    <w:p w14:paraId="487DEB7E" w14:textId="77777777" w:rsidR="00B70E0E" w:rsidRDefault="00000000">
      <w:pPr>
        <w:spacing w:after="160"/>
      </w:pPr>
      <w:r>
        <w:t>The Company may, based on business requirements, transfer an employee to a different department, role, location, or Group entity. Where a transfer involves relocation to a different city, the Company will provide reasonable notice and may extend relocation support (as per the Company’s relocation policy, where applicable) to facilitate the transition.</w:t>
      </w:r>
    </w:p>
    <w:p w14:paraId="21C01C6A" w14:textId="77777777" w:rsidR="00B70E0E" w:rsidRDefault="00000000">
      <w:pPr>
        <w:pStyle w:val="Heading2"/>
      </w:pPr>
      <w:r>
        <w:t>8.6 Re-employment of Former Employees</w:t>
      </w:r>
    </w:p>
    <w:p w14:paraId="620EC79A" w14:textId="77777777" w:rsidR="00B70E0E" w:rsidRDefault="00000000">
      <w:pPr>
        <w:spacing w:after="160"/>
      </w:pPr>
      <w:r>
        <w:t>Former employees who separated from the Company in good standing (i.e., who did not resign without notice, were not dismissed for misconduct, and received a satisfactory exit rating) may be considered for re-employment, subject to standard recruitment and background verification processes.</w:t>
      </w:r>
    </w:p>
    <w:p w14:paraId="6C0C4884" w14:textId="77777777" w:rsidR="00B70E0E" w:rsidRDefault="00000000">
      <w:pPr>
        <w:pStyle w:val="Heading1"/>
        <w:pageBreakBefore/>
      </w:pPr>
      <w:r>
        <w:lastRenderedPageBreak/>
        <w:t>9. Prevention of Sexual Harassment (POSH) Policy</w:t>
      </w:r>
    </w:p>
    <w:p w14:paraId="2E46ED89" w14:textId="77777777" w:rsidR="00B70E0E" w:rsidRDefault="00000000">
      <w:pPr>
        <w:spacing w:after="160"/>
      </w:pPr>
      <w:r>
        <w:t>This policy is framed in accordance with the Sexual Harassment of Women at Workplace (Prevention, Prohibition and Redressal) Act, 2013 (“the POSH Act”) and the rules made thereunder. The Company is committed to providing a safe working environment, free from sexual harassment, for all employees, regardless of gender.</w:t>
      </w:r>
    </w:p>
    <w:p w14:paraId="721364BA" w14:textId="77777777" w:rsidR="00B70E0E" w:rsidRDefault="00000000">
      <w:pPr>
        <w:pStyle w:val="Heading2"/>
      </w:pPr>
      <w:r>
        <w:t>9.1 Definition of Sexual Harassment</w:t>
      </w:r>
    </w:p>
    <w:p w14:paraId="6D0C2A1B" w14:textId="77777777" w:rsidR="00B70E0E" w:rsidRDefault="00000000">
      <w:pPr>
        <w:spacing w:after="160"/>
      </w:pPr>
      <w:r>
        <w:t>In accordance with Section 2(n) of the POSH Act, sexual harassment includes any one or more of the following unwelcome acts or behaviour (whether directly or by implication):</w:t>
      </w:r>
    </w:p>
    <w:p w14:paraId="06B83570" w14:textId="77777777" w:rsidR="00B70E0E" w:rsidRDefault="00000000">
      <w:pPr>
        <w:pStyle w:val="ListParagraph"/>
        <w:numPr>
          <w:ilvl w:val="0"/>
          <w:numId w:val="2"/>
        </w:numPr>
        <w:spacing w:after="80"/>
      </w:pPr>
      <w:r>
        <w:t>Physical contact and advances.</w:t>
      </w:r>
    </w:p>
    <w:p w14:paraId="63E6C541" w14:textId="77777777" w:rsidR="00B70E0E" w:rsidRDefault="00000000">
      <w:pPr>
        <w:pStyle w:val="ListParagraph"/>
        <w:numPr>
          <w:ilvl w:val="0"/>
          <w:numId w:val="2"/>
        </w:numPr>
        <w:spacing w:after="80"/>
      </w:pPr>
      <w:r>
        <w:t>A demand or request for sexual favours.</w:t>
      </w:r>
    </w:p>
    <w:p w14:paraId="272A37F7" w14:textId="77777777" w:rsidR="00B70E0E" w:rsidRDefault="00000000">
      <w:pPr>
        <w:pStyle w:val="ListParagraph"/>
        <w:numPr>
          <w:ilvl w:val="0"/>
          <w:numId w:val="2"/>
        </w:numPr>
        <w:spacing w:after="80"/>
      </w:pPr>
      <w:r>
        <w:t>Making sexually coloured remarks.</w:t>
      </w:r>
    </w:p>
    <w:p w14:paraId="19B1C10B" w14:textId="77777777" w:rsidR="00B70E0E" w:rsidRDefault="00000000">
      <w:pPr>
        <w:pStyle w:val="ListParagraph"/>
        <w:numPr>
          <w:ilvl w:val="0"/>
          <w:numId w:val="2"/>
        </w:numPr>
        <w:spacing w:after="80"/>
      </w:pPr>
      <w:r>
        <w:t>Showing pornography.</w:t>
      </w:r>
    </w:p>
    <w:p w14:paraId="53479352" w14:textId="77777777" w:rsidR="00B70E0E" w:rsidRDefault="00000000">
      <w:pPr>
        <w:pStyle w:val="ListParagraph"/>
        <w:numPr>
          <w:ilvl w:val="0"/>
          <w:numId w:val="2"/>
        </w:numPr>
        <w:spacing w:after="80"/>
      </w:pPr>
      <w:r>
        <w:t>Any other unwelcome physical, verbal, or non-verbal conduct of a sexual nature.</w:t>
      </w:r>
    </w:p>
    <w:p w14:paraId="7BEB7FD6" w14:textId="77777777" w:rsidR="00B70E0E" w:rsidRDefault="00000000">
      <w:pPr>
        <w:spacing w:after="160"/>
      </w:pPr>
      <w:r>
        <w:t>The following circumstances, if they occur or are present in relation to any act or behaviour of sexual harassment, may also amount to sexual harassment: implied or explicit promise of preferential treatment in employment; implied or explicit threat of detrimental treatment in employment; implied or explicit threat about present or future employment status; interference with work or creation of an intimidating, offensive, or hostile work environment; and humiliating treatment likely to affect health or safety.</w:t>
      </w:r>
    </w:p>
    <w:p w14:paraId="149426C9" w14:textId="77777777" w:rsidR="00B70E0E" w:rsidRDefault="00000000">
      <w:pPr>
        <w:pStyle w:val="Heading2"/>
      </w:pPr>
      <w:r>
        <w:t>9.2 Scope</w:t>
      </w:r>
    </w:p>
    <w:p w14:paraId="12A0B22E" w14:textId="77777777" w:rsidR="00B70E0E" w:rsidRDefault="00000000">
      <w:pPr>
        <w:spacing w:after="160"/>
      </w:pPr>
      <w:r>
        <w:t>This policy covers all employees (permanent, temporary, probationary, trainee, and contractual), interns, consultants, and visitors at the Company’s premises or at any work-related location, including client sites, business travel, and Company-sponsored events. It also extends to harassment occurring through electronic communication, including email, messaging platforms, and video calls.</w:t>
      </w:r>
    </w:p>
    <w:p w14:paraId="39E05B4A" w14:textId="77777777" w:rsidR="00B70E0E" w:rsidRDefault="00000000">
      <w:pPr>
        <w:pStyle w:val="Heading2"/>
      </w:pPr>
      <w:r>
        <w:t>9.3 Internal Committee (IC)</w:t>
      </w:r>
    </w:p>
    <w:p w14:paraId="6F1AF1C8" w14:textId="77777777" w:rsidR="00B70E0E" w:rsidRDefault="00000000">
      <w:pPr>
        <w:spacing w:after="160"/>
      </w:pPr>
      <w:r>
        <w:t>In compliance with Section 4 of the POSH Act, the Company has constituted an Internal Committee (IC) at each office location/administrative unit with ten (10) or more employees, comprising:</w:t>
      </w:r>
    </w:p>
    <w:p w14:paraId="77BA85EE" w14:textId="77777777" w:rsidR="00B70E0E" w:rsidRDefault="00000000">
      <w:pPr>
        <w:pStyle w:val="ListParagraph"/>
        <w:numPr>
          <w:ilvl w:val="0"/>
          <w:numId w:val="3"/>
        </w:numPr>
        <w:spacing w:after="80"/>
      </w:pPr>
      <w:r>
        <w:t>A Presiding Officer who is a woman employed at a senior level.</w:t>
      </w:r>
    </w:p>
    <w:p w14:paraId="49B0FA77" w14:textId="77777777" w:rsidR="00B70E0E" w:rsidRDefault="00000000">
      <w:pPr>
        <w:pStyle w:val="ListParagraph"/>
        <w:numPr>
          <w:ilvl w:val="0"/>
          <w:numId w:val="3"/>
        </w:numPr>
        <w:spacing w:after="80"/>
      </w:pPr>
      <w:r>
        <w:t>Not less than two (2) members from among employees, preferably committed to the cause of women or with experience in social work or legal knowledge.</w:t>
      </w:r>
    </w:p>
    <w:p w14:paraId="25857C93" w14:textId="77777777" w:rsidR="00B70E0E" w:rsidRDefault="00000000">
      <w:pPr>
        <w:pStyle w:val="ListParagraph"/>
        <w:numPr>
          <w:ilvl w:val="0"/>
          <w:numId w:val="3"/>
        </w:numPr>
        <w:spacing w:after="80"/>
      </w:pPr>
      <w:r>
        <w:t>One (1) external member from a non-governmental organisation or association committed to the cause of women, or a person familiar with issues relating to sexual harassment.</w:t>
      </w:r>
    </w:p>
    <w:p w14:paraId="0D08E8F9" w14:textId="77777777" w:rsidR="00B70E0E" w:rsidRDefault="00000000">
      <w:pPr>
        <w:spacing w:after="160"/>
      </w:pPr>
      <w:r>
        <w:t>At least half of the IC’s members must be women. The names and contact details of current IC members are displayed prominently at each location and are also available on the Company intranet and from HR.</w:t>
      </w:r>
    </w:p>
    <w:p w14:paraId="29DE5C92" w14:textId="77777777" w:rsidR="00B70E0E" w:rsidRDefault="00000000">
      <w:pPr>
        <w:pStyle w:val="Heading2"/>
      </w:pPr>
      <w:r>
        <w:lastRenderedPageBreak/>
        <w:t>9.4 Filing a Complaint</w:t>
      </w:r>
    </w:p>
    <w:p w14:paraId="529204C9" w14:textId="77777777" w:rsidR="00B70E0E" w:rsidRDefault="00000000">
      <w:pPr>
        <w:spacing w:after="160"/>
      </w:pPr>
      <w:r>
        <w:t>An aggrieved employee may file a written complaint with the IC within three (3) months of the date of the incident (extendable by the IC for a further period, for reasons recorded in writing, where the complainant was prevented from filing within the original timeframe). Where the aggrieved person is unable to make a complaint due to physical or mental incapacity or death, a complaint may be filed by their legal heir or another person as permitted under the POSH Act and rules.</w:t>
      </w:r>
    </w:p>
    <w:p w14:paraId="46CE7241" w14:textId="77777777" w:rsidR="00B70E0E" w:rsidRDefault="00000000">
      <w:pPr>
        <w:pBdr>
          <w:left w:val="single" w:sz="12" w:space="8" w:color="2E75B6"/>
        </w:pBdr>
        <w:spacing w:before="80" w:after="200"/>
        <w:ind w:left="200"/>
      </w:pPr>
      <w:r>
        <w:rPr>
          <w:i/>
          <w:iCs/>
          <w:color w:val="595959"/>
          <w:sz w:val="21"/>
          <w:szCs w:val="21"/>
        </w:rPr>
        <w:t>Complaints may be submitted by email, in person, or through any designated complaint mechanism communicated by HR. The identity and details of the complainant, respondent, and witnesses will be kept strictly confidential, as mandated under Section 16 of the POSH Act.</w:t>
      </w:r>
    </w:p>
    <w:p w14:paraId="7901FC47" w14:textId="77777777" w:rsidR="00B70E0E" w:rsidRDefault="00000000">
      <w:pPr>
        <w:pStyle w:val="Heading2"/>
      </w:pPr>
      <w:r>
        <w:t>9.5 Conciliation</w:t>
      </w:r>
    </w:p>
    <w:p w14:paraId="5C3839BC" w14:textId="77777777" w:rsidR="00B70E0E" w:rsidRDefault="00000000">
      <w:pPr>
        <w:spacing w:after="160"/>
      </w:pPr>
      <w:r>
        <w:t>Before initiating an inquiry, the IC may, at the request of the aggrieved employee, take steps to settle the matter through conciliation, provided that no monetary settlement shall be made as a basis of such conciliation. Where a settlement is reached, the IC will record it and forward copies to both parties and the employer; in such cases, no further inquiry will be conducted.</w:t>
      </w:r>
    </w:p>
    <w:p w14:paraId="740BCA91" w14:textId="77777777" w:rsidR="00B70E0E" w:rsidRDefault="00000000">
      <w:pPr>
        <w:pStyle w:val="Heading2"/>
      </w:pPr>
      <w:r>
        <w:t>9.6 Inquiry Process</w:t>
      </w:r>
    </w:p>
    <w:p w14:paraId="036724C0" w14:textId="77777777" w:rsidR="00B70E0E" w:rsidRDefault="00000000">
      <w:pPr>
        <w:pStyle w:val="ListParagraph"/>
        <w:numPr>
          <w:ilvl w:val="0"/>
          <w:numId w:val="3"/>
        </w:numPr>
        <w:spacing w:after="80"/>
      </w:pPr>
      <w:r>
        <w:t>Where conciliation is not requested, or fails, the IC will proceed with an inquiry, providing both the complainant and the respondent a reasonable opportunity to be heard.</w:t>
      </w:r>
    </w:p>
    <w:p w14:paraId="26F987D5" w14:textId="77777777" w:rsidR="00B70E0E" w:rsidRDefault="00000000">
      <w:pPr>
        <w:pStyle w:val="ListParagraph"/>
        <w:numPr>
          <w:ilvl w:val="0"/>
          <w:numId w:val="3"/>
        </w:numPr>
        <w:spacing w:after="80"/>
      </w:pPr>
      <w:r>
        <w:t>The inquiry will ordinarily be completed within ninety (90) days from the date of the complaint, in accordance with the POSH Act.</w:t>
      </w:r>
    </w:p>
    <w:p w14:paraId="4DDCC50E" w14:textId="77777777" w:rsidR="00B70E0E" w:rsidRDefault="00000000">
      <w:pPr>
        <w:pStyle w:val="ListParagraph"/>
        <w:numPr>
          <w:ilvl w:val="0"/>
          <w:numId w:val="3"/>
        </w:numPr>
        <w:spacing w:after="80"/>
      </w:pPr>
      <w:r>
        <w:t>During the pendency of the inquiry, the IC may recommend interim measures, such as transfer of either party, granting leave to the complainant (up to three months, in addition to existing leave entitlement), or restraining the respondent from supervising the complainant’s work performance/appraisal.</w:t>
      </w:r>
    </w:p>
    <w:p w14:paraId="29807949" w14:textId="77777777" w:rsidR="00B70E0E" w:rsidRDefault="00000000">
      <w:pPr>
        <w:pStyle w:val="ListParagraph"/>
        <w:numPr>
          <w:ilvl w:val="0"/>
          <w:numId w:val="3"/>
        </w:numPr>
        <w:spacing w:after="80"/>
      </w:pPr>
      <w:r>
        <w:t>Upon conclusion of the inquiry, the IC will submit a report with findings and recommendations to the employer within ten (10) days of completing the inquiry.</w:t>
      </w:r>
    </w:p>
    <w:p w14:paraId="40B9BF22" w14:textId="77777777" w:rsidR="00B70E0E" w:rsidRDefault="00000000">
      <w:pPr>
        <w:pStyle w:val="Heading2"/>
      </w:pPr>
      <w:r>
        <w:t>9.7 Action on the IC’s Findings</w:t>
      </w:r>
    </w:p>
    <w:p w14:paraId="30E65E7C" w14:textId="77777777" w:rsidR="00B70E0E" w:rsidRDefault="00000000">
      <w:pPr>
        <w:spacing w:after="160"/>
      </w:pPr>
      <w:r>
        <w:t>Where the IC finds the allegation against the respondent proved, it will recommend action in accordance with the Company’s service rules / Code of Conduct, which may include a written warning, withholding of promotion/increment, transfer, counselling, or termination of employment, as may be appropriate to the severity of the misconduct. Where the IC finds the allegation to be malicious or false, it may, after due inquiry, recommend action against the complainant or witness, in accordance with the POSH Act; provided that a complaint will not be treated as false merely because adequate proof was not found during the inquiry.</w:t>
      </w:r>
    </w:p>
    <w:p w14:paraId="10C37A70" w14:textId="77777777" w:rsidR="00B70E0E" w:rsidRDefault="00000000">
      <w:pPr>
        <w:pStyle w:val="Heading2"/>
      </w:pPr>
      <w:r>
        <w:t>9.8 Protection Against Retaliation</w:t>
      </w:r>
    </w:p>
    <w:p w14:paraId="363CE7CA" w14:textId="77777777" w:rsidR="00B70E0E" w:rsidRDefault="00000000">
      <w:pPr>
        <w:spacing w:after="160"/>
      </w:pPr>
      <w:r>
        <w:t>The Company strictly prohibits retaliation against any employee who, in good faith, reports an incident of sexual harassment, files a complaint, or participates in an investigation as a witness. Any act of retaliation will itself be treated as misconduct and will be subject to disciplinary action.</w:t>
      </w:r>
    </w:p>
    <w:p w14:paraId="599506B3" w14:textId="77777777" w:rsidR="00B70E0E" w:rsidRDefault="00000000">
      <w:pPr>
        <w:pStyle w:val="Heading2"/>
      </w:pPr>
      <w:r>
        <w:t>9.9 Annual Report &amp; Awareness</w:t>
      </w:r>
    </w:p>
    <w:p w14:paraId="452EE475" w14:textId="77777777" w:rsidR="00B70E0E" w:rsidRDefault="00000000">
      <w:pPr>
        <w:spacing w:after="160"/>
      </w:pPr>
      <w:r>
        <w:lastRenderedPageBreak/>
        <w:t>The IC will prepare an annual report, to be included in the Company’s annual report as required under the POSH Act, and submitted to the relevant District Officer. The Company will conduct periodic awareness programmes and mandatory training for all employees on the POSH policy and the functioning of the IC.</w:t>
      </w:r>
    </w:p>
    <w:p w14:paraId="32FF37C5" w14:textId="77777777" w:rsidR="00B70E0E" w:rsidRDefault="00000000">
      <w:pPr>
        <w:pStyle w:val="Heading1"/>
        <w:pageBreakBefore/>
      </w:pPr>
      <w:r>
        <w:lastRenderedPageBreak/>
        <w:t>10. Travel &amp; Expense Policy</w:t>
      </w:r>
    </w:p>
    <w:p w14:paraId="040B3D30" w14:textId="77777777" w:rsidR="00B70E0E" w:rsidRDefault="00000000">
      <w:pPr>
        <w:pStyle w:val="Heading2"/>
      </w:pPr>
      <w:r>
        <w:t>10.1 General Principles</w:t>
      </w:r>
    </w:p>
    <w:p w14:paraId="3E370BE4" w14:textId="77777777" w:rsidR="00B70E0E" w:rsidRDefault="00000000">
      <w:pPr>
        <w:spacing w:after="160"/>
      </w:pPr>
      <w:r>
        <w:t>Employees undertaking business travel are expected to act as prudent, cost-conscious custodians of Company funds, choosing reasonable options for transport and accommodation appropriate to their grade, the purpose of the trip, and Company guidelines, rather than necessarily the cheapest or most expensive option available.</w:t>
      </w:r>
    </w:p>
    <w:p w14:paraId="60CFFF2B" w14:textId="77777777" w:rsidR="00B70E0E" w:rsidRDefault="00000000">
      <w:pPr>
        <w:pStyle w:val="Heading2"/>
      </w:pPr>
      <w:r>
        <w:t>10.2 Domestic Travel</w:t>
      </w:r>
    </w:p>
    <w:p w14:paraId="267D108E" w14:textId="77777777" w:rsidR="00B70E0E" w:rsidRDefault="00000000">
      <w:pPr>
        <w:pStyle w:val="ListParagraph"/>
        <w:numPr>
          <w:ilvl w:val="0"/>
          <w:numId w:val="2"/>
        </w:numPr>
        <w:spacing w:after="80"/>
      </w:pPr>
      <w:r>
        <w:t>Air Travel: Economy class for all grades, unless otherwise approved; business class may be approved for senior leadership on flights exceeding a specified duration, as per the Company’s travel grade matrix.</w:t>
      </w:r>
    </w:p>
    <w:p w14:paraId="26F0DBB3" w14:textId="77777777" w:rsidR="00B70E0E" w:rsidRDefault="00000000">
      <w:pPr>
        <w:pStyle w:val="ListParagraph"/>
        <w:numPr>
          <w:ilvl w:val="0"/>
          <w:numId w:val="2"/>
        </w:numPr>
        <w:spacing w:after="80"/>
      </w:pPr>
      <w:r>
        <w:t>Rail Travel: AC 2-Tier or equivalent for most grades; AC 1st Class/Executive for senior leadership, as per the grade matrix.</w:t>
      </w:r>
    </w:p>
    <w:p w14:paraId="012919C7" w14:textId="77777777" w:rsidR="00B70E0E" w:rsidRDefault="00000000">
      <w:pPr>
        <w:pStyle w:val="ListParagraph"/>
        <w:numPr>
          <w:ilvl w:val="0"/>
          <w:numId w:val="2"/>
        </w:numPr>
        <w:spacing w:after="80"/>
      </w:pPr>
      <w:r>
        <w:t>Local Conveyance: Reimbursed at actuals against valid receipts, or as per a per-kilometre rate for employees using personal vehicles for official work, as notified by Finance.</w:t>
      </w:r>
    </w:p>
    <w:p w14:paraId="20CEA02A" w14:textId="77777777" w:rsidR="00B70E0E" w:rsidRDefault="00000000">
      <w:pPr>
        <w:pStyle w:val="ListParagraph"/>
        <w:numPr>
          <w:ilvl w:val="0"/>
          <w:numId w:val="2"/>
        </w:numPr>
        <w:spacing w:after="80"/>
      </w:pPr>
      <w:r>
        <w:t>Accommodation: Reimbursed at actuals up to a per-night ceiling that varies by city category (e.g., metro vs. non-metro) and employee grade, as per the Company’s empanelled hotel list where applicable.</w:t>
      </w:r>
    </w:p>
    <w:p w14:paraId="31E33FEE" w14:textId="77777777" w:rsidR="00B70E0E" w:rsidRDefault="00000000">
      <w:pPr>
        <w:pStyle w:val="Heading2"/>
      </w:pPr>
      <w:r>
        <w:t>10.3 Illustrative Travel Entitlement Matrix</w:t>
      </w:r>
    </w:p>
    <w:p w14:paraId="7618562D" w14:textId="77777777" w:rsidR="00B70E0E" w:rsidRDefault="00000000">
      <w:pPr>
        <w:spacing w:after="160"/>
      </w:pPr>
      <w:r>
        <w:t>The table below is an illustrative example of how travel entitlements may be structured by grade; the Company’s actual grade-wise matrix, including city classifications, is published separately by Finance/HR and prevails over this illustration.</w:t>
      </w:r>
    </w:p>
    <w:p w14:paraId="1EAEF433"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960"/>
        <w:gridCol w:w="1700"/>
      </w:tblGrid>
      <w:tr w:rsidR="00B70E0E" w14:paraId="366F9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DAFD5A" w14:textId="77777777" w:rsidR="00B70E0E" w:rsidRDefault="00000000">
            <w:r>
              <w:rPr>
                <w:b/>
                <w:bCs/>
                <w:color w:val="FFFFFF"/>
                <w:sz w:val="21"/>
                <w:szCs w:val="21"/>
              </w:rPr>
              <w:t>Grade</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641B5" w14:textId="77777777" w:rsidR="00B70E0E" w:rsidRDefault="00000000">
            <w:r>
              <w:rPr>
                <w:b/>
                <w:bCs/>
                <w:color w:val="FFFFFF"/>
                <w:sz w:val="21"/>
                <w:szCs w:val="21"/>
              </w:rPr>
              <w:t>Air Travel</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398B0" w14:textId="77777777" w:rsidR="00B70E0E" w:rsidRDefault="00000000">
            <w:r>
              <w:rPr>
                <w:b/>
                <w:bCs/>
                <w:color w:val="FFFFFF"/>
                <w:sz w:val="21"/>
                <w:szCs w:val="21"/>
              </w:rPr>
              <w:t>Hotel Accommodation (per night, illustrative)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859346" w14:textId="77777777" w:rsidR="00B70E0E" w:rsidRDefault="00000000">
            <w:r>
              <w:rPr>
                <w:b/>
                <w:bCs/>
                <w:color w:val="FFFFFF"/>
                <w:sz w:val="21"/>
                <w:szCs w:val="21"/>
              </w:rPr>
              <w:t>Local Conveyance</w:t>
            </w:r>
          </w:p>
        </w:tc>
      </w:tr>
      <w:tr w:rsidR="00B70E0E" w14:paraId="08FE49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0C71FC" w14:textId="77777777" w:rsidR="00B70E0E" w:rsidRDefault="00000000">
            <w:r>
              <w:rPr>
                <w:sz w:val="21"/>
                <w:szCs w:val="21"/>
              </w:rPr>
              <w:t>Associate / Executive</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7DCAE7" w14:textId="77777777" w:rsidR="00B70E0E" w:rsidRDefault="00000000">
            <w:r>
              <w:rPr>
                <w:sz w:val="21"/>
                <w:szCs w:val="21"/>
              </w:rPr>
              <w:t>Economy</w:t>
            </w:r>
          </w:p>
        </w:tc>
        <w:tc>
          <w:tcPr>
            <w:tcW w:w="2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DDF196" w14:textId="77777777" w:rsidR="00B70E0E" w:rsidRDefault="00000000">
            <w:r>
              <w:rPr>
                <w:sz w:val="21"/>
                <w:szCs w:val="21"/>
              </w:rPr>
              <w:t>Up to ₹6,000 (Metro) / ₹4,000 (Non-Metro)</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89D005" w14:textId="77777777" w:rsidR="00B70E0E" w:rsidRDefault="00000000">
            <w:r>
              <w:rPr>
                <w:sz w:val="21"/>
                <w:szCs w:val="21"/>
              </w:rPr>
              <w:t>Actuals / public transport / app-cab (economy tier)</w:t>
            </w:r>
          </w:p>
        </w:tc>
      </w:tr>
      <w:tr w:rsidR="00B70E0E" w14:paraId="3F6F8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ACF2" w14:textId="77777777" w:rsidR="00B70E0E" w:rsidRDefault="00000000">
            <w:r>
              <w:rPr>
                <w:sz w:val="21"/>
                <w:szCs w:val="21"/>
              </w:rPr>
              <w:t>Manager / Senior Manager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8B4C" w14:textId="77777777" w:rsidR="00B70E0E" w:rsidRDefault="00000000">
            <w:r>
              <w:rPr>
                <w:sz w:val="21"/>
                <w:szCs w:val="21"/>
              </w:rPr>
              <w:t>Economy (Business for flights &gt; 5 hrs, with approval)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8BBF" w14:textId="77777777" w:rsidR="00B70E0E" w:rsidRDefault="00000000">
            <w:r>
              <w:rPr>
                <w:sz w:val="21"/>
                <w:szCs w:val="21"/>
              </w:rPr>
              <w:t>Up to ₹8,500 (Metro) / ₹6,000 (Non-Metro)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ED84" w14:textId="77777777" w:rsidR="00B70E0E" w:rsidRDefault="00000000">
            <w:r>
              <w:rPr>
                <w:sz w:val="21"/>
                <w:szCs w:val="21"/>
              </w:rPr>
              <w:t>Actuals / app-cab (any tier)</w:t>
            </w:r>
          </w:p>
        </w:tc>
      </w:tr>
      <w:tr w:rsidR="00B70E0E" w14:paraId="2BAFFE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8A1E0D" w14:textId="77777777" w:rsidR="00B70E0E" w:rsidRDefault="00000000">
            <w:r>
              <w:rPr>
                <w:sz w:val="21"/>
                <w:szCs w:val="21"/>
              </w:rPr>
              <w:t>Director and above</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AFA334" w14:textId="77777777" w:rsidR="00B70E0E" w:rsidRDefault="00000000">
            <w:r>
              <w:rPr>
                <w:sz w:val="21"/>
                <w:szCs w:val="21"/>
              </w:rPr>
              <w:t>Business (domestic, with approval) / Business (international)</w:t>
            </w:r>
          </w:p>
        </w:tc>
        <w:tc>
          <w:tcPr>
            <w:tcW w:w="2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314CA80" w14:textId="77777777" w:rsidR="00B70E0E" w:rsidRDefault="00000000">
            <w:r>
              <w:rPr>
                <w:sz w:val="21"/>
                <w:szCs w:val="21"/>
              </w:rPr>
              <w:t>Up to ₹12,000 (Metro) / ₹8,000 (Non-Metro)</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FA9445A" w14:textId="77777777" w:rsidR="00B70E0E" w:rsidRDefault="00000000">
            <w:r>
              <w:rPr>
                <w:sz w:val="21"/>
                <w:szCs w:val="21"/>
              </w:rPr>
              <w:t>Actuals, including chauffeur-driven car where required</w:t>
            </w:r>
          </w:p>
        </w:tc>
      </w:tr>
    </w:tbl>
    <w:p w14:paraId="19D0A69F" w14:textId="77777777" w:rsidR="00B70E0E" w:rsidRDefault="00B70E0E">
      <w:pPr>
        <w:spacing w:after="300"/>
      </w:pPr>
    </w:p>
    <w:p w14:paraId="7494E8CA" w14:textId="77777777" w:rsidR="00B70E0E" w:rsidRDefault="00000000">
      <w:pPr>
        <w:pStyle w:val="Heading2"/>
      </w:pPr>
      <w:r>
        <w:t>10.4 International Travel</w:t>
      </w:r>
    </w:p>
    <w:p w14:paraId="0FB39515" w14:textId="77777777" w:rsidR="00B70E0E" w:rsidRDefault="00000000">
      <w:pPr>
        <w:spacing w:after="160"/>
      </w:pPr>
      <w:r>
        <w:lastRenderedPageBreak/>
        <w:t>International travel requires prior approval from the relevant department head and, where applicable, the Company’s global mobility/travel desk. Visa, travel insurance, and foreign exchange arrangements will be coordinated by the Company’s travel desk. Per diem allowances for meals and incidentals are paid as per the country-wise rate card published by Finance.</w:t>
      </w:r>
    </w:p>
    <w:p w14:paraId="776AF84E" w14:textId="77777777" w:rsidR="00B70E0E" w:rsidRDefault="00000000">
      <w:pPr>
        <w:pStyle w:val="Heading2"/>
      </w:pPr>
      <w:r>
        <w:t>10.5 Expense Claims &amp; Reimbursement</w:t>
      </w:r>
    </w:p>
    <w:p w14:paraId="5DC4B295" w14:textId="77777777" w:rsidR="00B70E0E" w:rsidRDefault="00000000">
      <w:pPr>
        <w:pStyle w:val="ListParagraph"/>
        <w:numPr>
          <w:ilvl w:val="0"/>
          <w:numId w:val="3"/>
        </w:numPr>
        <w:spacing w:after="80"/>
      </w:pPr>
      <w:r>
        <w:t>All business expenses must be supported by original bills/invoices (or digital equivalents, where permitted).</w:t>
      </w:r>
    </w:p>
    <w:p w14:paraId="5E03EDD8" w14:textId="77777777" w:rsidR="00B70E0E" w:rsidRDefault="00000000">
      <w:pPr>
        <w:pStyle w:val="ListParagraph"/>
        <w:numPr>
          <w:ilvl w:val="0"/>
          <w:numId w:val="3"/>
        </w:numPr>
        <w:spacing w:after="80"/>
      </w:pPr>
      <w:r>
        <w:t>Expense claims should be submitted through the Company’s expense management system within fifteen (15) days of completion of travel, or by the end of the month in which the expense was incurred, whichever is earlier.</w:t>
      </w:r>
    </w:p>
    <w:p w14:paraId="57C87100" w14:textId="77777777" w:rsidR="00B70E0E" w:rsidRDefault="00000000">
      <w:pPr>
        <w:pStyle w:val="ListParagraph"/>
        <w:numPr>
          <w:ilvl w:val="0"/>
          <w:numId w:val="3"/>
        </w:numPr>
        <w:spacing w:after="80"/>
      </w:pPr>
      <w:r>
        <w:t>Claims must be approved by the employee’s reporting manager and are subject to audit by Finance.</w:t>
      </w:r>
    </w:p>
    <w:p w14:paraId="3FA3FEAB" w14:textId="77777777" w:rsidR="00B70E0E" w:rsidRDefault="00000000">
      <w:pPr>
        <w:pStyle w:val="ListParagraph"/>
        <w:numPr>
          <w:ilvl w:val="0"/>
          <w:numId w:val="3"/>
        </w:numPr>
        <w:spacing w:after="80"/>
      </w:pPr>
      <w:r>
        <w:t>Personal expenses (mini-bar, laundry beyond a reasonable limit, entertainment not related to business, etc.) are not reimbursable, except where expressly approved.</w:t>
      </w:r>
    </w:p>
    <w:p w14:paraId="116DAEA8" w14:textId="77777777" w:rsidR="00B70E0E" w:rsidRDefault="00000000">
      <w:pPr>
        <w:pStyle w:val="Heading2"/>
      </w:pPr>
      <w:r>
        <w:t>10.6 Mileage &amp; Vehicle Use</w:t>
      </w:r>
    </w:p>
    <w:p w14:paraId="37D20FEA" w14:textId="77777777" w:rsidR="00B70E0E" w:rsidRDefault="00000000">
      <w:pPr>
        <w:spacing w:after="160"/>
      </w:pPr>
      <w:r>
        <w:t>Employees using their own vehicle for official travel (with prior approval, where required) will be reimbursed at the per-kilometre rate notified by Finance from time to time, which is intended to cover fuel and reasonable wear and tear, subject to submission of a logbook or trip record as required.</w:t>
      </w:r>
    </w:p>
    <w:p w14:paraId="10B95648" w14:textId="77777777" w:rsidR="00B70E0E" w:rsidRDefault="00000000">
      <w:pPr>
        <w:pStyle w:val="Heading1"/>
        <w:pageBreakBefore/>
      </w:pPr>
      <w:r>
        <w:lastRenderedPageBreak/>
        <w:t>11. Workplace Health, Safety &amp; Wellbeing</w:t>
      </w:r>
    </w:p>
    <w:p w14:paraId="312FCC91" w14:textId="77777777" w:rsidR="00B70E0E" w:rsidRDefault="00000000">
      <w:pPr>
        <w:pStyle w:val="Heading2"/>
      </w:pPr>
      <w:r>
        <w:t>11.1 Commitment to Health &amp; Safety</w:t>
      </w:r>
    </w:p>
    <w:p w14:paraId="11C7AA4D" w14:textId="77777777" w:rsidR="00B70E0E" w:rsidRDefault="00000000">
      <w:pPr>
        <w:spacing w:after="160"/>
      </w:pPr>
      <w:r>
        <w:t>The Company is committed to providing and maintaining a safe and healthy working environment for all employees, contractors, and visitors, in compliance with applicable provisions of the Factories Act, 1948 (where applicable), respective state Shops and Establishments Acts, and the Occupational Safety, Health and Working Conditions Code, 2020, where notified and in force.</w:t>
      </w:r>
    </w:p>
    <w:p w14:paraId="33DCF45C" w14:textId="77777777" w:rsidR="00B70E0E" w:rsidRDefault="00000000">
      <w:pPr>
        <w:pStyle w:val="Heading2"/>
      </w:pPr>
      <w:r>
        <w:t>11.2 Employee Responsibilities</w:t>
      </w:r>
    </w:p>
    <w:p w14:paraId="3E974397" w14:textId="77777777" w:rsidR="00B70E0E" w:rsidRDefault="00000000">
      <w:pPr>
        <w:pStyle w:val="ListParagraph"/>
        <w:numPr>
          <w:ilvl w:val="0"/>
          <w:numId w:val="2"/>
        </w:numPr>
        <w:spacing w:after="80"/>
      </w:pPr>
      <w:r>
        <w:t>Comply with all safety instructions, signage, and protocols communicated by the Company.</w:t>
      </w:r>
    </w:p>
    <w:p w14:paraId="4C08CD59" w14:textId="77777777" w:rsidR="00B70E0E" w:rsidRDefault="00000000">
      <w:pPr>
        <w:pStyle w:val="ListParagraph"/>
        <w:numPr>
          <w:ilvl w:val="0"/>
          <w:numId w:val="2"/>
        </w:numPr>
        <w:spacing w:after="80"/>
      </w:pPr>
      <w:r>
        <w:t>Report any unsafe condition, equipment, or practice to their manager, facilities team, or HR promptly.</w:t>
      </w:r>
    </w:p>
    <w:p w14:paraId="08BAB2D7" w14:textId="77777777" w:rsidR="00B70E0E" w:rsidRDefault="00000000">
      <w:pPr>
        <w:pStyle w:val="ListParagraph"/>
        <w:numPr>
          <w:ilvl w:val="0"/>
          <w:numId w:val="2"/>
        </w:numPr>
        <w:spacing w:after="80"/>
      </w:pPr>
      <w:r>
        <w:t>Participate in fire drills, evacuation procedures, and safety training as required.</w:t>
      </w:r>
    </w:p>
    <w:p w14:paraId="7D6B9DF8" w14:textId="77777777" w:rsidR="00B70E0E" w:rsidRDefault="00000000">
      <w:pPr>
        <w:pStyle w:val="ListParagraph"/>
        <w:numPr>
          <w:ilvl w:val="0"/>
          <w:numId w:val="2"/>
        </w:numPr>
        <w:spacing w:after="80"/>
      </w:pPr>
      <w:r>
        <w:t>Use personal protective equipment, where provided and required for the role.</w:t>
      </w:r>
    </w:p>
    <w:p w14:paraId="24983851" w14:textId="77777777" w:rsidR="00B70E0E" w:rsidRDefault="00000000">
      <w:pPr>
        <w:pStyle w:val="Heading2"/>
      </w:pPr>
      <w:r>
        <w:t>11.3 Emergency Procedures</w:t>
      </w:r>
    </w:p>
    <w:p w14:paraId="7EB553C3" w14:textId="77777777" w:rsidR="00B70E0E" w:rsidRDefault="00000000">
      <w:pPr>
        <w:spacing w:after="160"/>
      </w:pPr>
      <w:r>
        <w:t>Each office location maintains a documented emergency response plan, including evacuation routes, designated assembly points, and the contact details of the local Emergency Response Team / Fire Warden, displayed at prominent locations within the premises. Employees should familiarise themselves with these procedures as part of onboarding and periodic refreshers.</w:t>
      </w:r>
    </w:p>
    <w:p w14:paraId="0D5B65F7" w14:textId="77777777" w:rsidR="00B70E0E" w:rsidRDefault="00000000">
      <w:pPr>
        <w:pStyle w:val="Heading2"/>
      </w:pPr>
      <w:r>
        <w:t>11.4 Incident &amp; Accident Reporting</w:t>
      </w:r>
    </w:p>
    <w:p w14:paraId="06636D9B" w14:textId="77777777" w:rsidR="00B70E0E" w:rsidRDefault="00000000">
      <w:pPr>
        <w:spacing w:after="160"/>
      </w:pPr>
      <w:r>
        <w:t>Any workplace accident, injury, or near-miss, however minor, must be reported to the employee’s manager and the Facilities/HR team as soon as reasonably possible, and in any case within twenty-four (24) hours, to allow timely first aid, investigation, and, where required, compliance with statutory reporting obligations (such as under the Employees’ Compensation Act, 1923, where applicable).</w:t>
      </w:r>
    </w:p>
    <w:p w14:paraId="2F70819E" w14:textId="77777777" w:rsidR="00B70E0E" w:rsidRDefault="00000000">
      <w:pPr>
        <w:pStyle w:val="Heading2"/>
      </w:pPr>
      <w:r>
        <w:t>11.5 Employee Wellbeing &amp; Mental Health</w:t>
      </w:r>
    </w:p>
    <w:p w14:paraId="0A29479E" w14:textId="77777777" w:rsidR="00B70E0E" w:rsidRDefault="00000000">
      <w:pPr>
        <w:spacing w:after="160"/>
      </w:pPr>
      <w:r>
        <w:t>The Company recognises the importance of employee mental health and wellbeing and may offer, subject to availability and periodic review, resources such as an Employee Assistance Programme (EAP) providing confidential counselling support, wellness sessions, and flexible working arrangements where feasible. Employees experiencing personal or work-related stress are encouraged to reach out to HR or the EAP, in confidence, for support.</w:t>
      </w:r>
    </w:p>
    <w:p w14:paraId="6CAD3B3B" w14:textId="77777777" w:rsidR="00B70E0E" w:rsidRDefault="00000000">
      <w:pPr>
        <w:pStyle w:val="Heading2"/>
      </w:pPr>
      <w:r>
        <w:t>11.6 Workplace Violence &amp; Weapons</w:t>
      </w:r>
    </w:p>
    <w:p w14:paraId="4CC64789" w14:textId="77777777" w:rsidR="00B70E0E" w:rsidRDefault="00000000">
      <w:pPr>
        <w:spacing w:after="160"/>
      </w:pPr>
      <w:r>
        <w:t>The Company maintains a zero-tolerance approach to workplace violence, threats of violence, and possession of weapons on Company premises. Any employee who engages in or threatens violent behaviour will be subject to immediate disciplinary action, up to and including termination, and may be reported to law enforcement authorities.</w:t>
      </w:r>
    </w:p>
    <w:p w14:paraId="6DB32B68" w14:textId="77777777" w:rsidR="00B70E0E" w:rsidRDefault="00000000">
      <w:pPr>
        <w:pStyle w:val="Heading1"/>
        <w:pageBreakBefore/>
      </w:pPr>
      <w:r>
        <w:lastRenderedPageBreak/>
        <w:t>12. Information Technology &amp; Data Security Policy</w:t>
      </w:r>
    </w:p>
    <w:p w14:paraId="0D95306B" w14:textId="77777777" w:rsidR="00B70E0E" w:rsidRDefault="00000000">
      <w:pPr>
        <w:pStyle w:val="Heading2"/>
      </w:pPr>
      <w:r>
        <w:t>12.1 Acceptable Use of Company Assets</w:t>
      </w:r>
    </w:p>
    <w:p w14:paraId="2F6F2142" w14:textId="77777777" w:rsidR="00B70E0E" w:rsidRDefault="00000000">
      <w:pPr>
        <w:spacing w:after="160"/>
      </w:pPr>
      <w:r>
        <w:t>Company-provided IT assets (laptops, mobile devices, email, software licences, and network access) are provided for legitimate business use. Limited, reasonable personal use is generally permitted, provided it does not interfere with work, consume excessive resources, or violate any other Company policy or applicable law.</w:t>
      </w:r>
    </w:p>
    <w:p w14:paraId="555BB725" w14:textId="77777777" w:rsidR="00B70E0E" w:rsidRDefault="00000000">
      <w:pPr>
        <w:pStyle w:val="Heading2"/>
      </w:pPr>
      <w:r>
        <w:t>12.2 Data Classification &amp; Handling</w:t>
      </w:r>
    </w:p>
    <w:p w14:paraId="3A8DDBEF" w14:textId="77777777" w:rsidR="00B70E0E" w:rsidRDefault="00000000">
      <w:pPr>
        <w:spacing w:after="160"/>
      </w:pPr>
      <w:r>
        <w:t>Employees must handle Company data, client data, and employee personal data in accordance with its classification (e.g., Public, Internal, Confidential, Restricted), and must not share confidential or restricted information with unauthorised persons, whether internal or external to the Company.</w:t>
      </w:r>
    </w:p>
    <w:p w14:paraId="6F3B4354" w14:textId="77777777" w:rsidR="00B70E0E" w:rsidRDefault="00000000">
      <w:pPr>
        <w:pStyle w:val="Heading2"/>
      </w:pPr>
      <w:r>
        <w:t>12.3 Password &amp; Access Management</w:t>
      </w:r>
    </w:p>
    <w:p w14:paraId="4F92CFBF" w14:textId="77777777" w:rsidR="00B70E0E" w:rsidRDefault="00000000">
      <w:pPr>
        <w:pStyle w:val="ListParagraph"/>
        <w:numPr>
          <w:ilvl w:val="0"/>
          <w:numId w:val="2"/>
        </w:numPr>
        <w:spacing w:after="80"/>
      </w:pPr>
      <w:r>
        <w:t>Employees must use strong, unique passwords for Company systems and must not share login credentials with any other person, including colleagues and IT support staff.</w:t>
      </w:r>
    </w:p>
    <w:p w14:paraId="4E38B152" w14:textId="77777777" w:rsidR="00B70E0E" w:rsidRDefault="00000000">
      <w:pPr>
        <w:pStyle w:val="ListParagraph"/>
        <w:numPr>
          <w:ilvl w:val="0"/>
          <w:numId w:val="2"/>
        </w:numPr>
        <w:spacing w:after="80"/>
      </w:pPr>
      <w:r>
        <w:t>Multi-factor authentication (MFA) must be enabled wherever offered on Company systems.</w:t>
      </w:r>
    </w:p>
    <w:p w14:paraId="6FF775F2" w14:textId="77777777" w:rsidR="00B70E0E" w:rsidRDefault="00000000">
      <w:pPr>
        <w:pStyle w:val="ListParagraph"/>
        <w:numPr>
          <w:ilvl w:val="0"/>
          <w:numId w:val="2"/>
        </w:numPr>
        <w:spacing w:after="80"/>
      </w:pPr>
      <w:r>
        <w:t>Access to systems and data should be limited to what is necessary for the employee’s role (“principle of least privilege”), and access must be promptly revoked upon role change or separation.</w:t>
      </w:r>
    </w:p>
    <w:p w14:paraId="0374B8FB" w14:textId="77777777" w:rsidR="00B70E0E" w:rsidRDefault="00000000">
      <w:pPr>
        <w:pStyle w:val="Heading2"/>
      </w:pPr>
      <w:r>
        <w:t>12.4 Data Privacy</w:t>
      </w:r>
    </w:p>
    <w:p w14:paraId="2FE93699" w14:textId="77777777" w:rsidR="00B70E0E" w:rsidRDefault="00000000">
      <w:pPr>
        <w:spacing w:after="160"/>
      </w:pPr>
      <w:r>
        <w:t>The Company collects, processes, and stores personal data of employees and other individuals in accordance with the Digital Personal Data Protection Act, 2023 and other applicable data protection laws. Employees must process personal data only for legitimate business purposes, on a need-to-know basis, and must promptly report any suspected data breach or loss of Company devices/data to the IT Security team.</w:t>
      </w:r>
    </w:p>
    <w:p w14:paraId="20E05504" w14:textId="77777777" w:rsidR="00B70E0E" w:rsidRDefault="00000000">
      <w:pPr>
        <w:pStyle w:val="Heading2"/>
      </w:pPr>
      <w:r>
        <w:t>12.5 Use of Personal Devices (BYOD)</w:t>
      </w:r>
    </w:p>
    <w:p w14:paraId="592A2E3A" w14:textId="77777777" w:rsidR="00B70E0E" w:rsidRDefault="00000000">
      <w:pPr>
        <w:spacing w:after="160"/>
      </w:pPr>
      <w:r>
        <w:t>Where the Company permits use of personal devices to access Company email or systems, such devices must comply with the Company’s minimum security requirements (e.g., screen lock, encryption, approved mobile device management software), as communicated by IT.</w:t>
      </w:r>
    </w:p>
    <w:p w14:paraId="423C549E" w14:textId="77777777" w:rsidR="00B70E0E" w:rsidRDefault="00000000">
      <w:pPr>
        <w:pStyle w:val="Heading2"/>
      </w:pPr>
      <w:r>
        <w:t>12.6 Software &amp; Licensing</w:t>
      </w:r>
    </w:p>
    <w:p w14:paraId="1F86FA4E" w14:textId="77777777" w:rsidR="00B70E0E" w:rsidRDefault="00000000">
      <w:pPr>
        <w:spacing w:after="160"/>
      </w:pPr>
      <w:r>
        <w:t>Employees must not install unauthorised or unlicensed software on Company devices, and must not use Company systems to download, store, or distribute pirated content, in compliance with the Information Technology Act, 2000 and the Copyright Act, 1957.</w:t>
      </w:r>
    </w:p>
    <w:p w14:paraId="183D5210" w14:textId="77777777" w:rsidR="00B70E0E" w:rsidRDefault="00000000">
      <w:pPr>
        <w:pStyle w:val="Heading2"/>
      </w:pPr>
      <w:r>
        <w:t>12.7 Monitoring</w:t>
      </w:r>
    </w:p>
    <w:p w14:paraId="0381ED7C" w14:textId="77777777" w:rsidR="00B70E0E" w:rsidRDefault="00000000">
      <w:pPr>
        <w:spacing w:after="160"/>
      </w:pPr>
      <w:r>
        <w:t xml:space="preserve">The Company reserves the right to monitor the use of its IT systems, networks, and Company-provided devices (including email and internet usage) for legitimate business purposes, </w:t>
      </w:r>
      <w:r>
        <w:lastRenderedPageBreak/>
        <w:t>including security, compliance, and policy enforcement, to the extent permitted by applicable law, and will generally inform employees of such monitoring through this policy and/or a separate IT usage agreement.</w:t>
      </w:r>
    </w:p>
    <w:p w14:paraId="2A804DF8" w14:textId="77777777" w:rsidR="00B70E0E" w:rsidRDefault="00000000">
      <w:pPr>
        <w:pStyle w:val="Heading2"/>
      </w:pPr>
      <w:r>
        <w:t>12.8 Security Incident Reporting</w:t>
      </w:r>
    </w:p>
    <w:p w14:paraId="173BE51C" w14:textId="77777777" w:rsidR="00B70E0E" w:rsidRDefault="00000000">
      <w:pPr>
        <w:spacing w:after="160"/>
      </w:pPr>
      <w:r>
        <w:t>Any suspected phishing attempt, malware infection, unauthorised access, lost or stolen device, or other security incident must be reported immediately to the IT Security/Helpdesk team, to enable timely containment and remediation.</w:t>
      </w:r>
    </w:p>
    <w:p w14:paraId="6FD1179E" w14:textId="77777777" w:rsidR="00B70E0E" w:rsidRDefault="00000000">
      <w:pPr>
        <w:pStyle w:val="Heading1"/>
        <w:pageBreakBefore/>
      </w:pPr>
      <w:r>
        <w:lastRenderedPageBreak/>
        <w:t>13. Disciplinary Policy &amp; Procedure</w:t>
      </w:r>
    </w:p>
    <w:p w14:paraId="43840E4C" w14:textId="77777777" w:rsidR="00B70E0E" w:rsidRDefault="00000000">
      <w:pPr>
        <w:pStyle w:val="Heading2"/>
      </w:pPr>
      <w:r>
        <w:t>13.1 Purpose</w:t>
      </w:r>
    </w:p>
    <w:p w14:paraId="3C2543DD" w14:textId="77777777" w:rsidR="00B70E0E" w:rsidRDefault="00000000">
      <w:pPr>
        <w:spacing w:after="160"/>
      </w:pPr>
      <w:r>
        <w:t>This policy sets out the framework through which the Company addresses employee misconduct or performance concerns that amount to a breach of Company policy, the Code of Conduct, or the terms of employment, in a fair and consistent manner, consistent with principles of natural justice and, where applicable, the Company’s certified Standing Orders.</w:t>
      </w:r>
    </w:p>
    <w:p w14:paraId="7CA94F58" w14:textId="77777777" w:rsidR="00B70E0E" w:rsidRDefault="00000000">
      <w:pPr>
        <w:pStyle w:val="Heading2"/>
      </w:pPr>
      <w:r>
        <w:t>13.2 Categories of Misconduct</w:t>
      </w:r>
    </w:p>
    <w:p w14:paraId="0655EFEA" w14:textId="77777777" w:rsidR="00B70E0E" w:rsidRDefault="00000000">
      <w:pPr>
        <w:spacing w:after="160"/>
      </w:pPr>
      <w:r>
        <w:t>While not exhaustive, the table below illustrates how different categories of misconduct are typically addressed. The Company retains discretion to determine the appropriate response based on the specific facts, severity, and the employee’s past record.</w:t>
      </w:r>
    </w:p>
    <w:p w14:paraId="29E18ABF"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B70E0E" w14:paraId="7C24D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497B4" w14:textId="77777777" w:rsidR="00B70E0E" w:rsidRDefault="00000000">
            <w:r>
              <w:rPr>
                <w:b/>
                <w:bCs/>
                <w:color w:val="FFFFFF"/>
                <w:sz w:val="21"/>
                <w:szCs w:val="21"/>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8CB7D1" w14:textId="77777777" w:rsidR="00B70E0E" w:rsidRDefault="00000000">
            <w:r>
              <w:rPr>
                <w:b/>
                <w:bCs/>
                <w:color w:val="FFFFFF"/>
                <w:sz w:val="21"/>
                <w:szCs w:val="21"/>
              </w:rPr>
              <w:t>Examples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4CE8D" w14:textId="77777777" w:rsidR="00B70E0E" w:rsidRDefault="00000000">
            <w:r>
              <w:rPr>
                <w:b/>
                <w:bCs/>
                <w:color w:val="FFFFFF"/>
                <w:sz w:val="21"/>
                <w:szCs w:val="21"/>
              </w:rPr>
              <w:t>Typical Action</w:t>
            </w:r>
          </w:p>
        </w:tc>
      </w:tr>
      <w:tr w:rsidR="00B70E0E" w14:paraId="06F592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D99473" w14:textId="77777777" w:rsidR="00B70E0E" w:rsidRDefault="00000000">
            <w:r>
              <w:rPr>
                <w:sz w:val="21"/>
                <w:szCs w:val="21"/>
              </w:rPr>
              <w:t>Minor Misconduct</w:t>
            </w:r>
          </w:p>
        </w:tc>
        <w:tc>
          <w:tcPr>
            <w:tcW w:w="4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20CD08" w14:textId="77777777" w:rsidR="00B70E0E" w:rsidRDefault="00000000">
            <w:r>
              <w:rPr>
                <w:sz w:val="21"/>
                <w:szCs w:val="21"/>
              </w:rPr>
              <w:t>Habitual lateness, minor breach of dress code, failure to follow a process</w:t>
            </w:r>
          </w:p>
        </w:tc>
        <w:tc>
          <w:tcPr>
            <w:tcW w:w="3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6669CC" w14:textId="77777777" w:rsidR="00B70E0E" w:rsidRDefault="00000000">
            <w:r>
              <w:rPr>
                <w:sz w:val="21"/>
                <w:szCs w:val="21"/>
              </w:rPr>
              <w:t>Verbal counselling → Written warning</w:t>
            </w:r>
          </w:p>
        </w:tc>
      </w:tr>
      <w:tr w:rsidR="00B70E0E" w14:paraId="73508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49A0" w14:textId="77777777" w:rsidR="00B70E0E" w:rsidRDefault="00000000">
            <w:r>
              <w:rPr>
                <w:sz w:val="21"/>
                <w:szCs w:val="21"/>
              </w:rPr>
              <w:t>Moderate Misconduct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34B3" w14:textId="77777777" w:rsidR="00B70E0E" w:rsidRDefault="00000000">
            <w:r>
              <w:rPr>
                <w:sz w:val="21"/>
                <w:szCs w:val="21"/>
              </w:rPr>
              <w:t>Repeated unauthorised absence, insubordination, negligence causing minor loss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D8BFE" w14:textId="77777777" w:rsidR="00B70E0E" w:rsidRDefault="00000000">
            <w:r>
              <w:rPr>
                <w:sz w:val="21"/>
                <w:szCs w:val="21"/>
              </w:rPr>
              <w:t>Written warning → Final written warning / Show-cause notice</w:t>
            </w:r>
          </w:p>
        </w:tc>
      </w:tr>
      <w:tr w:rsidR="00B70E0E" w14:paraId="08CDF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804E48" w14:textId="77777777" w:rsidR="00B70E0E" w:rsidRDefault="00000000">
            <w:r>
              <w:rPr>
                <w:sz w:val="21"/>
                <w:szCs w:val="21"/>
              </w:rPr>
              <w:t>Major Misconduct</w:t>
            </w:r>
          </w:p>
        </w:tc>
        <w:tc>
          <w:tcPr>
            <w:tcW w:w="4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94822C1" w14:textId="77777777" w:rsidR="00B70E0E" w:rsidRDefault="00000000">
            <w:r>
              <w:rPr>
                <w:sz w:val="21"/>
                <w:szCs w:val="21"/>
              </w:rPr>
              <w:t>Fraud, theft, harassment, violence, breach of confidentiality, falsification of records, gross negligence</w:t>
            </w:r>
          </w:p>
        </w:tc>
        <w:tc>
          <w:tcPr>
            <w:tcW w:w="3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6A3707" w14:textId="77777777" w:rsidR="00B70E0E" w:rsidRDefault="00000000">
            <w:r>
              <w:rPr>
                <w:sz w:val="21"/>
                <w:szCs w:val="21"/>
              </w:rPr>
              <w:t>Suspension pending inquiry → Termination, subject to due process</w:t>
            </w:r>
          </w:p>
        </w:tc>
      </w:tr>
    </w:tbl>
    <w:p w14:paraId="61850DA5" w14:textId="77777777" w:rsidR="00B70E0E" w:rsidRDefault="00B70E0E">
      <w:pPr>
        <w:spacing w:after="300"/>
      </w:pPr>
    </w:p>
    <w:p w14:paraId="486963B5" w14:textId="77777777" w:rsidR="00B70E0E" w:rsidRDefault="00000000">
      <w:pPr>
        <w:pStyle w:val="Heading2"/>
      </w:pPr>
      <w:r>
        <w:t>13.3 Disciplinary Procedure</w:t>
      </w:r>
    </w:p>
    <w:p w14:paraId="0E22FEC2" w14:textId="77777777" w:rsidR="00B70E0E" w:rsidRDefault="00000000">
      <w:pPr>
        <w:pStyle w:val="ListParagraph"/>
        <w:numPr>
          <w:ilvl w:val="0"/>
          <w:numId w:val="3"/>
        </w:numPr>
        <w:spacing w:after="80"/>
      </w:pPr>
      <w:r>
        <w:t>Preliminary Review: HR and the reporting manager assess the nature of the alleged misconduct and decide whether a formal inquiry is warranted.</w:t>
      </w:r>
    </w:p>
    <w:p w14:paraId="6F941072" w14:textId="77777777" w:rsidR="00B70E0E" w:rsidRDefault="00000000">
      <w:pPr>
        <w:pStyle w:val="ListParagraph"/>
        <w:numPr>
          <w:ilvl w:val="0"/>
          <w:numId w:val="3"/>
        </w:numPr>
        <w:spacing w:after="80"/>
      </w:pPr>
      <w:r>
        <w:t>Show-Cause Notice: Where warranted, a written notice is issued to the employee, setting out the alleged misconduct and seeking a written explanation within a reasonable time (typically 3–7 days).</w:t>
      </w:r>
    </w:p>
    <w:p w14:paraId="1E47D98E" w14:textId="77777777" w:rsidR="00B70E0E" w:rsidRDefault="00000000">
      <w:pPr>
        <w:pStyle w:val="ListParagraph"/>
        <w:numPr>
          <w:ilvl w:val="0"/>
          <w:numId w:val="3"/>
        </w:numPr>
        <w:spacing w:after="80"/>
      </w:pPr>
      <w:r>
        <w:t>Inquiry: Where the explanation is unsatisfactory or the matter is serious, a domestic inquiry is conducted by an Inquiry Officer appointed by the Company, during which the employee is given a reasonable opportunity to present their case, including the right to be heard and, in serious matters, to be assisted by a co-worker.</w:t>
      </w:r>
    </w:p>
    <w:p w14:paraId="4571E50B" w14:textId="77777777" w:rsidR="00B70E0E" w:rsidRDefault="00000000">
      <w:pPr>
        <w:pStyle w:val="ListParagraph"/>
        <w:numPr>
          <w:ilvl w:val="0"/>
          <w:numId w:val="3"/>
        </w:numPr>
        <w:spacing w:after="80"/>
      </w:pPr>
      <w:r>
        <w:t>Suspension Pending Inquiry: In cases of serious misconduct, the employee may be placed under suspension pending inquiry, generally on subsistence allowance as prescribed under applicable Standing Orders/Shops and Establishments Act, while the inquiry is conducted.</w:t>
      </w:r>
    </w:p>
    <w:p w14:paraId="3D6CA346" w14:textId="77777777" w:rsidR="00B70E0E" w:rsidRDefault="00000000">
      <w:pPr>
        <w:pStyle w:val="ListParagraph"/>
        <w:numPr>
          <w:ilvl w:val="0"/>
          <w:numId w:val="3"/>
        </w:numPr>
        <w:spacing w:after="80"/>
      </w:pPr>
      <w:r>
        <w:t>Findings &amp; Action: Based on the Inquiry Officer’s findings, the Company decides on the appropriate action, ranging from a warning to termination of employment, proportionate to the severity of the proven misconduct.</w:t>
      </w:r>
    </w:p>
    <w:p w14:paraId="0BC08AD3" w14:textId="77777777" w:rsidR="00B70E0E" w:rsidRDefault="00000000">
      <w:pPr>
        <w:pStyle w:val="ListParagraph"/>
        <w:numPr>
          <w:ilvl w:val="0"/>
          <w:numId w:val="3"/>
        </w:numPr>
        <w:spacing w:after="80"/>
      </w:pPr>
      <w:r>
        <w:lastRenderedPageBreak/>
        <w:t>Communication: The outcome and the reasons for the decision are communicated to the employee in writing.</w:t>
      </w:r>
    </w:p>
    <w:p w14:paraId="749A84AF" w14:textId="77777777" w:rsidR="00B70E0E" w:rsidRDefault="00000000">
      <w:pPr>
        <w:pStyle w:val="Heading2"/>
      </w:pPr>
      <w:r>
        <w:t>13.4 Immediate / Summary Action</w:t>
      </w:r>
    </w:p>
    <w:p w14:paraId="66E12B14" w14:textId="77777777" w:rsidR="00B70E0E" w:rsidRDefault="00000000">
      <w:pPr>
        <w:spacing w:after="160"/>
      </w:pPr>
      <w:r>
        <w:t>In cases of gross misconduct (such as violence, theft, or serious fraud) supported by clear evidence, the Company may, after providing the employee a fair opportunity to respond, take immediate action including suspension or termination, subject to compliance with applicable law and the Company’s Standing Orders.</w:t>
      </w:r>
    </w:p>
    <w:p w14:paraId="673E81B2" w14:textId="77777777" w:rsidR="00B70E0E" w:rsidRDefault="00000000">
      <w:pPr>
        <w:pStyle w:val="Heading2"/>
      </w:pPr>
      <w:r>
        <w:t>13.5 Right of Appeal</w:t>
      </w:r>
    </w:p>
    <w:p w14:paraId="640264ED" w14:textId="77777777" w:rsidR="00B70E0E" w:rsidRDefault="00000000">
      <w:pPr>
        <w:spacing w:after="160"/>
      </w:pPr>
      <w:r>
        <w:t>An employee who is subject to disciplinary action (other than a verbal counselling) may, within a reasonable period (commonly seven (7) to fourteen (14) days of being notified of the action), submit a written appeal to a designated senior authority (typically the next-level manager, a senior HR leader, or an appeals committee, as specified in the Company’s internal escalation matrix), setting out the grounds for appeal. The appellate authority will review the matter, which may include examining the inquiry record and, where warranted, hearing the employee, and will communicate its decision in writing within a reasonable timeframe.</w:t>
      </w:r>
    </w:p>
    <w:p w14:paraId="4AE6BB14" w14:textId="77777777" w:rsidR="00B70E0E" w:rsidRDefault="00000000">
      <w:pPr>
        <w:pStyle w:val="Heading2"/>
      </w:pPr>
      <w:r>
        <w:t>13.6 Documentation &amp; Record-Keeping</w:t>
      </w:r>
    </w:p>
    <w:p w14:paraId="10A3C616" w14:textId="77777777" w:rsidR="00B70E0E" w:rsidRDefault="00000000">
      <w:pPr>
        <w:spacing w:after="160"/>
      </w:pPr>
      <w:r>
        <w:t>HR will maintain appropriate written records of all disciplinary proceedings, including show-cause notices, inquiry reports, and outcome letters, in the employee’s personnel file, in compliance with applicable record-retention requirements and the Company’s Data Privacy Policy.</w:t>
      </w:r>
    </w:p>
    <w:p w14:paraId="75F2E8F8" w14:textId="77777777" w:rsidR="00B70E0E" w:rsidRDefault="00000000">
      <w:pPr>
        <w:pStyle w:val="Heading1"/>
        <w:pageBreakBefore/>
      </w:pPr>
      <w:r>
        <w:lastRenderedPageBreak/>
        <w:t>14. Grievance Redressal Mechanism</w:t>
      </w:r>
    </w:p>
    <w:p w14:paraId="02E06E07" w14:textId="77777777" w:rsidR="00B70E0E" w:rsidRDefault="00000000">
      <w:pPr>
        <w:pStyle w:val="Heading2"/>
      </w:pPr>
      <w:r>
        <w:t>14.1 Purpose</w:t>
      </w:r>
    </w:p>
    <w:p w14:paraId="76E9C6CD" w14:textId="77777777" w:rsidR="00B70E0E" w:rsidRDefault="00000000">
      <w:pPr>
        <w:spacing w:after="160"/>
      </w:pPr>
      <w:r>
        <w:t>The Company encourages an open-door culture and provides a structured mechanism through which employees may raise concerns or grievances relating to their employment (other than complaints of sexual harassment, which are governed by the POSH Policy in Section 9) and have them addressed fairly and in a timely manner.</w:t>
      </w:r>
    </w:p>
    <w:p w14:paraId="017C9287" w14:textId="77777777" w:rsidR="00B70E0E" w:rsidRDefault="00000000">
      <w:pPr>
        <w:pStyle w:val="Heading2"/>
      </w:pPr>
      <w:r>
        <w:t>14.2 What Constitutes a Grievance</w:t>
      </w:r>
    </w:p>
    <w:p w14:paraId="230DE663" w14:textId="77777777" w:rsidR="00B70E0E" w:rsidRDefault="00000000">
      <w:pPr>
        <w:spacing w:after="160"/>
      </w:pPr>
      <w:r>
        <w:t>A grievance may relate to matters such as: working conditions, perceived unfair treatment, disputes over leave or compensation, interpersonal conflicts with a manager or colleague, or disagreement with the application of a Company policy.</w:t>
      </w:r>
    </w:p>
    <w:p w14:paraId="674C3749" w14:textId="77777777" w:rsidR="00B70E0E" w:rsidRDefault="00000000">
      <w:pPr>
        <w:pStyle w:val="Heading2"/>
      </w:pPr>
      <w:r>
        <w:t>14.3 Grievance Redressal Procedure</w:t>
      </w:r>
    </w:p>
    <w:p w14:paraId="71F1D042" w14:textId="77777777" w:rsidR="00B70E0E" w:rsidRDefault="00000000">
      <w:pPr>
        <w:pStyle w:val="ListParagraph"/>
        <w:numPr>
          <w:ilvl w:val="0"/>
          <w:numId w:val="3"/>
        </w:numPr>
        <w:spacing w:after="80"/>
      </w:pPr>
      <w:r>
        <w:t>Step 1 – Informal Resolution: Employees are encouraged, where comfortable doing so, to first raise the matter informally with their immediate reporting manager.</w:t>
      </w:r>
    </w:p>
    <w:p w14:paraId="64CF6950" w14:textId="77777777" w:rsidR="00B70E0E" w:rsidRDefault="00000000">
      <w:pPr>
        <w:pStyle w:val="ListParagraph"/>
        <w:numPr>
          <w:ilvl w:val="0"/>
          <w:numId w:val="3"/>
        </w:numPr>
        <w:spacing w:after="80"/>
      </w:pPr>
      <w:r>
        <w:t>Step 2 – Formal Written Grievance: If unresolved, or if the matter involves the reporting manager, the employee may submit a written grievance to HR, through the Company’s designated grievance channel/portal, or directly to the Grievance Redressal Committee/HR Business Partner.</w:t>
      </w:r>
    </w:p>
    <w:p w14:paraId="04080D4A" w14:textId="77777777" w:rsidR="00B70E0E" w:rsidRDefault="00000000">
      <w:pPr>
        <w:pStyle w:val="ListParagraph"/>
        <w:numPr>
          <w:ilvl w:val="0"/>
          <w:numId w:val="3"/>
        </w:numPr>
        <w:spacing w:after="80"/>
      </w:pPr>
      <w:r>
        <w:t>Step 3 – Investigation: HR will acknowledge receipt of the grievance within a reasonable time (typically 2–3 working days) and conduct a fair review, which may involve discussions with the employee, the other party (if any), and relevant witnesses.</w:t>
      </w:r>
    </w:p>
    <w:p w14:paraId="43F28096" w14:textId="77777777" w:rsidR="00B70E0E" w:rsidRDefault="00000000">
      <w:pPr>
        <w:pStyle w:val="ListParagraph"/>
        <w:numPr>
          <w:ilvl w:val="0"/>
          <w:numId w:val="3"/>
        </w:numPr>
        <w:spacing w:after="80"/>
      </w:pPr>
      <w:r>
        <w:t>Step 4 – Resolution &amp; Communication: HR will communicate the outcome and any corrective action to the employee, typically within fifteen (15) working days of the formal grievance being raised, or such longer period as may be necessary given the complexity of the matter, with the reasons communicated to the employee.</w:t>
      </w:r>
    </w:p>
    <w:p w14:paraId="493BD6E1" w14:textId="77777777" w:rsidR="00B70E0E" w:rsidRDefault="00000000">
      <w:pPr>
        <w:pStyle w:val="ListParagraph"/>
        <w:numPr>
          <w:ilvl w:val="0"/>
          <w:numId w:val="3"/>
        </w:numPr>
        <w:spacing w:after="80"/>
      </w:pPr>
      <w:r>
        <w:t>Step 5 – Escalation: If the employee is not satisfied with the resolution, they may escalate the matter to senior HR leadership or, where applicable, an Ombudsperson or Grievance Redressal Committee constituted by the Company.</w:t>
      </w:r>
    </w:p>
    <w:p w14:paraId="17AF4E28" w14:textId="77777777" w:rsidR="00B70E0E" w:rsidRDefault="00000000">
      <w:pPr>
        <w:pStyle w:val="Heading2"/>
      </w:pPr>
      <w:r>
        <w:t>14.4 Confidentiality &amp; Non-Retaliation</w:t>
      </w:r>
    </w:p>
    <w:p w14:paraId="3B5614E5" w14:textId="77777777" w:rsidR="00B70E0E" w:rsidRDefault="00000000">
      <w:pPr>
        <w:spacing w:after="160"/>
      </w:pPr>
      <w:r>
        <w:t>Grievances will be handled with appropriate confidentiality, on a need-to-know basis. The Company strictly prohibits retaliation against any employee for raising a grievance in good faith.</w:t>
      </w:r>
    </w:p>
    <w:p w14:paraId="706C7027" w14:textId="77777777" w:rsidR="00B70E0E" w:rsidRDefault="00000000">
      <w:pPr>
        <w:pStyle w:val="Heading1"/>
        <w:pageBreakBefore/>
      </w:pPr>
      <w:r>
        <w:lastRenderedPageBreak/>
        <w:t>15. Separation &amp; Exit Process</w:t>
      </w:r>
    </w:p>
    <w:p w14:paraId="0B1775A4" w14:textId="77777777" w:rsidR="00B70E0E" w:rsidRDefault="00000000">
      <w:pPr>
        <w:pStyle w:val="Heading2"/>
      </w:pPr>
      <w:r>
        <w:t>15.1 Modes of Separation</w:t>
      </w:r>
    </w:p>
    <w:p w14:paraId="1E08D698" w14:textId="77777777" w:rsidR="00B70E0E" w:rsidRDefault="00000000">
      <w:pPr>
        <w:pStyle w:val="ListParagraph"/>
        <w:numPr>
          <w:ilvl w:val="0"/>
          <w:numId w:val="2"/>
        </w:numPr>
        <w:spacing w:after="80"/>
      </w:pPr>
      <w:r>
        <w:t>Resignation: Voluntary separation initiated by the employee.</w:t>
      </w:r>
    </w:p>
    <w:p w14:paraId="541D39AB" w14:textId="77777777" w:rsidR="00B70E0E" w:rsidRDefault="00000000">
      <w:pPr>
        <w:pStyle w:val="ListParagraph"/>
        <w:numPr>
          <w:ilvl w:val="0"/>
          <w:numId w:val="2"/>
        </w:numPr>
        <w:spacing w:after="80"/>
      </w:pPr>
      <w:r>
        <w:t>Termination: Separation initiated by the Company, whether for performance, conduct, or business reasons (such as redundancy).</w:t>
      </w:r>
    </w:p>
    <w:p w14:paraId="003A34A9" w14:textId="77777777" w:rsidR="00B70E0E" w:rsidRDefault="00000000">
      <w:pPr>
        <w:pStyle w:val="ListParagraph"/>
        <w:numPr>
          <w:ilvl w:val="0"/>
          <w:numId w:val="2"/>
        </w:numPr>
        <w:spacing w:after="80"/>
      </w:pPr>
      <w:r>
        <w:t>Retirement: Separation upon reaching the Company’s normal retirement age, as specified in Company policy (commonly 58–60 years).</w:t>
      </w:r>
    </w:p>
    <w:p w14:paraId="5402DB36" w14:textId="77777777" w:rsidR="00B70E0E" w:rsidRDefault="00000000">
      <w:pPr>
        <w:pStyle w:val="ListParagraph"/>
        <w:numPr>
          <w:ilvl w:val="0"/>
          <w:numId w:val="2"/>
        </w:numPr>
        <w:spacing w:after="80"/>
      </w:pPr>
      <w:r>
        <w:t>Death or Permanent Disability: Separation due to the unfortunate death or permanent incapacitation of the employee, in which case statutory dues (Gratuity, PF, insurance claims) are processed expeditiously with the employee’s nominee/legal heirs.</w:t>
      </w:r>
    </w:p>
    <w:p w14:paraId="0CA079B8" w14:textId="77777777" w:rsidR="00B70E0E" w:rsidRDefault="00000000">
      <w:pPr>
        <w:pStyle w:val="Heading2"/>
      </w:pPr>
      <w:r>
        <w:t>15.2 Notice Period</w:t>
      </w:r>
    </w:p>
    <w:p w14:paraId="036A3435" w14:textId="77777777" w:rsidR="00B70E0E" w:rsidRDefault="00000000">
      <w:pPr>
        <w:spacing w:after="160"/>
      </w:pPr>
      <w:r>
        <w:t>Employees are required to serve the notice period specified in their appointment letter (commonly thirty (30) to ninety (90) days, depending on grade/role), or the Company may, at its discretion, relieve the employee earlier and pay (or recover, in case of employee resignation with a shortfall in notice) salary in lieu of the unserved notice period, as per the terms of the employment contract.</w:t>
      </w:r>
    </w:p>
    <w:p w14:paraId="1C6176C0" w14:textId="77777777" w:rsidR="00B70E0E" w:rsidRDefault="00000000">
      <w:pPr>
        <w:pStyle w:val="Heading2"/>
      </w:pPr>
      <w:r>
        <w:t>15.3 Resignation Process</w:t>
      </w:r>
    </w:p>
    <w:p w14:paraId="62155EA4" w14:textId="77777777" w:rsidR="00B70E0E" w:rsidRDefault="00000000">
      <w:pPr>
        <w:pStyle w:val="ListParagraph"/>
        <w:numPr>
          <w:ilvl w:val="0"/>
          <w:numId w:val="3"/>
        </w:numPr>
        <w:spacing w:after="80"/>
      </w:pPr>
      <w:r>
        <w:t>The employee submits a written resignation, through email or the HRMS portal, to their reporting manager and HR, mentioning the proposed last working day.</w:t>
      </w:r>
    </w:p>
    <w:p w14:paraId="68DCB0F0" w14:textId="77777777" w:rsidR="00B70E0E" w:rsidRDefault="00000000">
      <w:pPr>
        <w:pStyle w:val="ListParagraph"/>
        <w:numPr>
          <w:ilvl w:val="0"/>
          <w:numId w:val="3"/>
        </w:numPr>
        <w:spacing w:after="80"/>
      </w:pPr>
      <w:r>
        <w:t>The reporting manager and HR confirm the last working day based on the notice period requirement and any mutually agreed adjustment.</w:t>
      </w:r>
    </w:p>
    <w:p w14:paraId="757CCE96" w14:textId="77777777" w:rsidR="00B70E0E" w:rsidRDefault="00000000">
      <w:pPr>
        <w:pStyle w:val="ListParagraph"/>
        <w:numPr>
          <w:ilvl w:val="0"/>
          <w:numId w:val="3"/>
        </w:numPr>
        <w:spacing w:after="80"/>
      </w:pPr>
      <w:r>
        <w:t>The employee completes a knowledge transfer / handover plan with their manager and team.</w:t>
      </w:r>
    </w:p>
    <w:p w14:paraId="500E43CE" w14:textId="77777777" w:rsidR="00B70E0E" w:rsidRDefault="00000000">
      <w:pPr>
        <w:pStyle w:val="ListParagraph"/>
        <w:numPr>
          <w:ilvl w:val="0"/>
          <w:numId w:val="3"/>
        </w:numPr>
        <w:spacing w:after="80"/>
      </w:pPr>
      <w:r>
        <w:t>The employee completes the Company’s exit formalities, including return of Company assets, and clearance from IT, Finance, Admin, and other relevant departments (the “No-Dues / Clearance Form”).</w:t>
      </w:r>
    </w:p>
    <w:p w14:paraId="4E4C24A8" w14:textId="77777777" w:rsidR="00B70E0E" w:rsidRDefault="00000000">
      <w:pPr>
        <w:pStyle w:val="Heading2"/>
      </w:pPr>
      <w:r>
        <w:t>15.4 Exit Interview</w:t>
      </w:r>
    </w:p>
    <w:p w14:paraId="5A270D4F" w14:textId="77777777" w:rsidR="00B70E0E" w:rsidRDefault="00000000">
      <w:pPr>
        <w:spacing w:after="160"/>
      </w:pPr>
      <w:r>
        <w:t>Departing employees are typically invited to participate in an exit interview or exit survey with HR, to share feedback on their experience with the Company. Participation is voluntary but encouraged, as it helps the Company identify areas for improvement.</w:t>
      </w:r>
    </w:p>
    <w:p w14:paraId="27366618" w14:textId="77777777" w:rsidR="00B70E0E" w:rsidRDefault="00000000">
      <w:pPr>
        <w:pStyle w:val="Heading2"/>
      </w:pPr>
      <w:r>
        <w:t>15.5 Full &amp; Final (F&amp;F) Settlement</w:t>
      </w:r>
    </w:p>
    <w:p w14:paraId="6CF76AC0" w14:textId="77777777" w:rsidR="00B70E0E" w:rsidRDefault="00000000">
      <w:pPr>
        <w:spacing w:after="160"/>
      </w:pPr>
      <w:r>
        <w:t>The Company aims to process the full and final settlement of dues (including any pending salary, leave encashment, gratuity (where eligible), and reimbursements, less any recoveries such as notice pay shortfall or outstanding loans/advances) within forty-five (45) days of the employee’s last working day, or such period as required by the applicable Shops and Establishments Act / Code on Wages, subject to timely completion of exit clearance by the employee.</w:t>
      </w:r>
    </w:p>
    <w:p w14:paraId="6AC74541" w14:textId="77777777" w:rsidR="00B70E0E" w:rsidRDefault="00000000">
      <w:pPr>
        <w:pStyle w:val="Heading2"/>
      </w:pPr>
      <w:r>
        <w:lastRenderedPageBreak/>
        <w:t>15.6 Relieving Letter &amp; Experience Certificate</w:t>
      </w:r>
    </w:p>
    <w:p w14:paraId="79B8B20A" w14:textId="77777777" w:rsidR="00B70E0E" w:rsidRDefault="00000000">
      <w:pPr>
        <w:spacing w:after="160"/>
      </w:pPr>
      <w:r>
        <w:t>Upon successful completion of the notice period and exit formalities, the Company will issue a Relieving Letter confirming the last working day, and an Experience/Service Certificate confirming the role(s) held and tenure, upon request.</w:t>
      </w:r>
    </w:p>
    <w:p w14:paraId="3D932B56" w14:textId="77777777" w:rsidR="00B70E0E" w:rsidRDefault="00000000">
      <w:pPr>
        <w:pStyle w:val="Heading2"/>
      </w:pPr>
      <w:r>
        <w:t>15.7 Post-Separation Obligations</w:t>
      </w:r>
    </w:p>
    <w:p w14:paraId="51F245E7" w14:textId="77777777" w:rsidR="00B70E0E" w:rsidRDefault="00000000">
      <w:pPr>
        <w:spacing w:after="160"/>
      </w:pPr>
      <w:r>
        <w:t>Employees remain bound, post-separation, by any confidentiality, non-disclosure, non-solicitation, and intellectual property assignment obligations set out in their employment contract, to the extent such obligations are valid and enforceable under applicable Indian law.</w:t>
      </w:r>
    </w:p>
    <w:p w14:paraId="56708995" w14:textId="77777777" w:rsidR="00B70E0E" w:rsidRDefault="00000000">
      <w:pPr>
        <w:pStyle w:val="Heading2"/>
      </w:pPr>
      <w:r>
        <w:t>15.8 Termination for Redundancy / Retrenchment</w:t>
      </w:r>
    </w:p>
    <w:p w14:paraId="365AEABA" w14:textId="77777777" w:rsidR="00B70E0E" w:rsidRDefault="00000000">
      <w:pPr>
        <w:spacing w:after="160"/>
      </w:pPr>
      <w:r>
        <w:t>Where the Company needs to reduce its workforce for genuine business reasons, such retrenchment will be carried out in compliance with applicable provisions of the Industrial Disputes Act, 1947 / Industrial Relations Code, 2020 (where applicable to the category of employee and establishment), including “last-come-first-go” principles (subject to permissible exceptions), notice or pay in lieu, and retrenchment compensation, as applicable.</w:t>
      </w:r>
    </w:p>
    <w:p w14:paraId="58EBB3FE" w14:textId="77777777" w:rsidR="00B70E0E" w:rsidRDefault="00000000">
      <w:pPr>
        <w:pStyle w:val="Heading1"/>
        <w:pageBreakBefore/>
      </w:pPr>
      <w:r>
        <w:lastRenderedPageBreak/>
        <w:t>16. Training &amp; Development</w:t>
      </w:r>
    </w:p>
    <w:p w14:paraId="6564E99E" w14:textId="77777777" w:rsidR="00B70E0E" w:rsidRDefault="00000000">
      <w:pPr>
        <w:pStyle w:val="Heading2"/>
      </w:pPr>
      <w:r>
        <w:t>17.1 Philosophy</w:t>
      </w:r>
    </w:p>
    <w:p w14:paraId="6B634423" w14:textId="77777777" w:rsidR="00B70E0E" w:rsidRDefault="00000000">
      <w:pPr>
        <w:spacing w:after="160"/>
      </w:pPr>
      <w:r>
        <w:t>The Company believes that continuous learning is essential to both individual career growth and the organisation’s long-term success. The Company is committed to providing employees with access to relevant training, learning resources, and development opportunities appropriate to their role, level, and career aspirations.</w:t>
      </w:r>
    </w:p>
    <w:p w14:paraId="5A39E893" w14:textId="77777777" w:rsidR="00B70E0E" w:rsidRDefault="00000000">
      <w:pPr>
        <w:pStyle w:val="Heading2"/>
      </w:pPr>
      <w:r>
        <w:t>17.2 Induction &amp; Mandatory Training</w:t>
      </w:r>
    </w:p>
    <w:p w14:paraId="7A9C44F6" w14:textId="77777777" w:rsidR="00B70E0E" w:rsidRDefault="00000000">
      <w:pPr>
        <w:spacing w:after="160"/>
      </w:pPr>
      <w:r>
        <w:t>All new employees are required to complete induction training within their first thirty (30) days of joining, covering the following modules at a minimum:</w:t>
      </w:r>
    </w:p>
    <w:p w14:paraId="580E9158" w14:textId="77777777" w:rsidR="00B70E0E" w:rsidRDefault="00000000">
      <w:pPr>
        <w:pStyle w:val="ListParagraph"/>
        <w:numPr>
          <w:ilvl w:val="0"/>
          <w:numId w:val="2"/>
        </w:numPr>
        <w:spacing w:after="80"/>
      </w:pPr>
      <w:r>
        <w:t>Company overview, values, and organisational structure</w:t>
      </w:r>
    </w:p>
    <w:p w14:paraId="41EAC019" w14:textId="77777777" w:rsidR="00B70E0E" w:rsidRDefault="00000000">
      <w:pPr>
        <w:pStyle w:val="ListParagraph"/>
        <w:numPr>
          <w:ilvl w:val="0"/>
          <w:numId w:val="2"/>
        </w:numPr>
        <w:spacing w:after="80"/>
      </w:pPr>
      <w:r>
        <w:t>This HR Policy Manual and Code of Conduct</w:t>
      </w:r>
    </w:p>
    <w:p w14:paraId="65D864D5" w14:textId="77777777" w:rsidR="00B70E0E" w:rsidRDefault="00000000">
      <w:pPr>
        <w:pStyle w:val="ListParagraph"/>
        <w:numPr>
          <w:ilvl w:val="0"/>
          <w:numId w:val="2"/>
        </w:numPr>
        <w:spacing w:after="80"/>
      </w:pPr>
      <w:r>
        <w:t>Prevention of Sexual Harassment (POSH) awareness</w:t>
      </w:r>
    </w:p>
    <w:p w14:paraId="39A132D8" w14:textId="77777777" w:rsidR="00B70E0E" w:rsidRDefault="00000000">
      <w:pPr>
        <w:pStyle w:val="ListParagraph"/>
        <w:numPr>
          <w:ilvl w:val="0"/>
          <w:numId w:val="2"/>
        </w:numPr>
        <w:spacing w:after="80"/>
      </w:pPr>
      <w:r>
        <w:t>Information Security and Data Privacy fundamentals</w:t>
      </w:r>
    </w:p>
    <w:p w14:paraId="78285EC8" w14:textId="77777777" w:rsidR="00B70E0E" w:rsidRDefault="00000000">
      <w:pPr>
        <w:pStyle w:val="ListParagraph"/>
        <w:numPr>
          <w:ilvl w:val="0"/>
          <w:numId w:val="2"/>
        </w:numPr>
        <w:spacing w:after="80"/>
      </w:pPr>
      <w:r>
        <w:t>Role-specific functional / product training, as applicable</w:t>
      </w:r>
    </w:p>
    <w:p w14:paraId="3FC92873" w14:textId="77777777" w:rsidR="00B70E0E" w:rsidRDefault="00000000">
      <w:pPr>
        <w:pStyle w:val="ListParagraph"/>
        <w:numPr>
          <w:ilvl w:val="0"/>
          <w:numId w:val="2"/>
        </w:numPr>
        <w:spacing w:after="80"/>
      </w:pPr>
      <w:r>
        <w:t>Workplace health and safety induction, including fire safety and evacuation procedures</w:t>
      </w:r>
    </w:p>
    <w:p w14:paraId="23219F1E" w14:textId="77777777" w:rsidR="00B70E0E" w:rsidRDefault="00000000">
      <w:pPr>
        <w:spacing w:after="160"/>
      </w:pPr>
      <w:r>
        <w:t>Certain mandatory trainings (such as POSH awareness and Information Security) must be refreshed periodically (typically annually), and completion is tracked centrally by HR / Learning &amp; Development (L&amp;D).</w:t>
      </w:r>
    </w:p>
    <w:p w14:paraId="5BE2057B" w14:textId="77777777" w:rsidR="00B70E0E" w:rsidRDefault="00000000">
      <w:pPr>
        <w:pStyle w:val="Heading2"/>
      </w:pPr>
      <w:r>
        <w:t>17.3 Learning &amp; Development Opportunities</w:t>
      </w:r>
    </w:p>
    <w:p w14:paraId="08F939BF" w14:textId="77777777" w:rsidR="00B70E0E" w:rsidRDefault="00000000">
      <w:pPr>
        <w:spacing w:after="160"/>
      </w:pPr>
      <w:r>
        <w:t>Subject to business needs and budgetary approval, employees may have access to the following development avenues:</w:t>
      </w:r>
    </w:p>
    <w:p w14:paraId="5C2903BD" w14:textId="77777777" w:rsidR="00B70E0E" w:rsidRDefault="00000000">
      <w:pPr>
        <w:pStyle w:val="ListParagraph"/>
        <w:numPr>
          <w:ilvl w:val="0"/>
          <w:numId w:val="2"/>
        </w:numPr>
        <w:spacing w:after="80"/>
      </w:pPr>
      <w:r>
        <w:t>Instructor-led or e-learning courses through the Company’s Learning Management System (LMS)</w:t>
      </w:r>
    </w:p>
    <w:p w14:paraId="2C816212" w14:textId="77777777" w:rsidR="00B70E0E" w:rsidRDefault="00000000">
      <w:pPr>
        <w:pStyle w:val="ListParagraph"/>
        <w:numPr>
          <w:ilvl w:val="0"/>
          <w:numId w:val="2"/>
        </w:numPr>
        <w:spacing w:after="80"/>
      </w:pPr>
      <w:r>
        <w:t>External certifications, conferences, and workshops relevant to the employee’s role, subject to manager and HR approval</w:t>
      </w:r>
    </w:p>
    <w:p w14:paraId="7A9C2267" w14:textId="77777777" w:rsidR="00B70E0E" w:rsidRDefault="00000000">
      <w:pPr>
        <w:pStyle w:val="ListParagraph"/>
        <w:numPr>
          <w:ilvl w:val="0"/>
          <w:numId w:val="2"/>
        </w:numPr>
        <w:spacing w:after="80"/>
      </w:pPr>
      <w:r>
        <w:t>Mentorship and coaching programmes</w:t>
      </w:r>
    </w:p>
    <w:p w14:paraId="52E0CFC3" w14:textId="77777777" w:rsidR="00B70E0E" w:rsidRDefault="00000000">
      <w:pPr>
        <w:pStyle w:val="ListParagraph"/>
        <w:numPr>
          <w:ilvl w:val="0"/>
          <w:numId w:val="2"/>
        </w:numPr>
        <w:spacing w:after="80"/>
      </w:pPr>
      <w:r>
        <w:t>Cross-functional project assignments and job rotation, where feasible</w:t>
      </w:r>
    </w:p>
    <w:p w14:paraId="158F5FE8" w14:textId="77777777" w:rsidR="00B70E0E" w:rsidRDefault="00000000">
      <w:pPr>
        <w:pStyle w:val="ListParagraph"/>
        <w:numPr>
          <w:ilvl w:val="0"/>
          <w:numId w:val="2"/>
        </w:numPr>
        <w:spacing w:after="80"/>
      </w:pPr>
      <w:r>
        <w:t>Tuition / education assistance for job-related higher education, subject to a separate Education Assistance Policy where applicable</w:t>
      </w:r>
    </w:p>
    <w:p w14:paraId="385F089F" w14:textId="77777777" w:rsidR="00B70E0E" w:rsidRDefault="00000000">
      <w:pPr>
        <w:pStyle w:val="Heading2"/>
      </w:pPr>
      <w:r>
        <w:t>17.4 Individual Development Plans (IDP)</w:t>
      </w:r>
    </w:p>
    <w:p w14:paraId="30DA7E39" w14:textId="77777777" w:rsidR="00B70E0E" w:rsidRDefault="00000000">
      <w:pPr>
        <w:spacing w:after="160"/>
      </w:pPr>
      <w:r>
        <w:t>As part of the performance management cycle (see Section 7), employees are encouraged to work with their managers to create an Individual Development Plan identifying specific skills to be developed over the coming cycle, along with the learning interventions, timelines, and success measures for each.</w:t>
      </w:r>
    </w:p>
    <w:p w14:paraId="49292EF7" w14:textId="77777777" w:rsidR="00B70E0E" w:rsidRDefault="00000000">
      <w:pPr>
        <w:pStyle w:val="Heading2"/>
      </w:pPr>
      <w:r>
        <w:t>17.5 Sponsorship for External Training/Certification</w:t>
      </w:r>
    </w:p>
    <w:p w14:paraId="4BFBA6E7" w14:textId="77777777" w:rsidR="00B70E0E" w:rsidRDefault="00000000">
      <w:pPr>
        <w:pStyle w:val="ListParagraph"/>
        <w:numPr>
          <w:ilvl w:val="0"/>
          <w:numId w:val="3"/>
        </w:numPr>
        <w:spacing w:after="80"/>
      </w:pPr>
      <w:r>
        <w:lastRenderedPageBreak/>
        <w:t>Employees seeking Company sponsorship for an external course or certification should submit a request, with supporting details (provider, cost, duration, relevance to role), to their manager and HR/L&amp;D for approval.</w:t>
      </w:r>
    </w:p>
    <w:p w14:paraId="103EB859" w14:textId="77777777" w:rsidR="00B70E0E" w:rsidRDefault="00000000">
      <w:pPr>
        <w:pStyle w:val="ListParagraph"/>
        <w:numPr>
          <w:ilvl w:val="0"/>
          <w:numId w:val="3"/>
        </w:numPr>
        <w:spacing w:after="80"/>
      </w:pPr>
      <w:r>
        <w:t>Where sponsorship exceeds a value threshold set by the Company, the employee may be required to sign a service/bond agreement committing to remain with the Company for a specified period post-completion, failing which a pro-rata recovery of the sponsored amount may apply, as set out in the agreement.</w:t>
      </w:r>
    </w:p>
    <w:p w14:paraId="5132EC4C" w14:textId="77777777" w:rsidR="00B70E0E" w:rsidRDefault="00000000">
      <w:pPr>
        <w:pStyle w:val="ListParagraph"/>
        <w:numPr>
          <w:ilvl w:val="0"/>
          <w:numId w:val="3"/>
        </w:numPr>
        <w:spacing w:after="80"/>
      </w:pPr>
      <w:r>
        <w:t>Approved training will be reimbursed or directly paid for by the Company upon submission of proof of successful completion (certificate, passing grade, or attendance record, as applicable).</w:t>
      </w:r>
    </w:p>
    <w:p w14:paraId="29A001C4" w14:textId="77777777" w:rsidR="00B70E0E" w:rsidRDefault="00000000">
      <w:pPr>
        <w:pStyle w:val="Heading1"/>
        <w:pageBreakBefore/>
      </w:pPr>
      <w:r>
        <w:lastRenderedPageBreak/>
        <w:t>17. Diversity, Equity &amp; Inclusion</w:t>
      </w:r>
    </w:p>
    <w:p w14:paraId="7A709417" w14:textId="77777777" w:rsidR="00B70E0E" w:rsidRDefault="00000000">
      <w:pPr>
        <w:pStyle w:val="Heading2"/>
      </w:pPr>
      <w:r>
        <w:t>18.1 Our Commitment</w:t>
      </w:r>
    </w:p>
    <w:p w14:paraId="4BEE3908" w14:textId="77777777" w:rsidR="00B70E0E" w:rsidRDefault="00000000">
      <w:pPr>
        <w:spacing w:after="160"/>
      </w:pPr>
      <w:r>
        <w:t>The Company is committed to building and sustaining a diverse, equitable, and inclusive workplace where every employee feels respected, valued, and able to contribute to their fullest potential, irrespective of gender, caste, religion, disability, sexual orientation, age, or background.</w:t>
      </w:r>
    </w:p>
    <w:p w14:paraId="0D0EB95B" w14:textId="77777777" w:rsidR="00B70E0E" w:rsidRDefault="00000000">
      <w:pPr>
        <w:pStyle w:val="Heading2"/>
      </w:pPr>
      <w:r>
        <w:t>18.2 Inclusive Hiring</w:t>
      </w:r>
    </w:p>
    <w:p w14:paraId="08E99C8C" w14:textId="77777777" w:rsidR="00B70E0E" w:rsidRDefault="00000000">
      <w:pPr>
        <w:spacing w:after="160"/>
      </w:pPr>
      <w:r>
        <w:t>The Company strives to ensure inclusive hiring practices, including diverse interview panels where feasible, structured and standardised interview processes to reduce unconscious bias, and proactive outreach to under-represented groups, including women returning from career breaks, persons with disabilities, and candidates from economically or socially disadvantaged backgrounds.</w:t>
      </w:r>
    </w:p>
    <w:p w14:paraId="05275B17" w14:textId="77777777" w:rsidR="00B70E0E" w:rsidRDefault="00000000">
      <w:pPr>
        <w:pStyle w:val="Heading2"/>
      </w:pPr>
      <w:r>
        <w:t>18.3 Accessibility &amp; Reasonable Accommodation</w:t>
      </w:r>
    </w:p>
    <w:p w14:paraId="51DE259F" w14:textId="77777777" w:rsidR="00B70E0E" w:rsidRDefault="00000000">
      <w:pPr>
        <w:spacing w:after="160"/>
      </w:pPr>
      <w:r>
        <w:t>The Company is committed to providing reasonable accommodation to employees and candidates with disabilities, in line with the Rights of Persons with Disabilities Act, 2016, including accessible workplace infrastructure (where feasible), assistive technology, flexible work arrangements, and any other reasonable accommodation required to enable equal participation in the workplace.</w:t>
      </w:r>
    </w:p>
    <w:p w14:paraId="52561B4E" w14:textId="77777777" w:rsidR="00B70E0E" w:rsidRDefault="00000000">
      <w:pPr>
        <w:pStyle w:val="Heading2"/>
      </w:pPr>
      <w:r>
        <w:t>18.4 Employee Resource Groups &amp; Awareness</w:t>
      </w:r>
    </w:p>
    <w:p w14:paraId="4C62514F" w14:textId="77777777" w:rsidR="00B70E0E" w:rsidRDefault="00000000">
      <w:pPr>
        <w:spacing w:after="160"/>
      </w:pPr>
      <w:r>
        <w:t>The Company may support voluntary, employee-led Employee Resource Groups (ERGs) focused on aspects of diversity and inclusion (for example, groups supporting women in leadership, LGBTQ+ employees, or persons with disabilities), and will periodically conduct awareness sessions, training, and observances (e.g., International Women’s Day, World Mental Health Day) to build an inclusive culture.</w:t>
      </w:r>
    </w:p>
    <w:p w14:paraId="72D61299" w14:textId="77777777" w:rsidR="00B70E0E" w:rsidRDefault="00000000">
      <w:pPr>
        <w:pStyle w:val="Heading2"/>
      </w:pPr>
      <w:r>
        <w:t>18.5 Equal Pay &amp; Non-Discriminatory Practices</w:t>
      </w:r>
    </w:p>
    <w:p w14:paraId="19945BB0" w14:textId="77777777" w:rsidR="00B70E0E" w:rsidRDefault="00000000">
      <w:pPr>
        <w:spacing w:after="160"/>
      </w:pPr>
      <w:r>
        <w:t>In compliance with the Equal Remuneration Act, 1976 (now subsumed within the Code on Wages, 2019), the Company ensures that there is no discrimination in matters of wages between men and women workers performing the same or similar work, and is committed to fair, objective, and bias-free decision-making in respect of recruitment, compensation, promotion, and other employment decisions.</w:t>
      </w:r>
    </w:p>
    <w:p w14:paraId="6B8E3C30" w14:textId="77777777" w:rsidR="00B70E0E" w:rsidRDefault="00000000">
      <w:pPr>
        <w:pStyle w:val="Heading1"/>
        <w:pageBreakBefore/>
      </w:pPr>
      <w:r>
        <w:lastRenderedPageBreak/>
        <w:t>18. Employee Loans, Advances &amp; Financial Benefits</w:t>
      </w:r>
    </w:p>
    <w:p w14:paraId="4AA7E1B1" w14:textId="77777777" w:rsidR="00B70E0E" w:rsidRDefault="00000000">
      <w:pPr>
        <w:pStyle w:val="Heading2"/>
      </w:pPr>
      <w:r>
        <w:t>19.1 Salary Advance</w:t>
      </w:r>
    </w:p>
    <w:p w14:paraId="258A1EA4" w14:textId="77777777" w:rsidR="00B70E0E" w:rsidRDefault="00000000">
      <w:pPr>
        <w:spacing w:after="160"/>
      </w:pPr>
      <w:r>
        <w:t>Employees facing a genuine financial emergency may apply for a salary advance, typically capped at one (1) month’s net salary, through HR/Finance. Approved advances are usually recovered in equal instalments over a period agreed at the time of approval (commonly 1–3 months), through payroll deduction.</w:t>
      </w:r>
    </w:p>
    <w:p w14:paraId="3EC63D2A" w14:textId="77777777" w:rsidR="00B70E0E" w:rsidRDefault="00000000">
      <w:pPr>
        <w:pStyle w:val="Heading2"/>
      </w:pPr>
      <w:r>
        <w:t>19.2 Employee Loans</w:t>
      </w:r>
    </w:p>
    <w:p w14:paraId="562547F4" w14:textId="77777777" w:rsidR="00B70E0E" w:rsidRDefault="00000000">
      <w:pPr>
        <w:spacing w:after="160"/>
      </w:pPr>
      <w:r>
        <w:t>Subject to Company policy in force and budgetary approval, employees who have completed a minimum tenure (commonly one (1) year) may be eligible to apply for an interest-free or subsidised-interest loan for specific purposes (such as medical emergencies, education, or other defined categories), repayable through payroll deduction over an agreed tenure. Any interest benefit/subsidy may be subject to perquisite tax under the Income Tax Act, 1961, as applicable.</w:t>
      </w:r>
    </w:p>
    <w:p w14:paraId="6F46315B" w14:textId="77777777" w:rsidR="00B70E0E" w:rsidRDefault="00000000">
      <w:pPr>
        <w:pStyle w:val="Heading2"/>
      </w:pPr>
      <w:r>
        <w:t>19.3 Festival / Special Occasion Advances</w:t>
      </w:r>
    </w:p>
    <w:p w14:paraId="72E06877" w14:textId="77777777" w:rsidR="00B70E0E" w:rsidRDefault="00000000">
      <w:pPr>
        <w:spacing w:after="160"/>
      </w:pPr>
      <w:r>
        <w:t>The Company may, at its discretion, offer a festival advance ahead of major festivals, subject to the scheme communicated by HR each year, recoverable over an agreed period.</w:t>
      </w:r>
    </w:p>
    <w:p w14:paraId="2614998A" w14:textId="77777777" w:rsidR="00B70E0E" w:rsidRDefault="00000000">
      <w:pPr>
        <w:pStyle w:val="Heading2"/>
      </w:pPr>
      <w:r>
        <w:t>19.4 Recovery on Separation</w:t>
      </w:r>
    </w:p>
    <w:p w14:paraId="7F5303CB" w14:textId="77777777" w:rsidR="00B70E0E" w:rsidRDefault="00000000">
      <w:pPr>
        <w:spacing w:after="160"/>
      </w:pPr>
      <w:r>
        <w:t>Any outstanding loan, advance, or other dues owed by the employee to the Company will be recovered from the employee’s full and final settlement upon separation, in accordance with applicable law and the terms of the original loan/advance agreement.</w:t>
      </w:r>
    </w:p>
    <w:p w14:paraId="2EC57995" w14:textId="77777777" w:rsidR="00B70E0E" w:rsidRDefault="00000000">
      <w:pPr>
        <w:pStyle w:val="Heading1"/>
        <w:pageBreakBefore/>
      </w:pPr>
      <w:r>
        <w:lastRenderedPageBreak/>
        <w:t>19. Internal Communication &amp; Employee Voice</w:t>
      </w:r>
    </w:p>
    <w:p w14:paraId="68D62643" w14:textId="77777777" w:rsidR="00B70E0E" w:rsidRDefault="00000000">
      <w:pPr>
        <w:pStyle w:val="Heading2"/>
      </w:pPr>
      <w:r>
        <w:t>20.1 Communication Channels</w:t>
      </w:r>
    </w:p>
    <w:p w14:paraId="7A86D012" w14:textId="77777777" w:rsidR="00B70E0E" w:rsidRDefault="00000000">
      <w:pPr>
        <w:spacing w:after="160"/>
      </w:pPr>
      <w:r>
        <w:t>The Company uses a combination of channels to keep employees informed and engaged, including email broadcasts, the Company intranet, town-hall / all-hands meetings, team meetings, and the HRMS portal. Employees are expected to regularly check official communication channels for important updates relating to policy, payroll, holidays, and other matters.</w:t>
      </w:r>
    </w:p>
    <w:p w14:paraId="20E94CC9" w14:textId="77777777" w:rsidR="00B70E0E" w:rsidRDefault="00000000">
      <w:pPr>
        <w:pStyle w:val="Heading2"/>
      </w:pPr>
      <w:r>
        <w:t>20.2 Town Halls &amp; Skip-Level Meetings</w:t>
      </w:r>
    </w:p>
    <w:p w14:paraId="31337371" w14:textId="77777777" w:rsidR="00B70E0E" w:rsidRDefault="00000000">
      <w:pPr>
        <w:spacing w:after="160"/>
      </w:pPr>
      <w:r>
        <w:t>The Company periodically conducts town-hall meetings, led by senior leadership, to share business updates and address employee questions. Employees are also encouraged to participate in skip-level meetings, where offered, to share feedback directly with senior leaders beyond their immediate reporting line.</w:t>
      </w:r>
    </w:p>
    <w:p w14:paraId="1DE08747" w14:textId="77777777" w:rsidR="00B70E0E" w:rsidRDefault="00000000">
      <w:pPr>
        <w:pStyle w:val="Heading2"/>
      </w:pPr>
      <w:r>
        <w:t>20.3 Employee Engagement Surveys</w:t>
      </w:r>
    </w:p>
    <w:p w14:paraId="49B25E5F" w14:textId="77777777" w:rsidR="00B70E0E" w:rsidRDefault="00000000">
      <w:pPr>
        <w:spacing w:after="160"/>
      </w:pPr>
      <w:r>
        <w:t>The Company may conduct periodic employee engagement or pulse surveys to gather feedback on workplace culture, satisfaction, and areas for improvement. Survey responses are typically collected on an anonymous or confidential basis, and aggregated results, along with planned actions, are shared with employees.</w:t>
      </w:r>
    </w:p>
    <w:p w14:paraId="5ADB4976" w14:textId="77777777" w:rsidR="00B70E0E" w:rsidRDefault="00000000">
      <w:pPr>
        <w:pStyle w:val="Heading2"/>
      </w:pPr>
      <w:r>
        <w:t>20.4 Suggestion &amp; Feedback Mechanisms</w:t>
      </w:r>
    </w:p>
    <w:p w14:paraId="299E23BD" w14:textId="77777777" w:rsidR="00B70E0E" w:rsidRDefault="00000000">
      <w:pPr>
        <w:spacing w:after="160"/>
      </w:pPr>
      <w:r>
        <w:t>Employees are encouraged to share ideas, suggestions, and constructive feedback through designated suggestion boxes (physical or digital), HR open-house sessions, or directly with their manager or HR Business Partner. The Company values a culture of open dialogue and continuous improvement.</w:t>
      </w:r>
    </w:p>
    <w:p w14:paraId="32CDC468" w14:textId="77777777" w:rsidR="00B70E0E" w:rsidRDefault="00000000">
      <w:pPr>
        <w:pStyle w:val="Heading1"/>
        <w:pageBreakBefore/>
      </w:pPr>
      <w:r>
        <w:lastRenderedPageBreak/>
        <w:t>20. Glossary of Terms</w:t>
      </w:r>
    </w:p>
    <w:p w14:paraId="1AF48CD8" w14:textId="77777777" w:rsidR="00B70E0E" w:rsidRDefault="00000000">
      <w:pPr>
        <w:spacing w:after="160"/>
      </w:pPr>
      <w:r>
        <w:t>The following glossary provides simplified explanations of key terms used throughout this Manual. These explanations are provided for ease of reference only and do not override the precise legal definitions under applicable statutes, where relevant.</w:t>
      </w:r>
    </w:p>
    <w:p w14:paraId="32CC03C0"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70E0E" w14:paraId="5C431C5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B8A8F3" w14:textId="77777777" w:rsidR="00B70E0E" w:rsidRDefault="00000000">
            <w:r>
              <w:rPr>
                <w:b/>
                <w:bCs/>
                <w:color w:val="FFFFFF"/>
                <w:sz w:val="21"/>
                <w:szCs w:val="21"/>
              </w:rPr>
              <w:t>Term</w:t>
            </w:r>
          </w:p>
        </w:tc>
        <w:tc>
          <w:tcPr>
            <w:tcW w:w="6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366810" w14:textId="77777777" w:rsidR="00B70E0E" w:rsidRDefault="00000000">
            <w:r>
              <w:rPr>
                <w:b/>
                <w:bCs/>
                <w:color w:val="FFFFFF"/>
                <w:sz w:val="21"/>
                <w:szCs w:val="21"/>
              </w:rPr>
              <w:t>Meaning</w:t>
            </w:r>
          </w:p>
        </w:tc>
      </w:tr>
      <w:tr w:rsidR="00B70E0E" w14:paraId="326251D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A2BFA6" w14:textId="77777777" w:rsidR="00B70E0E" w:rsidRDefault="00000000">
            <w:r>
              <w:rPr>
                <w:sz w:val="21"/>
                <w:szCs w:val="21"/>
              </w:rPr>
              <w:t>Appointment Letter</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9F03D2" w14:textId="77777777" w:rsidR="00B70E0E" w:rsidRDefault="00000000">
            <w:r>
              <w:rPr>
                <w:sz w:val="21"/>
                <w:szCs w:val="21"/>
              </w:rPr>
              <w:t>The formal letter issued by the Company to a new employee, confirming the terms of their employment, including designation, compensation, and reporting structure.</w:t>
            </w:r>
          </w:p>
        </w:tc>
      </w:tr>
      <w:tr w:rsidR="00B70E0E" w14:paraId="64B8A22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F0E2" w14:textId="77777777" w:rsidR="00B70E0E" w:rsidRDefault="00000000">
            <w:r>
              <w:rPr>
                <w:sz w:val="21"/>
                <w:szCs w:val="21"/>
              </w:rPr>
              <w:t>CTC (Cost to Company)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AD0CA" w14:textId="77777777" w:rsidR="00B70E0E" w:rsidRDefault="00000000">
            <w:r>
              <w:rPr>
                <w:sz w:val="21"/>
                <w:szCs w:val="21"/>
              </w:rPr>
              <w:t>The total annual cost incurred by the Company in employing a person, comprising fixed pay, variable pay, and the cost of statutory and other benefits.</w:t>
            </w:r>
          </w:p>
        </w:tc>
      </w:tr>
      <w:tr w:rsidR="00B70E0E" w14:paraId="1000BAB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A32D163" w14:textId="77777777" w:rsidR="00B70E0E" w:rsidRDefault="00000000">
            <w:r>
              <w:rPr>
                <w:sz w:val="21"/>
                <w:szCs w:val="21"/>
              </w:rPr>
              <w:t>Confirmation</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A9778C4" w14:textId="77777777" w:rsidR="00B70E0E" w:rsidRDefault="00000000">
            <w:r>
              <w:rPr>
                <w:sz w:val="21"/>
                <w:szCs w:val="21"/>
              </w:rPr>
              <w:t>The formal act of converting a probationary employee into a permanent employee, following successful completion of the probation period.</w:t>
            </w:r>
          </w:p>
        </w:tc>
      </w:tr>
      <w:tr w:rsidR="00B70E0E" w14:paraId="42BD8C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CB36" w14:textId="77777777" w:rsidR="00B70E0E" w:rsidRDefault="00000000">
            <w:r>
              <w:rPr>
                <w:sz w:val="21"/>
                <w:szCs w:val="21"/>
              </w:rPr>
              <w:t>Continuous Service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8A18" w14:textId="77777777" w:rsidR="00B70E0E" w:rsidRDefault="00000000">
            <w:r>
              <w:rPr>
                <w:sz w:val="21"/>
                <w:szCs w:val="21"/>
              </w:rPr>
              <w:t>Uninterrupted service with the Company, as defined under the Payment of Gratuity Act, 1972, for the purposes of computing gratuity eligibility.</w:t>
            </w:r>
          </w:p>
        </w:tc>
      </w:tr>
      <w:tr w:rsidR="00B70E0E" w14:paraId="7E4FB44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CBFB1B7" w14:textId="77777777" w:rsidR="00B70E0E" w:rsidRDefault="00000000">
            <w:r>
              <w:rPr>
                <w:sz w:val="21"/>
                <w:szCs w:val="21"/>
              </w:rPr>
              <w:t>EPF / EPS</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111AE11" w14:textId="77777777" w:rsidR="00B70E0E" w:rsidRDefault="00000000">
            <w:r>
              <w:rPr>
                <w:sz w:val="21"/>
                <w:szCs w:val="21"/>
              </w:rPr>
              <w:t>Employees’ Provident Fund and Employees’ Pension Scheme, statutory retirement benefit schemes under the Employees’ Provident Funds and Miscellaneous Provisions Act, 1952.</w:t>
            </w:r>
          </w:p>
        </w:tc>
      </w:tr>
      <w:tr w:rsidR="00B70E0E" w14:paraId="7385A91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6D39" w14:textId="77777777" w:rsidR="00B70E0E" w:rsidRDefault="00000000">
            <w:r>
              <w:rPr>
                <w:sz w:val="21"/>
                <w:szCs w:val="21"/>
              </w:rPr>
              <w:t>ESI</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F04BD" w14:textId="77777777" w:rsidR="00B70E0E" w:rsidRDefault="00000000">
            <w:r>
              <w:rPr>
                <w:sz w:val="21"/>
                <w:szCs w:val="21"/>
              </w:rPr>
              <w:t>Employees’ State Insurance, a statutory health insurance and social security scheme under the Employees’ State Insurance Act, 1948.</w:t>
            </w:r>
          </w:p>
        </w:tc>
      </w:tr>
      <w:tr w:rsidR="00B70E0E" w14:paraId="41F8454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B5B14C" w14:textId="77777777" w:rsidR="00B70E0E" w:rsidRDefault="00000000">
            <w:r>
              <w:rPr>
                <w:sz w:val="21"/>
                <w:szCs w:val="21"/>
              </w:rPr>
              <w:t>F&amp;F Settlement</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A5FA2DF" w14:textId="77777777" w:rsidR="00B70E0E" w:rsidRDefault="00000000">
            <w:r>
              <w:rPr>
                <w:sz w:val="21"/>
                <w:szCs w:val="21"/>
              </w:rPr>
              <w:t>Full and Final Settlement — the final computation and payment of all dues owed to an employee upon separation.</w:t>
            </w:r>
          </w:p>
        </w:tc>
      </w:tr>
      <w:tr w:rsidR="00B70E0E" w14:paraId="39BADE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0085" w14:textId="77777777" w:rsidR="00B70E0E" w:rsidRDefault="00000000">
            <w:r>
              <w:rPr>
                <w:sz w:val="21"/>
                <w:szCs w:val="21"/>
              </w:rPr>
              <w:t>Grade / Band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E9F4" w14:textId="77777777" w:rsidR="00B70E0E" w:rsidRDefault="00000000">
            <w:r>
              <w:rPr>
                <w:sz w:val="21"/>
                <w:szCs w:val="21"/>
              </w:rPr>
              <w:t>The internal level classification assigned to a role, used to determine eligibility for certain benefits, travel entitlements, and approval authority.</w:t>
            </w:r>
          </w:p>
        </w:tc>
      </w:tr>
      <w:tr w:rsidR="00B70E0E" w14:paraId="208EDB2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E488B6" w14:textId="77777777" w:rsidR="00B70E0E" w:rsidRDefault="00000000">
            <w:r>
              <w:rPr>
                <w:sz w:val="21"/>
                <w:szCs w:val="21"/>
              </w:rPr>
              <w:t>HRMS</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A5D839C" w14:textId="77777777" w:rsidR="00B70E0E" w:rsidRDefault="00000000">
            <w:r>
              <w:rPr>
                <w:sz w:val="21"/>
                <w:szCs w:val="21"/>
              </w:rPr>
              <w:t>Human Resource Management System — the Company’s digital platform for managing employee records, attendance, leave, payroll, and related processes.</w:t>
            </w:r>
          </w:p>
        </w:tc>
      </w:tr>
      <w:tr w:rsidR="00B70E0E" w14:paraId="0913155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2F95" w14:textId="77777777" w:rsidR="00B70E0E" w:rsidRDefault="00000000">
            <w:r>
              <w:rPr>
                <w:sz w:val="21"/>
                <w:szCs w:val="21"/>
              </w:rPr>
              <w:t>IC</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D1FA0" w14:textId="77777777" w:rsidR="00B70E0E" w:rsidRDefault="00000000">
            <w:r>
              <w:rPr>
                <w:sz w:val="21"/>
                <w:szCs w:val="21"/>
              </w:rPr>
              <w:t>Internal Committee constituted under the POSH Act to receive and inquire into complaints of sexual harassment.</w:t>
            </w:r>
          </w:p>
        </w:tc>
      </w:tr>
      <w:tr w:rsidR="00B70E0E" w14:paraId="2683C1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25963F" w14:textId="77777777" w:rsidR="00B70E0E" w:rsidRDefault="00000000">
            <w:r>
              <w:rPr>
                <w:sz w:val="21"/>
                <w:szCs w:val="21"/>
              </w:rPr>
              <w:t>KRA</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01D637" w14:textId="77777777" w:rsidR="00B70E0E" w:rsidRDefault="00000000">
            <w:r>
              <w:rPr>
                <w:sz w:val="21"/>
                <w:szCs w:val="21"/>
              </w:rPr>
              <w:t>Key Result Area — a specific, measurable area of responsibility against which an employee’s performance is assessed.</w:t>
            </w:r>
          </w:p>
        </w:tc>
      </w:tr>
      <w:tr w:rsidR="00B70E0E" w14:paraId="3FE372F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ED3C" w14:textId="77777777" w:rsidR="00B70E0E" w:rsidRDefault="00000000">
            <w:r>
              <w:rPr>
                <w:sz w:val="21"/>
                <w:szCs w:val="21"/>
              </w:rPr>
              <w:t>LWP</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DDBBB" w14:textId="77777777" w:rsidR="00B70E0E" w:rsidRDefault="00000000">
            <w:r>
              <w:rPr>
                <w:sz w:val="21"/>
                <w:szCs w:val="21"/>
              </w:rPr>
              <w:t>Leave Without Pay — leave availed by an employee where no other paid leave balance is available, resulting in a corresponding deduction from salary.</w:t>
            </w:r>
          </w:p>
        </w:tc>
      </w:tr>
      <w:tr w:rsidR="00B70E0E" w14:paraId="120CA0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3BE6C5D" w14:textId="77777777" w:rsidR="00B70E0E" w:rsidRDefault="00000000">
            <w:r>
              <w:rPr>
                <w:sz w:val="21"/>
                <w:szCs w:val="21"/>
              </w:rPr>
              <w:lastRenderedPageBreak/>
              <w:t>Notice Period</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4FDE37" w14:textId="77777777" w:rsidR="00B70E0E" w:rsidRDefault="00000000">
            <w:r>
              <w:rPr>
                <w:sz w:val="21"/>
                <w:szCs w:val="21"/>
              </w:rPr>
              <w:t>The period of advance notice required to be served by either the Company or the employee prior to termination of employment, as specified in the appointment letter.</w:t>
            </w:r>
          </w:p>
        </w:tc>
      </w:tr>
      <w:tr w:rsidR="00B70E0E" w14:paraId="7471C2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8503" w14:textId="77777777" w:rsidR="00B70E0E" w:rsidRDefault="00000000">
            <w:r>
              <w:rPr>
                <w:sz w:val="21"/>
                <w:szCs w:val="21"/>
              </w:rPr>
              <w:t>PIP</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8D11" w14:textId="77777777" w:rsidR="00B70E0E" w:rsidRDefault="00000000">
            <w:r>
              <w:rPr>
                <w:sz w:val="21"/>
                <w:szCs w:val="21"/>
              </w:rPr>
              <w:t>Performance Improvement Plan — a structured, time-bound plan to help an underperforming employee meet defined performance expectations.</w:t>
            </w:r>
          </w:p>
        </w:tc>
      </w:tr>
      <w:tr w:rsidR="00B70E0E" w14:paraId="1D50FFB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B35316B" w14:textId="77777777" w:rsidR="00B70E0E" w:rsidRDefault="00000000">
            <w:r>
              <w:rPr>
                <w:sz w:val="21"/>
                <w:szCs w:val="21"/>
              </w:rPr>
              <w:t>Reporting Manager</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B5A392" w14:textId="77777777" w:rsidR="00B70E0E" w:rsidRDefault="00000000">
            <w:r>
              <w:rPr>
                <w:sz w:val="21"/>
                <w:szCs w:val="21"/>
              </w:rPr>
              <w:t>The individual to whom an employee directly reports, and who is primarily responsible for day-to-day supervision, feedback, and performance evaluation.</w:t>
            </w:r>
          </w:p>
        </w:tc>
      </w:tr>
      <w:tr w:rsidR="00B70E0E" w14:paraId="7052B28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DE7C" w14:textId="77777777" w:rsidR="00B70E0E" w:rsidRDefault="00000000">
            <w:r>
              <w:rPr>
                <w:sz w:val="21"/>
                <w:szCs w:val="21"/>
              </w:rPr>
              <w:t>Standing Orders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194F" w14:textId="77777777" w:rsidR="00B70E0E" w:rsidRDefault="00000000">
            <w:r>
              <w:rPr>
                <w:sz w:val="21"/>
                <w:szCs w:val="21"/>
              </w:rPr>
              <w:t>Rules governing the conditions of employment of workmen, certified under the Industrial Employment (Standing Orders) Act, 1946, where applicable to the establishment.</w:t>
            </w:r>
          </w:p>
        </w:tc>
      </w:tr>
      <w:tr w:rsidR="00B70E0E" w14:paraId="352553C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96F1A8" w14:textId="77777777" w:rsidR="00B70E0E" w:rsidRDefault="00000000">
            <w:r>
              <w:rPr>
                <w:sz w:val="21"/>
                <w:szCs w:val="21"/>
              </w:rPr>
              <w:t>Variable Pay</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C177FF" w14:textId="77777777" w:rsidR="00B70E0E" w:rsidRDefault="00000000">
            <w:r>
              <w:rPr>
                <w:sz w:val="21"/>
                <w:szCs w:val="21"/>
              </w:rPr>
              <w:t>The portion of an employee’s compensation that is linked to individual and/or Company performance, and is not guaranteed irrespective of performance outcomes.</w:t>
            </w:r>
          </w:p>
        </w:tc>
      </w:tr>
    </w:tbl>
    <w:p w14:paraId="740C6AA2" w14:textId="77777777" w:rsidR="00B70E0E" w:rsidRDefault="00000000">
      <w:pPr>
        <w:pStyle w:val="Heading1"/>
        <w:pageBreakBefore/>
      </w:pPr>
      <w:r>
        <w:lastRenderedPageBreak/>
        <w:t>21. Annexure A — Quick Reference Guide</w:t>
      </w:r>
    </w:p>
    <w:p w14:paraId="1B63CB87" w14:textId="77777777" w:rsidR="00B70E0E" w:rsidRDefault="00000000">
      <w:pPr>
        <w:spacing w:after="160"/>
      </w:pPr>
      <w:r>
        <w:t>The table below provides a quick reference for common HR-related actions and where to direct them. This is intended as a convenience reference only; the detailed policy and procedure for each item is governed by the relevant section of this Manual.</w:t>
      </w:r>
    </w:p>
    <w:p w14:paraId="5E83CB7D" w14:textId="77777777" w:rsidR="00B70E0E" w:rsidRDefault="00B70E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B70E0E" w14:paraId="0B160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26543" w14:textId="77777777" w:rsidR="00B70E0E" w:rsidRDefault="00000000">
            <w:r>
              <w:rPr>
                <w:b/>
                <w:bCs/>
                <w:color w:val="FFFFFF"/>
                <w:sz w:val="21"/>
                <w:szCs w:val="21"/>
              </w:rPr>
              <w:t>Action / Request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936F91" w14:textId="77777777" w:rsidR="00B70E0E" w:rsidRDefault="00000000">
            <w:r>
              <w:rPr>
                <w:b/>
                <w:bCs/>
                <w:color w:val="FFFFFF"/>
                <w:sz w:val="21"/>
                <w:szCs w:val="21"/>
              </w:rPr>
              <w:t>Where to Submit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2BD84D" w14:textId="77777777" w:rsidR="00B70E0E" w:rsidRDefault="00000000">
            <w:r>
              <w:rPr>
                <w:b/>
                <w:bCs/>
                <w:color w:val="FFFFFF"/>
                <w:sz w:val="21"/>
                <w:szCs w:val="21"/>
              </w:rPr>
              <w:t>Primary Point of Contact</w:t>
            </w:r>
          </w:p>
        </w:tc>
      </w:tr>
      <w:tr w:rsidR="00B70E0E" w14:paraId="370AC7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990BF8" w14:textId="77777777" w:rsidR="00B70E0E" w:rsidRDefault="00000000">
            <w:r>
              <w:rPr>
                <w:sz w:val="21"/>
                <w:szCs w:val="21"/>
              </w:rPr>
              <w:t>Leave Application</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6D1609" w14:textId="77777777" w:rsidR="00B70E0E" w:rsidRDefault="00000000">
            <w:r>
              <w:rPr>
                <w:sz w:val="21"/>
                <w:szCs w:val="21"/>
              </w:rPr>
              <w:t>HRMS Portal → Leave Module</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F35B84" w14:textId="77777777" w:rsidR="00B70E0E" w:rsidRDefault="00000000">
            <w:r>
              <w:rPr>
                <w:sz w:val="21"/>
                <w:szCs w:val="21"/>
              </w:rPr>
              <w:t>Immediate Reporting Manager</w:t>
            </w:r>
          </w:p>
        </w:tc>
      </w:tr>
      <w:tr w:rsidR="00B70E0E" w14:paraId="539E10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C5EC" w14:textId="77777777" w:rsidR="00B70E0E" w:rsidRDefault="00000000">
            <w:r>
              <w:rPr>
                <w:sz w:val="21"/>
                <w:szCs w:val="21"/>
              </w:rPr>
              <w:t>Expense Claim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ADAD" w14:textId="77777777" w:rsidR="00B70E0E" w:rsidRDefault="00000000">
            <w:r>
              <w:rPr>
                <w:sz w:val="21"/>
                <w:szCs w:val="21"/>
              </w:rPr>
              <w:t>HRMS Portal → Expense Module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8F80" w14:textId="77777777" w:rsidR="00B70E0E" w:rsidRDefault="00000000">
            <w:r>
              <w:rPr>
                <w:sz w:val="21"/>
                <w:szCs w:val="21"/>
              </w:rPr>
              <w:t>Finance / Reporting Manager</w:t>
            </w:r>
          </w:p>
        </w:tc>
      </w:tr>
      <w:tr w:rsidR="00B70E0E" w14:paraId="069C9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ED85AD" w14:textId="77777777" w:rsidR="00B70E0E" w:rsidRDefault="00000000">
            <w:r>
              <w:rPr>
                <w:sz w:val="21"/>
                <w:szCs w:val="21"/>
              </w:rPr>
              <w:t>Grievance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2E2E3E" w14:textId="77777777" w:rsidR="00B70E0E" w:rsidRDefault="00000000">
            <w:r>
              <w:rPr>
                <w:sz w:val="21"/>
                <w:szCs w:val="21"/>
              </w:rPr>
              <w:t>HR Portal → Grievance Form, or email to HR</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6B0C5AF" w14:textId="77777777" w:rsidR="00B70E0E" w:rsidRDefault="00000000">
            <w:r>
              <w:rPr>
                <w:sz w:val="21"/>
                <w:szCs w:val="21"/>
              </w:rPr>
              <w:t>HR Business Partner</w:t>
            </w:r>
          </w:p>
        </w:tc>
      </w:tr>
      <w:tr w:rsidR="00B70E0E" w14:paraId="296846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7F12" w14:textId="77777777" w:rsidR="00B70E0E" w:rsidRDefault="00000000">
            <w:r>
              <w:rPr>
                <w:sz w:val="21"/>
                <w:szCs w:val="21"/>
              </w:rPr>
              <w:t>POSH Complaint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AAF74" w14:textId="77777777" w:rsidR="00B70E0E" w:rsidRDefault="00000000">
            <w:r>
              <w:rPr>
                <w:sz w:val="21"/>
                <w:szCs w:val="21"/>
              </w:rPr>
              <w:t>Written complaint to the Internal Committee (IC)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CDC9" w14:textId="77777777" w:rsidR="00B70E0E" w:rsidRDefault="00000000">
            <w:r>
              <w:rPr>
                <w:sz w:val="21"/>
                <w:szCs w:val="21"/>
              </w:rPr>
              <w:t>IC Presiding Officer</w:t>
            </w:r>
          </w:p>
        </w:tc>
      </w:tr>
      <w:tr w:rsidR="00B70E0E" w14:paraId="67E6B8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75C0B3" w14:textId="77777777" w:rsidR="00B70E0E" w:rsidRDefault="00000000">
            <w:r>
              <w:rPr>
                <w:sz w:val="21"/>
                <w:szCs w:val="21"/>
              </w:rPr>
              <w:t>IT Security Incident</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06E5B42" w14:textId="77777777" w:rsidR="00B70E0E" w:rsidRDefault="00000000">
            <w:r>
              <w:rPr>
                <w:sz w:val="21"/>
                <w:szCs w:val="21"/>
              </w:rPr>
              <w:t>IT Helpdesk ticket / emergency hotline</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4AFD0B7" w14:textId="77777777" w:rsidR="00B70E0E" w:rsidRDefault="00000000">
            <w:r>
              <w:rPr>
                <w:sz w:val="21"/>
                <w:szCs w:val="21"/>
              </w:rPr>
              <w:t>IT Security Team</w:t>
            </w:r>
          </w:p>
        </w:tc>
      </w:tr>
      <w:tr w:rsidR="00B70E0E" w14:paraId="4A59A5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2C4A" w14:textId="77777777" w:rsidR="00B70E0E" w:rsidRDefault="00000000">
            <w:r>
              <w:rPr>
                <w:sz w:val="21"/>
                <w:szCs w:val="21"/>
              </w:rPr>
              <w:t>Resignation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CE3B" w14:textId="77777777" w:rsidR="00B70E0E" w:rsidRDefault="00000000">
            <w:r>
              <w:rPr>
                <w:sz w:val="21"/>
                <w:szCs w:val="21"/>
              </w:rPr>
              <w:t>HRMS Portal → Separation Module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5B84" w14:textId="77777777" w:rsidR="00B70E0E" w:rsidRDefault="00000000">
            <w:r>
              <w:rPr>
                <w:sz w:val="21"/>
                <w:szCs w:val="21"/>
              </w:rPr>
              <w:t>Reporting Manager &amp; HR</w:t>
            </w:r>
          </w:p>
        </w:tc>
      </w:tr>
      <w:tr w:rsidR="00B70E0E" w14:paraId="14F1F7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C33E0AF" w14:textId="77777777" w:rsidR="00B70E0E" w:rsidRDefault="00000000">
            <w:r>
              <w:rPr>
                <w:sz w:val="21"/>
                <w:szCs w:val="21"/>
              </w:rPr>
              <w:t>Asset Issue / Return</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D3F998E" w14:textId="77777777" w:rsidR="00B70E0E" w:rsidRDefault="00000000">
            <w:r>
              <w:rPr>
                <w:sz w:val="21"/>
                <w:szCs w:val="21"/>
              </w:rPr>
              <w:t>Facilities/IT Asset Request Form</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F2995B" w14:textId="77777777" w:rsidR="00B70E0E" w:rsidRDefault="00000000">
            <w:r>
              <w:rPr>
                <w:sz w:val="21"/>
                <w:szCs w:val="21"/>
              </w:rPr>
              <w:t>Admin / IT Team</w:t>
            </w:r>
          </w:p>
        </w:tc>
      </w:tr>
      <w:tr w:rsidR="00B70E0E" w14:paraId="3B1F7C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EC3E1" w14:textId="77777777" w:rsidR="00B70E0E" w:rsidRDefault="00000000">
            <w:r>
              <w:rPr>
                <w:sz w:val="21"/>
                <w:szCs w:val="21"/>
              </w:rPr>
              <w:t>Address / Bank Detail Update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D650E" w14:textId="77777777" w:rsidR="00B70E0E" w:rsidRDefault="00000000">
            <w:r>
              <w:rPr>
                <w:sz w:val="21"/>
                <w:szCs w:val="21"/>
              </w:rPr>
              <w:t>HRMS Portal → Personal 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AD84" w14:textId="77777777" w:rsidR="00B70E0E" w:rsidRDefault="00000000">
            <w:r>
              <w:rPr>
                <w:sz w:val="21"/>
                <w:szCs w:val="21"/>
              </w:rPr>
              <w:t>HR Operations</w:t>
            </w:r>
          </w:p>
        </w:tc>
      </w:tr>
    </w:tbl>
    <w:p w14:paraId="41ED2CF6" w14:textId="77777777" w:rsidR="00B70E0E" w:rsidRDefault="00B70E0E">
      <w:pPr>
        <w:spacing w:after="400"/>
      </w:pPr>
    </w:p>
    <w:p w14:paraId="42E2B12F" w14:textId="77777777" w:rsidR="00B70E0E" w:rsidRDefault="00000000">
      <w:pPr>
        <w:pStyle w:val="Heading2"/>
      </w:pPr>
      <w:r>
        <w:t>Annexure B — Key Statutory Registers &amp; Compliance Calendar (Illustrative)</w:t>
      </w:r>
    </w:p>
    <w:p w14:paraId="0DB42D6C" w14:textId="77777777" w:rsidR="00B70E0E" w:rsidRDefault="00000000">
      <w:pPr>
        <w:spacing w:after="160"/>
      </w:pPr>
      <w:r>
        <w:t>The Company maintains statutory registers and complies with periodic filing requirements applicable to it, including (but not limited to): Register of Employees, Register of Wages, Muster Roll, Register of Leave, Annual Returns under the Shops and Establishments Act, PF and ESI monthly returns, Professional Tax returns, and the POSH Annual Report. The specific applicability and frequency of each filing depends on the size, location, and nature of the establishment, and is tracked by the Compliance/HR Operations team.</w:t>
      </w:r>
    </w:p>
    <w:p w14:paraId="543F3770" w14:textId="77777777" w:rsidR="00B70E0E" w:rsidRDefault="00B70E0E">
      <w:pPr>
        <w:spacing w:after="300"/>
      </w:pPr>
    </w:p>
    <w:p w14:paraId="183EAE2A" w14:textId="77777777" w:rsidR="00B70E0E" w:rsidRDefault="00000000">
      <w:pPr>
        <w:pStyle w:val="Heading2"/>
      </w:pPr>
      <w:r>
        <w:t>Annexure C — List of Policies Referenced in this Manual</w:t>
      </w:r>
    </w:p>
    <w:p w14:paraId="37AC3901" w14:textId="77777777" w:rsidR="00B70E0E" w:rsidRDefault="00000000">
      <w:pPr>
        <w:pStyle w:val="ListParagraph"/>
        <w:numPr>
          <w:ilvl w:val="0"/>
          <w:numId w:val="2"/>
        </w:numPr>
        <w:spacing w:after="80"/>
      </w:pPr>
      <w:r>
        <w:t>Code of Conduct &amp; Ethics Policy</w:t>
      </w:r>
    </w:p>
    <w:p w14:paraId="6513BA98" w14:textId="77777777" w:rsidR="00B70E0E" w:rsidRDefault="00000000">
      <w:pPr>
        <w:pStyle w:val="ListParagraph"/>
        <w:numPr>
          <w:ilvl w:val="0"/>
          <w:numId w:val="2"/>
        </w:numPr>
        <w:spacing w:after="80"/>
      </w:pPr>
      <w:r>
        <w:t>Prevention of Sexual Harassment (POSH) Policy</w:t>
      </w:r>
    </w:p>
    <w:p w14:paraId="40EA5440" w14:textId="77777777" w:rsidR="00B70E0E" w:rsidRDefault="00000000">
      <w:pPr>
        <w:pStyle w:val="ListParagraph"/>
        <w:numPr>
          <w:ilvl w:val="0"/>
          <w:numId w:val="2"/>
        </w:numPr>
        <w:spacing w:after="80"/>
      </w:pPr>
      <w:r>
        <w:t>Leave Policy</w:t>
      </w:r>
    </w:p>
    <w:p w14:paraId="78AEFED4" w14:textId="77777777" w:rsidR="00B70E0E" w:rsidRDefault="00000000">
      <w:pPr>
        <w:pStyle w:val="ListParagraph"/>
        <w:numPr>
          <w:ilvl w:val="0"/>
          <w:numId w:val="2"/>
        </w:numPr>
        <w:spacing w:after="80"/>
      </w:pPr>
      <w:r>
        <w:t>Travel &amp; Expense Policy</w:t>
      </w:r>
    </w:p>
    <w:p w14:paraId="6C72F436" w14:textId="77777777" w:rsidR="00B70E0E" w:rsidRDefault="00000000">
      <w:pPr>
        <w:pStyle w:val="ListParagraph"/>
        <w:numPr>
          <w:ilvl w:val="0"/>
          <w:numId w:val="2"/>
        </w:numPr>
        <w:spacing w:after="80"/>
      </w:pPr>
      <w:r>
        <w:t>Information Security Policy</w:t>
      </w:r>
    </w:p>
    <w:p w14:paraId="110FBCB9" w14:textId="77777777" w:rsidR="00B70E0E" w:rsidRDefault="00000000">
      <w:pPr>
        <w:pStyle w:val="ListParagraph"/>
        <w:numPr>
          <w:ilvl w:val="0"/>
          <w:numId w:val="2"/>
        </w:numPr>
        <w:spacing w:after="80"/>
      </w:pPr>
      <w:r>
        <w:t>Data Privacy Policy</w:t>
      </w:r>
    </w:p>
    <w:p w14:paraId="23C7B77C" w14:textId="77777777" w:rsidR="00B70E0E" w:rsidRDefault="00000000">
      <w:pPr>
        <w:pStyle w:val="ListParagraph"/>
        <w:numPr>
          <w:ilvl w:val="0"/>
          <w:numId w:val="2"/>
        </w:numPr>
        <w:spacing w:after="80"/>
      </w:pPr>
      <w:r>
        <w:lastRenderedPageBreak/>
        <w:t>Performance Management Policy</w:t>
      </w:r>
    </w:p>
    <w:p w14:paraId="3FD6E551" w14:textId="77777777" w:rsidR="00B70E0E" w:rsidRDefault="00000000">
      <w:pPr>
        <w:pStyle w:val="ListParagraph"/>
        <w:numPr>
          <w:ilvl w:val="0"/>
          <w:numId w:val="2"/>
        </w:numPr>
        <w:spacing w:after="80"/>
      </w:pPr>
      <w:r>
        <w:t>Health, Safety &amp; Wellbeing Policy</w:t>
      </w:r>
    </w:p>
    <w:p w14:paraId="32282307" w14:textId="77777777" w:rsidR="00B70E0E" w:rsidRDefault="00000000">
      <w:pPr>
        <w:pStyle w:val="ListParagraph"/>
        <w:numPr>
          <w:ilvl w:val="0"/>
          <w:numId w:val="2"/>
        </w:numPr>
        <w:spacing w:after="80"/>
      </w:pPr>
      <w:r>
        <w:t>Disciplinary &amp; Grievance Policy</w:t>
      </w:r>
    </w:p>
    <w:p w14:paraId="48D48BC6" w14:textId="77777777" w:rsidR="00B70E0E" w:rsidRDefault="00000000">
      <w:pPr>
        <w:pStyle w:val="ListParagraph"/>
        <w:numPr>
          <w:ilvl w:val="0"/>
          <w:numId w:val="2"/>
        </w:numPr>
        <w:spacing w:after="80"/>
      </w:pPr>
      <w:r>
        <w:t>Diversity, Equity &amp; Inclusion Policy</w:t>
      </w:r>
    </w:p>
    <w:p w14:paraId="1D0308AB" w14:textId="77777777" w:rsidR="00B70E0E" w:rsidRDefault="00000000">
      <w:pPr>
        <w:pBdr>
          <w:left w:val="single" w:sz="12" w:space="8" w:color="2E75B6"/>
        </w:pBdr>
        <w:spacing w:before="80" w:after="200"/>
        <w:ind w:left="200"/>
      </w:pPr>
      <w:r>
        <w:rPr>
          <w:i/>
          <w:iCs/>
          <w:color w:val="595959"/>
          <w:sz w:val="21"/>
          <w:szCs w:val="21"/>
        </w:rPr>
        <w:t>Detailed standalone versions of certain policies referenced above (e.g., Information Security Policy, Data Privacy Policy) may be issued and updated separately by the relevant function (IT, Legal, or HR) and should be read together with this Manual.</w:t>
      </w:r>
    </w:p>
    <w:p w14:paraId="18704484" w14:textId="77777777" w:rsidR="00B70E0E" w:rsidRDefault="00000000">
      <w:pPr>
        <w:pStyle w:val="Heading1"/>
        <w:pageBreakBefore/>
      </w:pPr>
      <w:r>
        <w:lastRenderedPageBreak/>
        <w:t>22. Acknowledgement</w:t>
      </w:r>
    </w:p>
    <w:p w14:paraId="26013EDE" w14:textId="77777777" w:rsidR="00B70E0E" w:rsidRDefault="00000000">
      <w:pPr>
        <w:spacing w:after="160"/>
      </w:pPr>
      <w:r>
        <w:t>This Manual is intended to provide employees with a clear understanding of the Company’s key HR policies and procedures. It does not constitute an employment contract, and does not guarantee employment for any specific duration. Nothing in this Manual overrides the specific terms of an employee’s individual employment contract, except where stated otherwise, or as required by applicable law.</w:t>
      </w:r>
    </w:p>
    <w:p w14:paraId="18D585FF" w14:textId="77777777" w:rsidR="00B70E0E" w:rsidRDefault="00000000">
      <w:pPr>
        <w:spacing w:after="160"/>
      </w:pPr>
      <w:r>
        <w:t>By continuing in employment with the Company, employees are deemed to have read, understood, and agreed to comply with the policies set out in this Manual, as may be amended from time to time. Employees with questions about any policy in this Manual should contact the Human Resources department.</w:t>
      </w:r>
    </w:p>
    <w:p w14:paraId="528235B8" w14:textId="77777777" w:rsidR="00B70E0E" w:rsidRDefault="00B70E0E">
      <w:pPr>
        <w:spacing w:after="400"/>
      </w:pPr>
    </w:p>
    <w:p w14:paraId="6853A284" w14:textId="77777777" w:rsidR="00B70E0E" w:rsidRDefault="00000000">
      <w:pPr>
        <w:pStyle w:val="Heading2"/>
      </w:pPr>
      <w:r>
        <w:t>Acknowledgement of Receipt</w:t>
      </w:r>
    </w:p>
    <w:p w14:paraId="6B8E9783" w14:textId="77777777" w:rsidR="00B70E0E" w:rsidRDefault="00000000">
      <w:pPr>
        <w:spacing w:after="160"/>
      </w:pPr>
      <w:r>
        <w:t>I, the undersigned, acknowledge that I have received, read, and understood the [Company Name] HR Policy Manual, and agree to comply with the policies set out herein, as may be amended from time to time.</w:t>
      </w:r>
    </w:p>
    <w:p w14:paraId="58577C91" w14:textId="77777777" w:rsidR="00B70E0E" w:rsidRDefault="00B70E0E">
      <w:pPr>
        <w:spacing w:after="600"/>
      </w:pPr>
    </w:p>
    <w:p w14:paraId="2F52A9CF" w14:textId="77777777" w:rsidR="00B70E0E" w:rsidRDefault="00000000">
      <w:pPr>
        <w:spacing w:after="160"/>
      </w:pPr>
      <w:r>
        <w:t>Employee Name: _______________________________            Employee ID: ____________________</w:t>
      </w:r>
    </w:p>
    <w:p w14:paraId="11492997" w14:textId="77777777" w:rsidR="00B70E0E" w:rsidRDefault="00B70E0E">
      <w:pPr>
        <w:spacing w:after="200"/>
      </w:pPr>
    </w:p>
    <w:p w14:paraId="3ECD52F5" w14:textId="77777777" w:rsidR="00B70E0E" w:rsidRDefault="00000000">
      <w:pPr>
        <w:spacing w:after="160"/>
      </w:pPr>
      <w:r>
        <w:t>Signature: _______________________________                            Date: ____________________</w:t>
      </w:r>
    </w:p>
    <w:sectPr w:rsidR="00B70E0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45F1" w14:textId="77777777" w:rsidR="00753394" w:rsidRDefault="00753394">
      <w:r>
        <w:separator/>
      </w:r>
    </w:p>
  </w:endnote>
  <w:endnote w:type="continuationSeparator" w:id="0">
    <w:p w14:paraId="73F593EE" w14:textId="77777777" w:rsidR="00753394" w:rsidRDefault="0075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C8CF" w14:textId="77777777" w:rsidR="00B70E0E" w:rsidRDefault="00B70E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B272" w14:textId="77777777" w:rsidR="00B70E0E" w:rsidRDefault="00000000">
    <w:pPr>
      <w:jc w:val="center"/>
    </w:pPr>
    <w:r>
      <w:rPr>
        <w:color w:val="8C8C8C"/>
        <w:sz w:val="18"/>
        <w:szCs w:val="18"/>
      </w:rPr>
      <w:t xml:space="preserve">Page </w:t>
    </w:r>
    <w:r>
      <w:rPr>
        <w:color w:val="8C8C8C"/>
        <w:sz w:val="18"/>
        <w:szCs w:val="18"/>
      </w:rPr>
      <w:fldChar w:fldCharType="begin"/>
    </w:r>
    <w:r>
      <w:rPr>
        <w:color w:val="8C8C8C"/>
        <w:sz w:val="18"/>
        <w:szCs w:val="18"/>
      </w:rPr>
      <w:instrText>PAGE</w:instrText>
    </w:r>
    <w:r>
      <w:rPr>
        <w:color w:val="8C8C8C"/>
        <w:sz w:val="18"/>
        <w:szCs w:val="18"/>
      </w:rPr>
      <w:fldChar w:fldCharType="separate"/>
    </w:r>
    <w:r w:rsidR="00530193">
      <w:rPr>
        <w:noProof/>
        <w:color w:val="8C8C8C"/>
        <w:sz w:val="18"/>
        <w:szCs w:val="18"/>
      </w:rPr>
      <w:t>2</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5991" w14:textId="77777777" w:rsidR="00753394" w:rsidRDefault="00753394">
      <w:r>
        <w:separator/>
      </w:r>
    </w:p>
  </w:footnote>
  <w:footnote w:type="continuationSeparator" w:id="0">
    <w:p w14:paraId="62B8AD8D" w14:textId="77777777" w:rsidR="00753394" w:rsidRDefault="0075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1FE6" w14:textId="77777777" w:rsidR="00B70E0E" w:rsidRDefault="00B70E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2B73" w14:textId="77777777" w:rsidR="00B70E0E" w:rsidRDefault="00000000">
    <w:pPr>
      <w:jc w:val="right"/>
    </w:pPr>
    <w:r>
      <w:rPr>
        <w:color w:val="8C8C8C"/>
        <w:sz w:val="18"/>
        <w:szCs w:val="18"/>
      </w:rPr>
      <w:t>[Company Name] — HR Policy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22132"/>
    <w:multiLevelType w:val="hybridMultilevel"/>
    <w:tmpl w:val="55424E66"/>
    <w:lvl w:ilvl="0" w:tplc="19263D98">
      <w:start w:val="1"/>
      <w:numFmt w:val="bullet"/>
      <w:lvlText w:val="●"/>
      <w:lvlJc w:val="left"/>
      <w:pPr>
        <w:ind w:left="720" w:hanging="360"/>
      </w:pPr>
    </w:lvl>
    <w:lvl w:ilvl="1" w:tplc="6ED8D686">
      <w:start w:val="1"/>
      <w:numFmt w:val="bullet"/>
      <w:lvlText w:val="○"/>
      <w:lvlJc w:val="left"/>
      <w:pPr>
        <w:ind w:left="1440" w:hanging="360"/>
      </w:pPr>
    </w:lvl>
    <w:lvl w:ilvl="2" w:tplc="7178957C">
      <w:start w:val="1"/>
      <w:numFmt w:val="bullet"/>
      <w:lvlText w:val="■"/>
      <w:lvlJc w:val="left"/>
      <w:pPr>
        <w:ind w:left="2160" w:hanging="360"/>
      </w:pPr>
    </w:lvl>
    <w:lvl w:ilvl="3" w:tplc="34F02F78">
      <w:start w:val="1"/>
      <w:numFmt w:val="bullet"/>
      <w:lvlText w:val="●"/>
      <w:lvlJc w:val="left"/>
      <w:pPr>
        <w:ind w:left="2880" w:hanging="360"/>
      </w:pPr>
    </w:lvl>
    <w:lvl w:ilvl="4" w:tplc="8E62B046">
      <w:start w:val="1"/>
      <w:numFmt w:val="bullet"/>
      <w:lvlText w:val="○"/>
      <w:lvlJc w:val="left"/>
      <w:pPr>
        <w:ind w:left="3600" w:hanging="360"/>
      </w:pPr>
    </w:lvl>
    <w:lvl w:ilvl="5" w:tplc="DA9054D2">
      <w:start w:val="1"/>
      <w:numFmt w:val="bullet"/>
      <w:lvlText w:val="■"/>
      <w:lvlJc w:val="left"/>
      <w:pPr>
        <w:ind w:left="4320" w:hanging="360"/>
      </w:pPr>
    </w:lvl>
    <w:lvl w:ilvl="6" w:tplc="4C548894">
      <w:start w:val="1"/>
      <w:numFmt w:val="bullet"/>
      <w:lvlText w:val="●"/>
      <w:lvlJc w:val="left"/>
      <w:pPr>
        <w:ind w:left="5040" w:hanging="360"/>
      </w:pPr>
    </w:lvl>
    <w:lvl w:ilvl="7" w:tplc="0C42C236">
      <w:start w:val="1"/>
      <w:numFmt w:val="bullet"/>
      <w:lvlText w:val="●"/>
      <w:lvlJc w:val="left"/>
      <w:pPr>
        <w:ind w:left="5760" w:hanging="360"/>
      </w:pPr>
    </w:lvl>
    <w:lvl w:ilvl="8" w:tplc="275E8B56">
      <w:start w:val="1"/>
      <w:numFmt w:val="bullet"/>
      <w:lvlText w:val="●"/>
      <w:lvlJc w:val="left"/>
      <w:pPr>
        <w:ind w:left="6480" w:hanging="360"/>
      </w:pPr>
    </w:lvl>
  </w:abstractNum>
  <w:abstractNum w:abstractNumId="1" w15:restartNumberingAfterBreak="0">
    <w:nsid w:val="55876CAF"/>
    <w:multiLevelType w:val="hybridMultilevel"/>
    <w:tmpl w:val="90CC68AA"/>
    <w:lvl w:ilvl="0" w:tplc="C7CEADC6">
      <w:start w:val="1"/>
      <w:numFmt w:val="bullet"/>
      <w:lvlText w:val="•"/>
      <w:lvlJc w:val="left"/>
      <w:pPr>
        <w:ind w:left="540" w:hanging="270"/>
      </w:pPr>
    </w:lvl>
    <w:lvl w:ilvl="1" w:tplc="FE4AF386">
      <w:start w:val="1"/>
      <w:numFmt w:val="bullet"/>
      <w:lvlText w:val="◦"/>
      <w:lvlJc w:val="left"/>
      <w:pPr>
        <w:ind w:left="980" w:hanging="270"/>
      </w:pPr>
    </w:lvl>
    <w:lvl w:ilvl="2" w:tplc="EF8EBA82">
      <w:numFmt w:val="decimal"/>
      <w:lvlText w:val=""/>
      <w:lvlJc w:val="left"/>
    </w:lvl>
    <w:lvl w:ilvl="3" w:tplc="BEE611C4">
      <w:numFmt w:val="decimal"/>
      <w:lvlText w:val=""/>
      <w:lvlJc w:val="left"/>
    </w:lvl>
    <w:lvl w:ilvl="4" w:tplc="097C4D4A">
      <w:numFmt w:val="decimal"/>
      <w:lvlText w:val=""/>
      <w:lvlJc w:val="left"/>
    </w:lvl>
    <w:lvl w:ilvl="5" w:tplc="8E68BF6A">
      <w:numFmt w:val="decimal"/>
      <w:lvlText w:val=""/>
      <w:lvlJc w:val="left"/>
    </w:lvl>
    <w:lvl w:ilvl="6" w:tplc="F126BFEA">
      <w:numFmt w:val="decimal"/>
      <w:lvlText w:val=""/>
      <w:lvlJc w:val="left"/>
    </w:lvl>
    <w:lvl w:ilvl="7" w:tplc="FCA4E39C">
      <w:numFmt w:val="decimal"/>
      <w:lvlText w:val=""/>
      <w:lvlJc w:val="left"/>
    </w:lvl>
    <w:lvl w:ilvl="8" w:tplc="81448F3E">
      <w:numFmt w:val="decimal"/>
      <w:lvlText w:val=""/>
      <w:lvlJc w:val="left"/>
    </w:lvl>
  </w:abstractNum>
  <w:abstractNum w:abstractNumId="2" w15:restartNumberingAfterBreak="0">
    <w:nsid w:val="672F5379"/>
    <w:multiLevelType w:val="hybridMultilevel"/>
    <w:tmpl w:val="2DF0B944"/>
    <w:lvl w:ilvl="0" w:tplc="18F022EE">
      <w:start w:val="1"/>
      <w:numFmt w:val="decimal"/>
      <w:lvlText w:val="%1."/>
      <w:lvlJc w:val="left"/>
      <w:pPr>
        <w:ind w:left="540" w:hanging="270"/>
      </w:pPr>
    </w:lvl>
    <w:lvl w:ilvl="1" w:tplc="4A9CC74E">
      <w:numFmt w:val="decimal"/>
      <w:lvlText w:val=""/>
      <w:lvlJc w:val="left"/>
    </w:lvl>
    <w:lvl w:ilvl="2" w:tplc="B02658FA">
      <w:numFmt w:val="decimal"/>
      <w:lvlText w:val=""/>
      <w:lvlJc w:val="left"/>
    </w:lvl>
    <w:lvl w:ilvl="3" w:tplc="CE72656A">
      <w:numFmt w:val="decimal"/>
      <w:lvlText w:val=""/>
      <w:lvlJc w:val="left"/>
    </w:lvl>
    <w:lvl w:ilvl="4" w:tplc="103645F0">
      <w:numFmt w:val="decimal"/>
      <w:lvlText w:val=""/>
      <w:lvlJc w:val="left"/>
    </w:lvl>
    <w:lvl w:ilvl="5" w:tplc="959E58D8">
      <w:numFmt w:val="decimal"/>
      <w:lvlText w:val=""/>
      <w:lvlJc w:val="left"/>
    </w:lvl>
    <w:lvl w:ilvl="6" w:tplc="B5FADDFE">
      <w:numFmt w:val="decimal"/>
      <w:lvlText w:val=""/>
      <w:lvlJc w:val="left"/>
    </w:lvl>
    <w:lvl w:ilvl="7" w:tplc="E130AA5E">
      <w:numFmt w:val="decimal"/>
      <w:lvlText w:val=""/>
      <w:lvlJc w:val="left"/>
    </w:lvl>
    <w:lvl w:ilvl="8" w:tplc="7FC2A5E0">
      <w:numFmt w:val="decimal"/>
      <w:lvlText w:val=""/>
      <w:lvlJc w:val="left"/>
    </w:lvl>
  </w:abstractNum>
  <w:num w:numId="1" w16cid:durableId="332226488">
    <w:abstractNumId w:val="0"/>
    <w:lvlOverride w:ilvl="0">
      <w:startOverride w:val="1"/>
    </w:lvlOverride>
  </w:num>
  <w:num w:numId="2" w16cid:durableId="1100300653">
    <w:abstractNumId w:val="1"/>
    <w:lvlOverride w:ilvl="0">
      <w:startOverride w:val="1"/>
    </w:lvlOverride>
  </w:num>
  <w:num w:numId="3" w16cid:durableId="2656263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E0E"/>
    <w:rsid w:val="00530193"/>
    <w:rsid w:val="00724873"/>
    <w:rsid w:val="00753394"/>
    <w:rsid w:val="00B70E0E"/>
    <w:rsid w:val="00BB73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782D"/>
  <w15:docId w15:val="{7F1A23E4-2668-41B1-ADFE-989CCA1E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F3864"/>
      </w:pBdr>
      <w:spacing w:after="2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2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10303</Words>
  <Characters>58728</Characters>
  <Application>Microsoft Office Word</Application>
  <DocSecurity>0</DocSecurity>
  <Lines>489</Lines>
  <Paragraphs>137</Paragraphs>
  <ScaleCrop>false</ScaleCrop>
  <Company/>
  <LinksUpToDate>false</LinksUpToDate>
  <CharactersWithSpaces>68894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 HR Policy Manual</dc:title>
  <dc:creator>HR Department</dc:creator>
  <cp:lastModifiedBy>Neha Tanksale</cp:lastModifiedBy>
  <cp:revision>3</cp:revision>
  <cp:lastPrinted>2026-06-26T05:42:00Z</cp:lastPrinted>
  <dcterms:created xsi:type="dcterms:W3CDTF">2026-06-26T05:38:00Z</dcterms:created>
  <dcterms:modified xsi:type="dcterms:W3CDTF">2026-06-26T07:23:00Z</dcterms:modified>
</cp:coreProperties>
</file>