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Kotak Ad Intelligence Studio</w:t>
      </w:r>
    </w:p>
    <w:p>
      <w:pPr>
        <w:jc w:val="center"/>
      </w:pPr>
      <w:r>
        <w:rPr>
          <w:i/>
          <w:sz w:val="24"/>
        </w:rPr>
        <w:t>Amazon-Style Product Requirements Document</w:t>
      </w:r>
    </w:p>
    <w:p>
      <w:pPr>
        <w:jc w:val="center"/>
      </w:pPr>
      <w:r>
        <w:t>Updated: 26 March 2026</w:t>
        <w:br/>
      </w:r>
      <w:r>
        <w:t>Status: Working beta / execution framework under hardening</w:t>
        <w:br/>
      </w:r>
      <w:r>
        <w:t>Audience: Product, engineering, creative operations, business stakeholders</w:t>
      </w:r>
    </w:p>
    <w:p>
      <w:pPr>
        <w:pStyle w:val="Heading1"/>
      </w:pPr>
      <w:r>
        <w:t>1. Narrative Summary</w:t>
      </w:r>
    </w:p>
    <w:p>
      <w:r>
        <w:t>Kotak Ad Intelligence Studio is being built as a structured brief-to-video creative system. The system starts with a business requirement, converts it into a campaign brief, generates a duration-fit spoken script, creates a believable on-camera persona and setting, builds a motion prompt, generates a base video, applies the correct supers, appends the correct end slate, and returns a final review-ready asset with intermediate debug outputs.</w:t>
      </w:r>
    </w:p>
    <w:p>
      <w:r>
        <w:t>The current implementation focus is Air Plus 8-second videos. The framework has already reached working-beta status for a curated set of Air Plus end-to-end outputs. The next phase is controlled hardening: finalizing supers and end slate behavior, improving visual realism, tightening background music, increasing batch-scale testing, and then porting the same framework to Cashback Plus and 15-second offer-led flows.</w:t>
      </w:r>
    </w:p>
    <w:p>
      <w:pPr>
        <w:pStyle w:val="Heading1"/>
      </w:pPr>
      <w:r>
        <w:t>2. Problem Statement</w:t>
      </w:r>
    </w:p>
    <w:p>
      <w:r>
        <w:t>Kotak needs to generate more short-form ad creatives, faster, without losing offer fidelity, brand-world consistency, or reviewability. Manual creative generation does not scale well across multiple offers, test cases, products, and formats. The business problem is therefore both a speed problem and a control problem.</w:t>
      </w:r>
    </w:p>
    <w:p>
      <w:pPr>
        <w:pStyle w:val="ListBullet"/>
      </w:pPr>
      <w:r>
        <w:t>Marketing teams need a faster route from requirement to review-ready video.</w:t>
      </w:r>
    </w:p>
    <w:p>
      <w:pPr>
        <w:pStyle w:val="ListBullet"/>
      </w:pPr>
      <w:r>
        <w:t>Offer and RTB fidelity often break between brief, script, visual execution, and finishing.</w:t>
      </w:r>
    </w:p>
    <w:p>
      <w:pPr>
        <w:pStyle w:val="ListBullet"/>
      </w:pPr>
      <w:r>
        <w:t>Without structured controls, videos become generic, stiff, or off-brand.</w:t>
      </w:r>
    </w:p>
    <w:p>
      <w:pPr>
        <w:pStyle w:val="ListBullet"/>
      </w:pPr>
      <w:r>
        <w:t>Supers and end slate finishing become manual unless they are built into the core system.</w:t>
      </w:r>
    </w:p>
    <w:p>
      <w:pPr>
        <w:pStyle w:val="ListBullet"/>
      </w:pPr>
      <w:r>
        <w:t>Without intermediate artifacts, debugging quality failures becomes expensive and subjective.</w:t>
      </w:r>
    </w:p>
    <w:p>
      <w:pPr>
        <w:pStyle w:val="Heading1"/>
      </w:pPr>
      <w:r>
        <w:t>3. Goals</w:t>
      </w:r>
    </w:p>
    <w:p>
      <w:pPr>
        <w:pStyle w:val="ListBullet"/>
      </w:pPr>
      <w:r>
        <w:t>Convert a campaign requirement into a short-form review-ready video asset.</w:t>
      </w:r>
    </w:p>
    <w:p>
      <w:pPr>
        <w:pStyle w:val="ListBullet"/>
      </w:pPr>
      <w:r>
        <w:t>Preserve the intended offer or RTB from brief to final video.</w:t>
      </w:r>
    </w:p>
    <w:p>
      <w:pPr>
        <w:pStyle w:val="ListBullet"/>
      </w:pPr>
      <w:r>
        <w:t>Generate believable direct-to-camera character-led creative.</w:t>
      </w:r>
    </w:p>
    <w:p>
      <w:pPr>
        <w:pStyle w:val="ListBullet"/>
      </w:pPr>
      <w:r>
        <w:t>Make supers, end slate, and delivery part of the pipeline instead of separate manual tasks.</w:t>
      </w:r>
    </w:p>
    <w:p>
      <w:pPr>
        <w:pStyle w:val="ListBullet"/>
      </w:pPr>
      <w:r>
        <w:t>Support debugging through script, backstory, prompt, raw asset, and final asset visibility.</w:t>
      </w:r>
    </w:p>
    <w:p>
      <w:pPr>
        <w:pStyle w:val="ListBullet"/>
      </w:pPr>
      <w:r>
        <w:t>Build a reusable framework that can be extended to other products and durations.</w:t>
      </w:r>
    </w:p>
    <w:p>
      <w:pPr>
        <w:pStyle w:val="Heading1"/>
      </w:pPr>
      <w:r>
        <w:t>4. Architecture Overview</w:t>
      </w:r>
    </w:p>
    <w:p>
      <w:r>
        <w:drawing>
          <wp:inline xmlns:a="http://schemas.openxmlformats.org/drawingml/2006/main" xmlns:pic="http://schemas.openxmlformats.org/drawingml/2006/picture">
            <wp:extent cx="5989320" cy="14771046"/>
            <wp:docPr id="1" name="Picture 1"/>
            <wp:cNvGraphicFramePr>
              <a:graphicFrameLocks noChangeAspect="1"/>
            </wp:cNvGraphicFramePr>
            <a:graphic>
              <a:graphicData uri="http://schemas.openxmlformats.org/drawingml/2006/picture">
                <pic:pic>
                  <pic:nvPicPr>
                    <pic:cNvPr id="0" name="02-brief-to-video-flow.png"/>
                    <pic:cNvPicPr/>
                  </pic:nvPicPr>
                  <pic:blipFill>
                    <a:blip r:embed="rId9"/>
                    <a:stretch>
                      <a:fillRect/>
                    </a:stretch>
                  </pic:blipFill>
                  <pic:spPr>
                    <a:xfrm>
                      <a:off x="0" y="0"/>
                      <a:ext cx="5989320" cy="14771046"/>
                    </a:xfrm>
                    <a:prstGeom prst="rect"/>
                  </pic:spPr>
                </pic:pic>
              </a:graphicData>
            </a:graphic>
          </wp:inline>
        </w:drawing>
      </w:r>
    </w:p>
    <w:p>
      <w:pPr>
        <w:jc w:val="center"/>
      </w:pPr>
      <w:r>
        <w:rPr>
          <w:i/>
        </w:rPr>
        <w:t>Figure 1. Current brief-to-video architecture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2F3"/>
            <w:vAlign w:val="center"/>
          </w:tcPr>
          <w:p>
            <w:r>
              <w:rPr>
                <w:b/>
              </w:rPr>
              <w:t>Stage</w:t>
            </w:r>
          </w:p>
        </w:tc>
        <w:tc>
          <w:tcPr>
            <w:tcW w:type="dxa" w:w="5040"/>
            <w:shd w:fill="D9E2F3"/>
            <w:vAlign w:val="center"/>
          </w:tcPr>
          <w:p>
            <w:r>
              <w:rPr>
                <w:b/>
              </w:rPr>
              <w:t>What it does</w:t>
            </w:r>
          </w:p>
        </w:tc>
      </w:tr>
      <w:tr>
        <w:tc>
          <w:tcPr>
            <w:tcW w:type="dxa" w:w="5040"/>
            <w:vAlign w:val="top"/>
          </w:tcPr>
          <w:p>
            <w:r>
              <w:t>Requirement Gathering</w:t>
            </w:r>
          </w:p>
        </w:tc>
        <w:tc>
          <w:tcPr>
            <w:tcW w:type="dxa" w:w="5040"/>
            <w:vAlign w:val="top"/>
          </w:tcPr>
          <w:p>
            <w:r>
              <w:t>Captures product, audience, offer, objective, platform, guardrails, and duration.</w:t>
            </w:r>
          </w:p>
        </w:tc>
      </w:tr>
      <w:tr>
        <w:tc>
          <w:tcPr>
            <w:tcW w:type="dxa" w:w="5040"/>
            <w:vAlign w:val="top"/>
          </w:tcPr>
          <w:p>
            <w:r>
              <w:t>Brief Input</w:t>
            </w:r>
          </w:p>
        </w:tc>
        <w:tc>
          <w:tcPr>
            <w:tcW w:type="dxa" w:w="5040"/>
            <w:vAlign w:val="top"/>
          </w:tcPr>
          <w:p>
            <w:r>
              <w:t>Turns the business need into structured system input.</w:t>
            </w:r>
          </w:p>
        </w:tc>
      </w:tr>
      <w:tr>
        <w:tc>
          <w:tcPr>
            <w:tcW w:type="dxa" w:w="5040"/>
            <w:vAlign w:val="top"/>
          </w:tcPr>
          <w:p>
            <w:r>
              <w:t>Strategy + Script</w:t>
            </w:r>
          </w:p>
        </w:tc>
        <w:tc>
          <w:tcPr>
            <w:tcW w:type="dxa" w:w="5040"/>
            <w:vAlign w:val="top"/>
          </w:tcPr>
          <w:p>
            <w:r>
              <w:t>Classifies intent and generates a short spoken script.</w:t>
            </w:r>
          </w:p>
        </w:tc>
      </w:tr>
      <w:tr>
        <w:tc>
          <w:tcPr>
            <w:tcW w:type="dxa" w:w="5040"/>
            <w:vAlign w:val="top"/>
          </w:tcPr>
          <w:p>
            <w:r>
              <w:t>Backstory</w:t>
            </w:r>
          </w:p>
        </w:tc>
        <w:tc>
          <w:tcPr>
            <w:tcW w:type="dxa" w:w="5040"/>
            <w:vAlign w:val="top"/>
          </w:tcPr>
          <w:p>
            <w:r>
              <w:t>Creates the speaking persona, setting, wardrobe, movement, and emotional logic.</w:t>
            </w:r>
          </w:p>
        </w:tc>
      </w:tr>
      <w:tr>
        <w:tc>
          <w:tcPr>
            <w:tcW w:type="dxa" w:w="5040"/>
            <w:vAlign w:val="top"/>
          </w:tcPr>
          <w:p>
            <w:r>
              <w:t>Motion Prompt</w:t>
            </w:r>
          </w:p>
        </w:tc>
        <w:tc>
          <w:tcPr>
            <w:tcW w:type="dxa" w:w="5040"/>
            <w:vAlign w:val="top"/>
          </w:tcPr>
          <w:p>
            <w:r>
              <w:t>Builds the final motion prompt for the selected provider path.</w:t>
            </w:r>
          </w:p>
        </w:tc>
      </w:tr>
      <w:tr>
        <w:tc>
          <w:tcPr>
            <w:tcW w:type="dxa" w:w="5040"/>
            <w:vAlign w:val="top"/>
          </w:tcPr>
          <w:p>
            <w:r>
              <w:t>Video Generation</w:t>
            </w:r>
          </w:p>
        </w:tc>
        <w:tc>
          <w:tcPr>
            <w:tcW w:type="dxa" w:w="5040"/>
            <w:vAlign w:val="top"/>
          </w:tcPr>
          <w:p>
            <w:r>
              <w:t>Generates the base speaking clip.</w:t>
            </w:r>
          </w:p>
        </w:tc>
      </w:tr>
      <w:tr>
        <w:tc>
          <w:tcPr>
            <w:tcW w:type="dxa" w:w="5040"/>
            <w:vAlign w:val="top"/>
          </w:tcPr>
          <w:p>
            <w:r>
              <w:t>Supers</w:t>
            </w:r>
          </w:p>
        </w:tc>
        <w:tc>
          <w:tcPr>
            <w:tcW w:type="dxa" w:w="5040"/>
            <w:vAlign w:val="top"/>
          </w:tcPr>
          <w:p>
            <w:r>
              <w:t>Maps and renders RTB-specific overlays.</w:t>
            </w:r>
          </w:p>
        </w:tc>
      </w:tr>
      <w:tr>
        <w:tc>
          <w:tcPr>
            <w:tcW w:type="dxa" w:w="5040"/>
            <w:vAlign w:val="top"/>
          </w:tcPr>
          <w:p>
            <w:r>
              <w:t>Finalization</w:t>
            </w:r>
          </w:p>
        </w:tc>
        <w:tc>
          <w:tcPr>
            <w:tcW w:type="dxa" w:w="5040"/>
            <w:vAlign w:val="top"/>
          </w:tcPr>
          <w:p>
            <w:r>
              <w:t>Applies finishing, audio behavior, end slate, and final export.</w:t>
            </w:r>
          </w:p>
        </w:tc>
      </w:tr>
      <w:tr>
        <w:tc>
          <w:tcPr>
            <w:tcW w:type="dxa" w:w="5040"/>
            <w:vAlign w:val="top"/>
          </w:tcPr>
          <w:p>
            <w:r>
              <w:t>Review</w:t>
            </w:r>
          </w:p>
        </w:tc>
        <w:tc>
          <w:tcPr>
            <w:tcW w:type="dxa" w:w="5040"/>
            <w:vAlign w:val="top"/>
          </w:tcPr>
          <w:p>
            <w:r>
              <w:t>Exposes intermediate artifacts and final output for debugging and approval.</w:t>
            </w:r>
          </w:p>
        </w:tc>
      </w:tr>
    </w:tbl>
    <w:p>
      <w:pPr>
        <w:pStyle w:val="Heading1"/>
      </w:pPr>
      <w:r>
        <w:t>5. Errors Identified and What Has Been Fixed</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D9E2F3"/>
            <w:vAlign w:val="center"/>
          </w:tcPr>
          <w:p>
            <w:r>
              <w:rPr>
                <w:b/>
              </w:rPr>
              <w:t>Issue</w:t>
            </w:r>
          </w:p>
        </w:tc>
        <w:tc>
          <w:tcPr>
            <w:tcW w:type="dxa" w:w="2520"/>
            <w:shd w:fill="D9E2F3"/>
            <w:vAlign w:val="center"/>
          </w:tcPr>
          <w:p>
            <w:r>
              <w:rPr>
                <w:b/>
              </w:rPr>
              <w:t>Observed problem</w:t>
            </w:r>
          </w:p>
        </w:tc>
        <w:tc>
          <w:tcPr>
            <w:tcW w:type="dxa" w:w="2520"/>
            <w:shd w:fill="D9E2F3"/>
            <w:vAlign w:val="center"/>
          </w:tcPr>
          <w:p>
            <w:r>
              <w:rPr>
                <w:b/>
              </w:rPr>
              <w:t>Status</w:t>
            </w:r>
          </w:p>
        </w:tc>
        <w:tc>
          <w:tcPr>
            <w:tcW w:type="dxa" w:w="2520"/>
            <w:shd w:fill="D9E2F3"/>
            <w:vAlign w:val="center"/>
          </w:tcPr>
          <w:p>
            <w:r>
              <w:rPr>
                <w:b/>
              </w:rPr>
              <w:t>What was fixed</w:t>
            </w:r>
          </w:p>
        </w:tc>
      </w:tr>
      <w:tr>
        <w:tc>
          <w:tcPr>
            <w:tcW w:type="dxa" w:w="2520"/>
            <w:vAlign w:val="top"/>
          </w:tcPr>
          <w:p>
            <w:r>
              <w:t>Retry corruption</w:t>
            </w:r>
          </w:p>
        </w:tc>
        <w:tc>
          <w:tcPr>
            <w:tcW w:type="dxa" w:w="2520"/>
            <w:vAlign w:val="top"/>
          </w:tcPr>
          <w:p>
            <w:r>
              <w:t>Older runs could mutate newer retries and create invalid poll states.</w:t>
            </w:r>
          </w:p>
        </w:tc>
        <w:tc>
          <w:tcPr>
            <w:tcW w:type="dxa" w:w="2520"/>
            <w:vAlign w:val="top"/>
          </w:tcPr>
          <w:p>
            <w:r>
              <w:t>Fixed</w:t>
            </w:r>
          </w:p>
        </w:tc>
        <w:tc>
          <w:tcPr>
            <w:tcW w:type="dxa" w:w="2520"/>
            <w:vAlign w:val="top"/>
          </w:tcPr>
          <w:p>
            <w:r>
              <w:t>Run-token isolation and retry fencing were added.</w:t>
            </w:r>
          </w:p>
        </w:tc>
      </w:tr>
      <w:tr>
        <w:tc>
          <w:tcPr>
            <w:tcW w:type="dxa" w:w="2520"/>
            <w:vAlign w:val="top"/>
          </w:tcPr>
          <w:p>
            <w:r>
              <w:t>Unbounded fallback waiting</w:t>
            </w:r>
          </w:p>
        </w:tc>
        <w:tc>
          <w:tcPr>
            <w:tcW w:type="dxa" w:w="2520"/>
            <w:vAlign w:val="top"/>
          </w:tcPr>
          <w:p>
            <w:r>
              <w:t>Fallback provider calls could sit in running state too long.</w:t>
            </w:r>
          </w:p>
        </w:tc>
        <w:tc>
          <w:tcPr>
            <w:tcW w:type="dxa" w:w="2520"/>
            <w:vAlign w:val="top"/>
          </w:tcPr>
          <w:p>
            <w:r>
              <w:t>Fixed</w:t>
            </w:r>
          </w:p>
        </w:tc>
        <w:tc>
          <w:tcPr>
            <w:tcW w:type="dxa" w:w="2520"/>
            <w:vAlign w:val="top"/>
          </w:tcPr>
          <w:p>
            <w:r>
              <w:t>Timeout guards and bounded subscribe logic were added.</w:t>
            </w:r>
          </w:p>
        </w:tc>
      </w:tr>
      <w:tr>
        <w:tc>
          <w:tcPr>
            <w:tcW w:type="dxa" w:w="2520"/>
            <w:vAlign w:val="top"/>
          </w:tcPr>
          <w:p>
            <w:r>
              <w:t>Wrong provider routing</w:t>
            </w:r>
          </w:p>
        </w:tc>
        <w:tc>
          <w:tcPr>
            <w:tcW w:type="dxa" w:w="2520"/>
            <w:vAlign w:val="top"/>
          </w:tcPr>
          <w:p>
            <w:r>
              <w:t>The alternate provider flow initially hit the wrong API/backend path.</w:t>
            </w:r>
          </w:p>
        </w:tc>
        <w:tc>
          <w:tcPr>
            <w:tcW w:type="dxa" w:w="2520"/>
            <w:vAlign w:val="top"/>
          </w:tcPr>
          <w:p>
            <w:r>
              <w:t>Fixed</w:t>
            </w:r>
          </w:p>
        </w:tc>
        <w:tc>
          <w:tcPr>
            <w:tcW w:type="dxa" w:w="2520"/>
            <w:vAlign w:val="top"/>
          </w:tcPr>
          <w:p>
            <w:r>
              <w:t>The Veo 3.1 Standard path was rerouted to fal.</w:t>
            </w:r>
          </w:p>
        </w:tc>
      </w:tr>
      <w:tr>
        <w:tc>
          <w:tcPr>
            <w:tcW w:type="dxa" w:w="2520"/>
            <w:vAlign w:val="top"/>
          </w:tcPr>
          <w:p>
            <w:r>
              <w:t>Brief-to-script RTB drift</w:t>
            </w:r>
          </w:p>
        </w:tc>
        <w:tc>
          <w:tcPr>
            <w:tcW w:type="dxa" w:w="2520"/>
            <w:vAlign w:val="top"/>
          </w:tcPr>
          <w:p>
            <w:r>
              <w:t>Some scripts collapsed back to default travel rewards instead of preserving brief-stated hero offers.</w:t>
            </w:r>
          </w:p>
        </w:tc>
        <w:tc>
          <w:tcPr>
            <w:tcW w:type="dxa" w:w="2520"/>
            <w:vAlign w:val="top"/>
          </w:tcPr>
          <w:p>
            <w:r>
              <w:t>Partially fixed</w:t>
            </w:r>
          </w:p>
        </w:tc>
        <w:tc>
          <w:tcPr>
            <w:tcW w:type="dxa" w:w="2520"/>
            <w:vAlign w:val="top"/>
          </w:tcPr>
          <w:p>
            <w:r>
              <w:t>Brief-offer preservation and RTB anchoring were tightened; some edge RTBs remain open.</w:t>
            </w:r>
          </w:p>
        </w:tc>
      </w:tr>
      <w:tr>
        <w:tc>
          <w:tcPr>
            <w:tcW w:type="dxa" w:w="2520"/>
            <w:vAlign w:val="top"/>
          </w:tcPr>
          <w:p>
            <w:r>
              <w:t>Age drift</w:t>
            </w:r>
          </w:p>
        </w:tc>
        <w:tc>
          <w:tcPr>
            <w:tcW w:type="dxa" w:w="2520"/>
            <w:vAlign w:val="top"/>
          </w:tcPr>
          <w:p>
            <w:r>
              <w:t>Generated persona age was not always aligned to desired target band.</w:t>
            </w:r>
          </w:p>
        </w:tc>
        <w:tc>
          <w:tcPr>
            <w:tcW w:type="dxa" w:w="2520"/>
            <w:vAlign w:val="top"/>
          </w:tcPr>
          <w:p>
            <w:r>
              <w:t>Fixed</w:t>
            </w:r>
          </w:p>
        </w:tc>
        <w:tc>
          <w:tcPr>
            <w:tcW w:type="dxa" w:w="2520"/>
            <w:vAlign w:val="top"/>
          </w:tcPr>
          <w:p>
            <w:r>
              <w:t>Age was constrained to 25–38 for current short-form character-led flows.</w:t>
            </w:r>
          </w:p>
        </w:tc>
      </w:tr>
      <w:tr>
        <w:tc>
          <w:tcPr>
            <w:tcW w:type="dxa" w:w="2520"/>
            <w:vAlign w:val="top"/>
          </w:tcPr>
          <w:p>
            <w:r>
              <w:t>Voiceover / non-visible speaking</w:t>
            </w:r>
          </w:p>
        </w:tc>
        <w:tc>
          <w:tcPr>
            <w:tcW w:type="dxa" w:w="2520"/>
            <w:vAlign w:val="top"/>
          </w:tcPr>
          <w:p>
            <w:r>
              <w:t>Prompts could allow hidden or off-camera speaking behavior.</w:t>
            </w:r>
          </w:p>
        </w:tc>
        <w:tc>
          <w:tcPr>
            <w:tcW w:type="dxa" w:w="2520"/>
            <w:vAlign w:val="top"/>
          </w:tcPr>
          <w:p>
            <w:r>
              <w:t>Fixed</w:t>
            </w:r>
          </w:p>
        </w:tc>
        <w:tc>
          <w:tcPr>
            <w:tcW w:type="dxa" w:w="2520"/>
            <w:vAlign w:val="top"/>
          </w:tcPr>
          <w:p>
            <w:r>
              <w:t>On-camera speaking was made explicit and mandatory.</w:t>
            </w:r>
          </w:p>
        </w:tc>
      </w:tr>
      <w:tr>
        <w:tc>
          <w:tcPr>
            <w:tcW w:type="dxa" w:w="2520"/>
            <w:vAlign w:val="top"/>
          </w:tcPr>
          <w:p>
            <w:r>
              <w:t>Stiff acting</w:t>
            </w:r>
          </w:p>
        </w:tc>
        <w:tc>
          <w:tcPr>
            <w:tcW w:type="dxa" w:w="2520"/>
            <w:vAlign w:val="top"/>
          </w:tcPr>
          <w:p>
            <w:r>
              <w:t>Generated performances could feel frozen or presenter-like.</w:t>
            </w:r>
          </w:p>
        </w:tc>
        <w:tc>
          <w:tcPr>
            <w:tcW w:type="dxa" w:w="2520"/>
            <w:vAlign w:val="top"/>
          </w:tcPr>
          <w:p>
            <w:r>
              <w:t>Partially fixed</w:t>
            </w:r>
          </w:p>
        </w:tc>
        <w:tc>
          <w:tcPr>
            <w:tcW w:type="dxa" w:w="2520"/>
            <w:vAlign w:val="top"/>
          </w:tcPr>
          <w:p>
            <w:r>
              <w:t>Acting-beat, body-language, gesture, and staging rules were strengthened.</w:t>
            </w:r>
          </w:p>
        </w:tc>
      </w:tr>
      <w:tr>
        <w:tc>
          <w:tcPr>
            <w:tcW w:type="dxa" w:w="2520"/>
            <w:vAlign w:val="top"/>
          </w:tcPr>
          <w:p>
            <w:r>
              <w:t>Cartoonish / plastic humans</w:t>
            </w:r>
          </w:p>
        </w:tc>
        <w:tc>
          <w:tcPr>
            <w:tcW w:type="dxa" w:w="2520"/>
            <w:vAlign w:val="top"/>
          </w:tcPr>
          <w:p>
            <w:r>
              <w:t>Some outputs looked synthetic or beauty-filtered.</w:t>
            </w:r>
          </w:p>
        </w:tc>
        <w:tc>
          <w:tcPr>
            <w:tcW w:type="dxa" w:w="2520"/>
            <w:vAlign w:val="top"/>
          </w:tcPr>
          <w:p>
            <w:r>
              <w:t>Partially fixed</w:t>
            </w:r>
          </w:p>
        </w:tc>
        <w:tc>
          <w:tcPr>
            <w:tcW w:type="dxa" w:w="2520"/>
            <w:vAlign w:val="top"/>
          </w:tcPr>
          <w:p>
            <w:r>
              <w:t>Negative realism constraints were added; realism still needs more work.</w:t>
            </w:r>
          </w:p>
        </w:tc>
      </w:tr>
      <w:tr>
        <w:tc>
          <w:tcPr>
            <w:tcW w:type="dxa" w:w="2520"/>
            <w:vAlign w:val="top"/>
          </w:tcPr>
          <w:p>
            <w:r>
              <w:t>Bad raw endings</w:t>
            </w:r>
          </w:p>
        </w:tc>
        <w:tc>
          <w:tcPr>
            <w:tcW w:type="dxa" w:w="2520"/>
            <w:vAlign w:val="top"/>
          </w:tcPr>
          <w:p>
            <w:r>
              <w:t>Model tails could end in awkward transitions or stray outro behavior.</w:t>
            </w:r>
          </w:p>
        </w:tc>
        <w:tc>
          <w:tcPr>
            <w:tcW w:type="dxa" w:w="2520"/>
            <w:vAlign w:val="top"/>
          </w:tcPr>
          <w:p>
            <w:r>
              <w:t>Fixed</w:t>
            </w:r>
          </w:p>
        </w:tc>
        <w:tc>
          <w:tcPr>
            <w:tcW w:type="dxa" w:w="2520"/>
            <w:vAlign w:val="top"/>
          </w:tcPr>
          <w:p>
            <w:r>
              <w:t>Raw-tail stabilization and clean ending rules were added.</w:t>
            </w:r>
          </w:p>
        </w:tc>
      </w:tr>
      <w:tr>
        <w:tc>
          <w:tcPr>
            <w:tcW w:type="dxa" w:w="2520"/>
            <w:vAlign w:val="top"/>
          </w:tcPr>
          <w:p>
            <w:r>
              <w:t>Supers in unsafe zones</w:t>
            </w:r>
          </w:p>
        </w:tc>
        <w:tc>
          <w:tcPr>
            <w:tcW w:type="dxa" w:w="2520"/>
            <w:vAlign w:val="top"/>
          </w:tcPr>
          <w:p>
            <w:r>
              <w:t>Supers sat too low for platform-safe composition.</w:t>
            </w:r>
          </w:p>
        </w:tc>
        <w:tc>
          <w:tcPr>
            <w:tcW w:type="dxa" w:w="2520"/>
            <w:vAlign w:val="top"/>
          </w:tcPr>
          <w:p>
            <w:r>
              <w:t>Fixed</w:t>
            </w:r>
          </w:p>
        </w:tc>
        <w:tc>
          <w:tcPr>
            <w:tcW w:type="dxa" w:w="2520"/>
            <w:vAlign w:val="top"/>
          </w:tcPr>
          <w:p>
            <w:r>
              <w:t>Placement was raised and lower-third treatments were redesigned.</w:t>
            </w:r>
          </w:p>
        </w:tc>
      </w:tr>
      <w:tr>
        <w:tc>
          <w:tcPr>
            <w:tcW w:type="dxa" w:w="2520"/>
            <w:vAlign w:val="top"/>
          </w:tcPr>
          <w:p>
            <w:r>
              <w:t>End slate mismatch</w:t>
            </w:r>
          </w:p>
        </w:tc>
        <w:tc>
          <w:tcPr>
            <w:tcW w:type="dxa" w:w="2520"/>
            <w:vAlign w:val="top"/>
          </w:tcPr>
          <w:p>
            <w:r>
              <w:t>Portrait Air Plus end slate no longer matched the latest intended asset.</w:t>
            </w:r>
          </w:p>
        </w:tc>
        <w:tc>
          <w:tcPr>
            <w:tcW w:type="dxa" w:w="2520"/>
            <w:vAlign w:val="top"/>
          </w:tcPr>
          <w:p>
            <w:r>
              <w:t>Fixed</w:t>
            </w:r>
          </w:p>
        </w:tc>
        <w:tc>
          <w:tcPr>
            <w:tcW w:type="dxa" w:w="2520"/>
            <w:vAlign w:val="top"/>
          </w:tcPr>
          <w:p>
            <w:r>
              <w:t>The new supplied end slate replaced the earlier portrait asset.</w:t>
            </w:r>
          </w:p>
        </w:tc>
      </w:tr>
      <w:tr>
        <w:tc>
          <w:tcPr>
            <w:tcW w:type="dxa" w:w="2520"/>
            <w:vAlign w:val="top"/>
          </w:tcPr>
          <w:p>
            <w:r>
              <w:t>Raw audio contamination</w:t>
            </w:r>
          </w:p>
        </w:tc>
        <w:tc>
          <w:tcPr>
            <w:tcW w:type="dxa" w:w="2520"/>
            <w:vAlign w:val="top"/>
          </w:tcPr>
          <w:p>
            <w:r>
              <w:t>Base videos could include music or unwanted ambience.</w:t>
            </w:r>
          </w:p>
        </w:tc>
        <w:tc>
          <w:tcPr>
            <w:tcW w:type="dxa" w:w="2520"/>
            <w:vAlign w:val="top"/>
          </w:tcPr>
          <w:p>
            <w:r>
              <w:t>Partially fixed</w:t>
            </w:r>
          </w:p>
        </w:tc>
        <w:tc>
          <w:tcPr>
            <w:tcW w:type="dxa" w:w="2520"/>
            <w:vAlign w:val="top"/>
          </w:tcPr>
          <w:p>
            <w:r>
              <w:t>Prompt-level voice-only raw-audio constraints were added; final music tuning remains open.</w:t>
            </w:r>
          </w:p>
        </w:tc>
      </w:tr>
      <w:tr>
        <w:tc>
          <w:tcPr>
            <w:tcW w:type="dxa" w:w="2520"/>
            <w:vAlign w:val="top"/>
          </w:tcPr>
          <w:p>
            <w:r>
              <w:t>Veo completed but unusable outputs</w:t>
            </w:r>
          </w:p>
        </w:tc>
        <w:tc>
          <w:tcPr>
            <w:tcW w:type="dxa" w:w="2520"/>
            <w:vAlign w:val="top"/>
          </w:tcPr>
          <w:p>
            <w:r>
              <w:t>The alternate provider could technically complete while returning frozen, non-compliant, or script-drifted output.</w:t>
            </w:r>
          </w:p>
        </w:tc>
        <w:tc>
          <w:tcPr>
            <w:tcW w:type="dxa" w:w="2520"/>
            <w:vAlign w:val="top"/>
          </w:tcPr>
          <w:p>
            <w:r>
              <w:t>Identified; active fix in progress</w:t>
            </w:r>
          </w:p>
        </w:tc>
        <w:tc>
          <w:tcPr>
            <w:tcW w:type="dxa" w:w="2520"/>
            <w:vAlign w:val="top"/>
          </w:tcPr>
          <w:p>
            <w:r>
              <w:t>Verbatim script lock, no-transition rules, motion-validity rules, and photographic-realism rules were added to the Veo prompt builder.</w:t>
            </w:r>
          </w:p>
        </w:tc>
      </w:tr>
    </w:tbl>
    <w:p>
      <w:pPr>
        <w:pStyle w:val="Heading1"/>
      </w:pPr>
      <w:r>
        <w:t>6. Detailed Sprint 2 Plan</w:t>
      </w:r>
    </w:p>
    <w:p>
      <w:r>
        <w:t>Sprint 2 is a hardening sprint. The purpose is to stabilize the current 8-second framework before scaling it across more products, more formats, and higher test volume.</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2016"/>
            <w:shd w:fill="D9E2F3"/>
            <w:vAlign w:val="center"/>
          </w:tcPr>
          <w:p>
            <w:r>
              <w:rPr>
                <w:b/>
              </w:rPr>
              <w:t>Workstream</w:t>
            </w:r>
          </w:p>
        </w:tc>
        <w:tc>
          <w:tcPr>
            <w:tcW w:type="dxa" w:w="2016"/>
            <w:shd w:fill="D9E2F3"/>
            <w:vAlign w:val="center"/>
          </w:tcPr>
          <w:p>
            <w:r>
              <w:rPr>
                <w:b/>
              </w:rPr>
              <w:t>Scope</w:t>
            </w:r>
          </w:p>
        </w:tc>
        <w:tc>
          <w:tcPr>
            <w:tcW w:type="dxa" w:w="2016"/>
            <w:shd w:fill="D9E2F3"/>
            <w:vAlign w:val="center"/>
          </w:tcPr>
          <w:p>
            <w:r>
              <w:rPr>
                <w:b/>
              </w:rPr>
              <w:t>Detailed Actions</w:t>
            </w:r>
          </w:p>
        </w:tc>
        <w:tc>
          <w:tcPr>
            <w:tcW w:type="dxa" w:w="2016"/>
            <w:shd w:fill="D9E2F3"/>
            <w:vAlign w:val="center"/>
          </w:tcPr>
          <w:p>
            <w:r>
              <w:rPr>
                <w:b/>
              </w:rPr>
              <w:t>Acceptance Criteria</w:t>
            </w:r>
          </w:p>
        </w:tc>
        <w:tc>
          <w:tcPr>
            <w:tcW w:type="dxa" w:w="2016"/>
            <w:shd w:fill="D9E2F3"/>
            <w:vAlign w:val="center"/>
          </w:tcPr>
          <w:p>
            <w:r>
              <w:rPr>
                <w:b/>
              </w:rPr>
              <w:t>Deliverables</w:t>
            </w:r>
          </w:p>
        </w:tc>
      </w:tr>
      <w:tr>
        <w:tc>
          <w:tcPr>
            <w:tcW w:type="dxa" w:w="2016"/>
            <w:vAlign w:val="top"/>
          </w:tcPr>
          <w:p>
            <w:r>
              <w:t>Finalise supers and end slate</w:t>
            </w:r>
          </w:p>
        </w:tc>
        <w:tc>
          <w:tcPr>
            <w:tcW w:type="dxa" w:w="2016"/>
            <w:vAlign w:val="top"/>
          </w:tcPr>
          <w:p>
            <w:r>
              <w:t>Lock final 8-second finishing system for Air Plus and Cashback Plus.</w:t>
            </w:r>
          </w:p>
        </w:tc>
        <w:tc>
          <w:tcPr>
            <w:tcW w:type="dxa" w:w="2016"/>
            <w:vAlign w:val="top"/>
          </w:tcPr>
          <w:p>
            <w:r>
              <w:t>Freeze final visual language for all core RTBs; standardize placement, size, typography, safe-space behavior, persistence logic, and end-slate append rules; re-finalize approved reference outputs.</w:t>
            </w:r>
          </w:p>
        </w:tc>
        <w:tc>
          <w:tcPr>
            <w:tcW w:type="dxa" w:w="2016"/>
            <w:vAlign w:val="top"/>
          </w:tcPr>
          <w:p>
            <w:r>
              <w:t>All primary RTBs have approved final treatments and every finalized export uses the correct end slate reliably.</w:t>
            </w:r>
          </w:p>
        </w:tc>
        <w:tc>
          <w:tcPr>
            <w:tcW w:type="dxa" w:w="2016"/>
            <w:vAlign w:val="top"/>
          </w:tcPr>
          <w:p>
            <w:r>
              <w:t>Final supers library, final end-slate behavior, refreshed reference outputs.</w:t>
            </w:r>
          </w:p>
        </w:tc>
      </w:tr>
      <w:tr>
        <w:tc>
          <w:tcPr>
            <w:tcW w:type="dxa" w:w="2016"/>
            <w:vAlign w:val="top"/>
          </w:tcPr>
          <w:p>
            <w:r>
              <w:t>Fix visual realism</w:t>
            </w:r>
          </w:p>
        </w:tc>
        <w:tc>
          <w:tcPr>
            <w:tcW w:type="dxa" w:w="2016"/>
            <w:vAlign w:val="top"/>
          </w:tcPr>
          <w:p>
            <w:r>
              <w:t>Improve human realism, motion realism, and direct-to-camera compliance.</w:t>
            </w:r>
          </w:p>
        </w:tc>
        <w:tc>
          <w:tcPr>
            <w:tcW w:type="dxa" w:w="2016"/>
            <w:vAlign w:val="top"/>
          </w:tcPr>
          <w:p>
            <w:r>
              <w:t>Reduce painterly outputs, frozen frames, stiff body language, and off-camera delivery; strengthen prompt constraints and rejection gates for realism, motion validity, and world fit.</w:t>
            </w:r>
          </w:p>
        </w:tc>
        <w:tc>
          <w:tcPr>
            <w:tcW w:type="dxa" w:w="2016"/>
            <w:vAlign w:val="top"/>
          </w:tcPr>
          <w:p>
            <w:r>
              <w:t>Benchmark cases consistently produce moving, reviewable, direct-to-camera outputs with acceptable realism.</w:t>
            </w:r>
          </w:p>
        </w:tc>
        <w:tc>
          <w:tcPr>
            <w:tcW w:type="dxa" w:w="2016"/>
            <w:vAlign w:val="top"/>
          </w:tcPr>
          <w:p>
            <w:r>
              <w:t>Updated prompt rules, improved QA checks, refreshed realism benchmark set.</w:t>
            </w:r>
          </w:p>
        </w:tc>
      </w:tr>
      <w:tr>
        <w:tc>
          <w:tcPr>
            <w:tcW w:type="dxa" w:w="2016"/>
            <w:vAlign w:val="top"/>
          </w:tcPr>
          <w:p>
            <w:r>
              <w:t>Fix background music</w:t>
            </w:r>
          </w:p>
        </w:tc>
        <w:tc>
          <w:tcPr>
            <w:tcW w:type="dxa" w:w="2016"/>
            <w:vAlign w:val="top"/>
          </w:tcPr>
          <w:p>
            <w:r>
              <w:t>Stabilize raw-audio behavior and final background-score behavior.</w:t>
            </w:r>
          </w:p>
        </w:tc>
        <w:tc>
          <w:tcPr>
            <w:tcW w:type="dxa" w:w="2016"/>
            <w:vAlign w:val="top"/>
          </w:tcPr>
          <w:p>
            <w:r>
              <w:t>Keep raw generation voice-only; tune final music bed, volume, start/end behavior, fallback logic, and product-specific sound direction for Air Plus and Cashback Plus.</w:t>
            </w:r>
          </w:p>
        </w:tc>
        <w:tc>
          <w:tcPr>
            <w:tcW w:type="dxa" w:w="2016"/>
            <w:vAlign w:val="top"/>
          </w:tcPr>
          <w:p>
            <w:r>
              <w:t>Final exports have correct low-bed music and raw clips remain clean for speech analysis.</w:t>
            </w:r>
          </w:p>
        </w:tc>
        <w:tc>
          <w:tcPr>
            <w:tcW w:type="dxa" w:w="2016"/>
            <w:vAlign w:val="top"/>
          </w:tcPr>
          <w:p>
            <w:r>
              <w:t>Music policy, tuned score defaults, updated audio-finishing behavior.</w:t>
            </w:r>
          </w:p>
        </w:tc>
      </w:tr>
      <w:tr>
        <w:tc>
          <w:tcPr>
            <w:tcW w:type="dxa" w:w="2016"/>
            <w:vAlign w:val="top"/>
          </w:tcPr>
          <w:p>
            <w:r>
              <w:t>A/B test different models and prompts</w:t>
            </w:r>
          </w:p>
        </w:tc>
        <w:tc>
          <w:tcPr>
            <w:tcW w:type="dxa" w:w="2016"/>
            <w:vAlign w:val="top"/>
          </w:tcPr>
          <w:p>
            <w:r>
              <w:t>Compare provider and prompt quality across the same use cases.</w:t>
            </w:r>
          </w:p>
        </w:tc>
        <w:tc>
          <w:tcPr>
            <w:tcW w:type="dxa" w:w="2016"/>
            <w:vAlign w:val="top"/>
          </w:tcPr>
          <w:p>
            <w:r>
              <w:t>Run controlled comparisons across available motion providers and prompt variants; measure script fidelity, realism, direct-to-camera performance, and finishing reliability; define recommended defaults.</w:t>
            </w:r>
          </w:p>
        </w:tc>
        <w:tc>
          <w:tcPr>
            <w:tcW w:type="dxa" w:w="2016"/>
            <w:vAlign w:val="top"/>
          </w:tcPr>
          <w:p>
            <w:r>
              <w:t>A documented recommended provider/prompt combination exists for main 8-second use cases.</w:t>
            </w:r>
          </w:p>
        </w:tc>
        <w:tc>
          <w:tcPr>
            <w:tcW w:type="dxa" w:w="2016"/>
            <w:vAlign w:val="top"/>
          </w:tcPr>
          <w:p>
            <w:r>
              <w:t>A/B comparison report and provider/prompt recommendation matrix.</w:t>
            </w:r>
          </w:p>
        </w:tc>
      </w:tr>
      <w:tr>
        <w:tc>
          <w:tcPr>
            <w:tcW w:type="dxa" w:w="2016"/>
            <w:vAlign w:val="top"/>
          </w:tcPr>
          <w:p>
            <w:r>
              <w:t>Adapts with the same face across other dimensions</w:t>
            </w:r>
          </w:p>
        </w:tc>
        <w:tc>
          <w:tcPr>
            <w:tcW w:type="dxa" w:w="2016"/>
            <w:vAlign w:val="top"/>
          </w:tcPr>
          <w:p>
            <w:r>
              <w:t>Preserve the same persona identity while varying other creative dimensions.</w:t>
            </w:r>
          </w:p>
        </w:tc>
        <w:tc>
          <w:tcPr>
            <w:tcW w:type="dxa" w:w="2016"/>
            <w:vAlign w:val="top"/>
          </w:tcPr>
          <w:p>
            <w:r>
              <w:t>Test same-face adapts across format, setting, and creative treatments; measure identity drift and usability.</w:t>
            </w:r>
          </w:p>
        </w:tc>
        <w:tc>
          <w:tcPr>
            <w:tcW w:type="dxa" w:w="2016"/>
            <w:vAlign w:val="top"/>
          </w:tcPr>
          <w:p>
            <w:r>
              <w:t>One approved persona can be reused across multiple variants without visible identity loss.</w:t>
            </w:r>
          </w:p>
        </w:tc>
        <w:tc>
          <w:tcPr>
            <w:tcW w:type="dxa" w:w="2016"/>
            <w:vAlign w:val="top"/>
          </w:tcPr>
          <w:p>
            <w:r>
              <w:t>Same-face adapt validation set and reuse recommendation.</w:t>
            </w:r>
          </w:p>
        </w:tc>
      </w:tr>
      <w:tr>
        <w:tc>
          <w:tcPr>
            <w:tcW w:type="dxa" w:w="2016"/>
            <w:vAlign w:val="top"/>
          </w:tcPr>
          <w:p>
            <w:r>
              <w:t>Testing with around 200 test cases</w:t>
            </w:r>
          </w:p>
        </w:tc>
        <w:tc>
          <w:tcPr>
            <w:tcW w:type="dxa" w:w="2016"/>
            <w:vAlign w:val="top"/>
          </w:tcPr>
          <w:p>
            <w:r>
              <w:t>Scale validation from curated tests to systematic coverage.</w:t>
            </w:r>
          </w:p>
        </w:tc>
        <w:tc>
          <w:tcPr>
            <w:tcW w:type="dxa" w:w="2016"/>
            <w:vAlign w:val="top"/>
          </w:tcPr>
          <w:p>
            <w:r>
              <w:t>Create a 200-case 8-second Air Plus suite covering RTBs, edge cases, dry tests, prompt tests, and final-video tests; store pass/fail by stage.</w:t>
            </w:r>
          </w:p>
        </w:tc>
        <w:tc>
          <w:tcPr>
            <w:tcW w:type="dxa" w:w="2016"/>
            <w:vAlign w:val="top"/>
          </w:tcPr>
          <w:p>
            <w:r>
              <w:t>A repeatable 200-case regression run exists with stage-wise reporting.</w:t>
            </w:r>
          </w:p>
        </w:tc>
        <w:tc>
          <w:tcPr>
            <w:tcW w:type="dxa" w:w="2016"/>
            <w:vAlign w:val="top"/>
          </w:tcPr>
          <w:p>
            <w:r>
              <w:t>200-case test suite, results log, failure summary.</w:t>
            </w:r>
          </w:p>
        </w:tc>
      </w:tr>
      <w:tr>
        <w:tc>
          <w:tcPr>
            <w:tcW w:type="dxa" w:w="2016"/>
            <w:vAlign w:val="top"/>
          </w:tcPr>
          <w:p>
            <w:r>
              <w:t>Adapt framework for Cashback Plus</w:t>
            </w:r>
          </w:p>
        </w:tc>
        <w:tc>
          <w:tcPr>
            <w:tcW w:type="dxa" w:w="2016"/>
            <w:vAlign w:val="top"/>
          </w:tcPr>
          <w:p>
            <w:r>
              <w:t>Port the 8-second framework from Air Plus to Cashback Plus.</w:t>
            </w:r>
          </w:p>
        </w:tc>
        <w:tc>
          <w:tcPr>
            <w:tcW w:type="dxa" w:w="2016"/>
            <w:vAlign w:val="top"/>
          </w:tcPr>
          <w:p>
            <w:r>
              <w:t>Change brand world, product facts, target audience, brand look and feel, supers, and end slates; validate the full brief-to-video flow with 50 test cases.</w:t>
            </w:r>
          </w:p>
        </w:tc>
        <w:tc>
          <w:tcPr>
            <w:tcW w:type="dxa" w:w="2016"/>
            <w:vAlign w:val="top"/>
          </w:tcPr>
          <w:p>
            <w:r>
              <w:t>Cashback Plus has a working 8-second flow with product-specific finishing and a 50-case validation pass.</w:t>
            </w:r>
          </w:p>
        </w:tc>
        <w:tc>
          <w:tcPr>
            <w:tcW w:type="dxa" w:w="2016"/>
            <w:vAlign w:val="top"/>
          </w:tcPr>
          <w:p>
            <w:r>
              <w:t>Cashback Plus 8-second framework, 50-case report, approved reference outputs.</w:t>
            </w:r>
          </w:p>
        </w:tc>
      </w:tr>
      <w:tr>
        <w:tc>
          <w:tcPr>
            <w:tcW w:type="dxa" w:w="2016"/>
            <w:vAlign w:val="top"/>
          </w:tcPr>
          <w:p>
            <w:r>
              <w:t>Go live with 8-second bumper videos</w:t>
            </w:r>
          </w:p>
        </w:tc>
        <w:tc>
          <w:tcPr>
            <w:tcW w:type="dxa" w:w="2016"/>
            <w:vAlign w:val="top"/>
          </w:tcPr>
          <w:p>
            <w:r>
              <w:t>Operationalize the hardened 8-second framework.</w:t>
            </w:r>
          </w:p>
        </w:tc>
        <w:tc>
          <w:tcPr>
            <w:tcW w:type="dxa" w:w="2016"/>
            <w:vAlign w:val="top"/>
          </w:tcPr>
          <w:p>
            <w:r>
              <w:t>Deploy Air Plus and Cashback Plus 8-second bumper-video generation on everyday@gro.care using the approved framework and finishing system.</w:t>
            </w:r>
          </w:p>
        </w:tc>
        <w:tc>
          <w:tcPr>
            <w:tcW w:type="dxa" w:w="2016"/>
            <w:vAlign w:val="top"/>
          </w:tcPr>
          <w:p>
            <w:r>
              <w:t>Both 8-second flows are live and usable on everyday@gro.care.</w:t>
            </w:r>
          </w:p>
        </w:tc>
        <w:tc>
          <w:tcPr>
            <w:tcW w:type="dxa" w:w="2016"/>
            <w:vAlign w:val="top"/>
          </w:tcPr>
          <w:p>
            <w:r>
              <w:t>Live Air Plus and Cashback Plus 8-second bumper capability.</w:t>
            </w:r>
          </w:p>
        </w:tc>
      </w:tr>
    </w:tbl>
    <w:p>
      <w:pPr>
        <w:pStyle w:val="Heading1"/>
      </w:pPr>
      <w:r>
        <w:t>7. Detailed Sprint 3 Plan</w:t>
      </w:r>
    </w:p>
    <w:p>
      <w:r>
        <w:t>Sprint 3 extends the same framework into longer offer-led creative. The key shift is that longer ads require stronger scripting structure and pacing, not just longer motion outputs.</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2016"/>
            <w:shd w:fill="D9E2F3"/>
            <w:vAlign w:val="center"/>
          </w:tcPr>
          <w:p>
            <w:r>
              <w:rPr>
                <w:b/>
              </w:rPr>
              <w:t>Workstream</w:t>
            </w:r>
          </w:p>
        </w:tc>
        <w:tc>
          <w:tcPr>
            <w:tcW w:type="dxa" w:w="2016"/>
            <w:shd w:fill="D9E2F3"/>
            <w:vAlign w:val="center"/>
          </w:tcPr>
          <w:p>
            <w:r>
              <w:rPr>
                <w:b/>
              </w:rPr>
              <w:t>Scope</w:t>
            </w:r>
          </w:p>
        </w:tc>
        <w:tc>
          <w:tcPr>
            <w:tcW w:type="dxa" w:w="2016"/>
            <w:shd w:fill="D9E2F3"/>
            <w:vAlign w:val="center"/>
          </w:tcPr>
          <w:p>
            <w:r>
              <w:rPr>
                <w:b/>
              </w:rPr>
              <w:t>Detailed Actions</w:t>
            </w:r>
          </w:p>
        </w:tc>
        <w:tc>
          <w:tcPr>
            <w:tcW w:type="dxa" w:w="2016"/>
            <w:shd w:fill="D9E2F3"/>
            <w:vAlign w:val="center"/>
          </w:tcPr>
          <w:p>
            <w:r>
              <w:rPr>
                <w:b/>
              </w:rPr>
              <w:t>Acceptance Criteria</w:t>
            </w:r>
          </w:p>
        </w:tc>
        <w:tc>
          <w:tcPr>
            <w:tcW w:type="dxa" w:w="2016"/>
            <w:shd w:fill="D9E2F3"/>
            <w:vAlign w:val="center"/>
          </w:tcPr>
          <w:p>
            <w:r>
              <w:rPr>
                <w:b/>
              </w:rPr>
              <w:t>Deliverables</w:t>
            </w:r>
          </w:p>
        </w:tc>
      </w:tr>
      <w:tr>
        <w:tc>
          <w:tcPr>
            <w:tcW w:type="dxa" w:w="2016"/>
            <w:vAlign w:val="top"/>
          </w:tcPr>
          <w:p>
            <w:r>
              <w:t>15-second offer videos for Air Plus</w:t>
            </w:r>
          </w:p>
        </w:tc>
        <w:tc>
          <w:tcPr>
            <w:tcW w:type="dxa" w:w="2016"/>
            <w:vAlign w:val="top"/>
          </w:tcPr>
          <w:p>
            <w:r>
              <w:t>Extend the framework from 8-second bumpers to 15-second offer videos.</w:t>
            </w:r>
          </w:p>
        </w:tc>
        <w:tc>
          <w:tcPr>
            <w:tcW w:type="dxa" w:w="2016"/>
            <w:vAlign w:val="top"/>
          </w:tcPr>
          <w:p>
            <w:r>
              <w:t>Build the 15-second flow first for Air Plus; preserve the same architecture while allowing longer message structure, clearer sequencing, and stronger offer explanation.</w:t>
            </w:r>
          </w:p>
        </w:tc>
        <w:tc>
          <w:tcPr>
            <w:tcW w:type="dxa" w:w="2016"/>
            <w:vAlign w:val="top"/>
          </w:tcPr>
          <w:p>
            <w:r>
              <w:t>Air Plus can generate reviewable 15-second offer videos end to end.</w:t>
            </w:r>
          </w:p>
        </w:tc>
        <w:tc>
          <w:tcPr>
            <w:tcW w:type="dxa" w:w="2016"/>
            <w:vAlign w:val="top"/>
          </w:tcPr>
          <w:p>
            <w:r>
              <w:t>Air Plus 15-second offer flow and reference outputs.</w:t>
            </w:r>
          </w:p>
        </w:tc>
      </w:tr>
      <w:tr>
        <w:tc>
          <w:tcPr>
            <w:tcW w:type="dxa" w:w="2016"/>
            <w:vAlign w:val="top"/>
          </w:tcPr>
          <w:p>
            <w:r>
              <w:t>15-second offer videos for Cashback Plus</w:t>
            </w:r>
          </w:p>
        </w:tc>
        <w:tc>
          <w:tcPr>
            <w:tcW w:type="dxa" w:w="2016"/>
            <w:vAlign w:val="top"/>
          </w:tcPr>
          <w:p>
            <w:r>
              <w:t>Port the 15-second framework to Cashback Plus after Air Plus stabilizes.</w:t>
            </w:r>
          </w:p>
        </w:tc>
        <w:tc>
          <w:tcPr>
            <w:tcW w:type="dxa" w:w="2016"/>
            <w:vAlign w:val="top"/>
          </w:tcPr>
          <w:p>
            <w:r>
              <w:t>Apply Cashback-specific product facts, audience logic, supers, brand world, and end-slate behavior to the 15-second flow.</w:t>
            </w:r>
          </w:p>
        </w:tc>
        <w:tc>
          <w:tcPr>
            <w:tcW w:type="dxa" w:w="2016"/>
            <w:vAlign w:val="top"/>
          </w:tcPr>
          <w:p>
            <w:r>
              <w:t>Cashback Plus can generate reviewable 15-second offer videos end to end.</w:t>
            </w:r>
          </w:p>
        </w:tc>
        <w:tc>
          <w:tcPr>
            <w:tcW w:type="dxa" w:w="2016"/>
            <w:vAlign w:val="top"/>
          </w:tcPr>
          <w:p>
            <w:r>
              <w:t>Cashback Plus 15-second offer flow and reference outputs.</w:t>
            </w:r>
          </w:p>
        </w:tc>
      </w:tr>
      <w:tr>
        <w:tc>
          <w:tcPr>
            <w:tcW w:type="dxa" w:w="2016"/>
            <w:vAlign w:val="top"/>
          </w:tcPr>
          <w:p>
            <w:r>
              <w:t>Focus on scripting agent</w:t>
            </w:r>
          </w:p>
        </w:tc>
        <w:tc>
          <w:tcPr>
            <w:tcW w:type="dxa" w:w="2016"/>
            <w:vAlign w:val="top"/>
          </w:tcPr>
          <w:p>
            <w:r>
              <w:t>Strengthen the scripting layer for longer-form spoken videos.</w:t>
            </w:r>
          </w:p>
        </w:tc>
        <w:tc>
          <w:tcPr>
            <w:tcW w:type="dxa" w:w="2016"/>
            <w:vAlign w:val="top"/>
          </w:tcPr>
          <w:p>
            <w:r>
              <w:t>Improve pacing, narrative structure, pause logic, beat ordering, and CTA placement so longer scripts feel coherent rather than checklist-like.</w:t>
            </w:r>
          </w:p>
        </w:tc>
        <w:tc>
          <w:tcPr>
            <w:tcW w:type="dxa" w:w="2016"/>
            <w:vAlign w:val="top"/>
          </w:tcPr>
          <w:p>
            <w:r>
              <w:t>The scripting agent consistently produces usable 15-second scripts with better structure than the 8-second bumper logic.</w:t>
            </w:r>
          </w:p>
        </w:tc>
        <w:tc>
          <w:tcPr>
            <w:tcW w:type="dxa" w:w="2016"/>
            <w:vAlign w:val="top"/>
          </w:tcPr>
          <w:p>
            <w:r>
              <w:t>Updated long-form scripting logic and validation examples.</w:t>
            </w:r>
          </w:p>
        </w:tc>
      </w:tr>
      <w:tr>
        <w:tc>
          <w:tcPr>
            <w:tcW w:type="dxa" w:w="2016"/>
            <w:vAlign w:val="top"/>
          </w:tcPr>
          <w:p>
            <w:r>
              <w:t>Testing with around 200 test cases</w:t>
            </w:r>
          </w:p>
        </w:tc>
        <w:tc>
          <w:tcPr>
            <w:tcW w:type="dxa" w:w="2016"/>
            <w:vAlign w:val="top"/>
          </w:tcPr>
          <w:p>
            <w:r>
              <w:t>Validate the longer-form framework at scale.</w:t>
            </w:r>
          </w:p>
        </w:tc>
        <w:tc>
          <w:tcPr>
            <w:tcW w:type="dxa" w:w="2016"/>
            <w:vAlign w:val="top"/>
          </w:tcPr>
          <w:p>
            <w:r>
              <w:t>Build a dedicated 200-case validation suite for 15-second offer videos across both products; include dry, prompt, and final-video coverage.</w:t>
            </w:r>
          </w:p>
        </w:tc>
        <w:tc>
          <w:tcPr>
            <w:tcW w:type="dxa" w:w="2016"/>
            <w:vAlign w:val="top"/>
          </w:tcPr>
          <w:p>
            <w:r>
              <w:t>A repeatable 200-case 15-second validation pass exists with stage-level reporting.</w:t>
            </w:r>
          </w:p>
        </w:tc>
        <w:tc>
          <w:tcPr>
            <w:tcW w:type="dxa" w:w="2016"/>
            <w:vAlign w:val="top"/>
          </w:tcPr>
          <w:p>
            <w:r>
              <w:t>15-second test suite, results log, failure analysis.</w:t>
            </w:r>
          </w:p>
        </w:tc>
      </w:tr>
      <w:tr>
        <w:tc>
          <w:tcPr>
            <w:tcW w:type="dxa" w:w="2016"/>
            <w:vAlign w:val="top"/>
          </w:tcPr>
          <w:p>
            <w:r>
              <w:t>Go live with 15-second offer videos</w:t>
            </w:r>
          </w:p>
        </w:tc>
        <w:tc>
          <w:tcPr>
            <w:tcW w:type="dxa" w:w="2016"/>
            <w:vAlign w:val="top"/>
          </w:tcPr>
          <w:p>
            <w:r>
              <w:t>Operationalize longer-form offer-video generation.</w:t>
            </w:r>
          </w:p>
        </w:tc>
        <w:tc>
          <w:tcPr>
            <w:tcW w:type="dxa" w:w="2016"/>
            <w:vAlign w:val="top"/>
          </w:tcPr>
          <w:p>
            <w:r>
              <w:t>Deploy Air Plus and Cashback Plus 15-second offer-video generation on everyday@gro.care with the same finishing and quality standards used in the 8-second flow.</w:t>
            </w:r>
          </w:p>
        </w:tc>
        <w:tc>
          <w:tcPr>
            <w:tcW w:type="dxa" w:w="2016"/>
            <w:vAlign w:val="top"/>
          </w:tcPr>
          <w:p>
            <w:r>
              <w:t>Both 15-second offer-video flows are live and stable enough for controlled business use.</w:t>
            </w:r>
          </w:p>
        </w:tc>
        <w:tc>
          <w:tcPr>
            <w:tcW w:type="dxa" w:w="2016"/>
            <w:vAlign w:val="top"/>
          </w:tcPr>
          <w:p>
            <w:r>
              <w:t>Live Air Plus and Cashback Plus 15-second offer-video capability.</w:t>
            </w:r>
          </w:p>
        </w:tc>
      </w:tr>
    </w:tbl>
    <w:p>
      <w:pPr>
        <w:pStyle w:val="Heading1"/>
      </w:pPr>
      <w:r>
        <w:t>8. Appendix A. Stage-to-Model Registry</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2F3"/>
            <w:vAlign w:val="center"/>
          </w:tcPr>
          <w:p>
            <w:r>
              <w:rPr>
                <w:b/>
              </w:rPr>
              <w:t>Stage</w:t>
            </w:r>
          </w:p>
        </w:tc>
        <w:tc>
          <w:tcPr>
            <w:tcW w:type="dxa" w:w="3360"/>
            <w:shd w:fill="D9E2F3"/>
            <w:vAlign w:val="center"/>
          </w:tcPr>
          <w:p>
            <w:r>
              <w:rPr>
                <w:b/>
              </w:rPr>
              <w:t>What it does</w:t>
            </w:r>
          </w:p>
        </w:tc>
        <w:tc>
          <w:tcPr>
            <w:tcW w:type="dxa" w:w="3360"/>
            <w:shd w:fill="D9E2F3"/>
            <w:vAlign w:val="center"/>
          </w:tcPr>
          <w:p>
            <w:r>
              <w:rPr>
                <w:b/>
              </w:rPr>
              <w:t>Current model(s)</w:t>
            </w:r>
          </w:p>
        </w:tc>
      </w:tr>
      <w:tr>
        <w:tc>
          <w:tcPr>
            <w:tcW w:type="dxa" w:w="3360"/>
            <w:vAlign w:val="top"/>
          </w:tcPr>
          <w:p>
            <w:r>
              <w:t>Strategy classification</w:t>
            </w:r>
          </w:p>
        </w:tc>
        <w:tc>
          <w:tcPr>
            <w:tcW w:type="dxa" w:w="3360"/>
            <w:vAlign w:val="top"/>
          </w:tcPr>
          <w:p>
            <w:r>
              <w:t>Classifies the brief into objective/genre/audience cue before script writing.</w:t>
            </w:r>
          </w:p>
        </w:tc>
        <w:tc>
          <w:tcPr>
            <w:tcW w:type="dxa" w:w="3360"/>
            <w:vAlign w:val="top"/>
          </w:tcPr>
          <w:p>
            <w:r>
              <w:t>Primary: gemini-2.5-flash. Fallback: gemini-2.5-pro.</w:t>
            </w:r>
          </w:p>
        </w:tc>
      </w:tr>
      <w:tr>
        <w:tc>
          <w:tcPr>
            <w:tcW w:type="dxa" w:w="3360"/>
            <w:vAlign w:val="top"/>
          </w:tcPr>
          <w:p>
            <w:r>
              <w:t>Script generation</w:t>
            </w:r>
          </w:p>
        </w:tc>
        <w:tc>
          <w:tcPr>
            <w:tcW w:type="dxa" w:w="3360"/>
            <w:vAlign w:val="top"/>
          </w:tcPr>
          <w:p>
            <w:r>
              <w:t>Generates the spoken ad script.</w:t>
            </w:r>
          </w:p>
        </w:tc>
        <w:tc>
          <w:tcPr>
            <w:tcW w:type="dxa" w:w="3360"/>
            <w:vAlign w:val="top"/>
          </w:tcPr>
          <w:p>
            <w:r>
              <w:t>Primary: gemini-2.5-flash. Fallback: gemini-2.5-pro.</w:t>
            </w:r>
          </w:p>
        </w:tc>
      </w:tr>
      <w:tr>
        <w:tc>
          <w:tcPr>
            <w:tcW w:type="dxa" w:w="3360"/>
            <w:vAlign w:val="top"/>
          </w:tcPr>
          <w:p>
            <w:r>
              <w:t>Backstory generation</w:t>
            </w:r>
          </w:p>
        </w:tc>
        <w:tc>
          <w:tcPr>
            <w:tcW w:type="dxa" w:w="3360"/>
            <w:vAlign w:val="top"/>
          </w:tcPr>
          <w:p>
            <w:r>
              <w:t>Creates persona, setting, wardrobe, movement, and expression profile.</w:t>
            </w:r>
          </w:p>
        </w:tc>
        <w:tc>
          <w:tcPr>
            <w:tcW w:type="dxa" w:w="3360"/>
            <w:vAlign w:val="top"/>
          </w:tcPr>
          <w:p>
            <w:r>
              <w:t>Primary: gemini-3.1-pro-preview. Fallbacks: gemini-2.5-pro, gemini-3-flash-preview.</w:t>
            </w:r>
          </w:p>
        </w:tc>
      </w:tr>
      <w:tr>
        <w:tc>
          <w:tcPr>
            <w:tcW w:type="dxa" w:w="3360"/>
            <w:vAlign w:val="top"/>
          </w:tcPr>
          <w:p>
            <w:r>
              <w:t>Sora prompt writing</w:t>
            </w:r>
          </w:p>
        </w:tc>
        <w:tc>
          <w:tcPr>
            <w:tcW w:type="dxa" w:w="3360"/>
            <w:vAlign w:val="top"/>
          </w:tcPr>
          <w:p>
            <w:r>
              <w:t>Converts backstory + script into a scene block for the Sora path.</w:t>
            </w:r>
          </w:p>
        </w:tc>
        <w:tc>
          <w:tcPr>
            <w:tcW w:type="dxa" w:w="3360"/>
            <w:vAlign w:val="top"/>
          </w:tcPr>
          <w:p>
            <w:r>
              <w:t>Primary: gemini-3-pro-preview. Fallback: gemini-2.5-pro.</w:t>
            </w:r>
          </w:p>
        </w:tc>
      </w:tr>
      <w:tr>
        <w:tc>
          <w:tcPr>
            <w:tcW w:type="dxa" w:w="3360"/>
            <w:vAlign w:val="top"/>
          </w:tcPr>
          <w:p>
            <w:r>
              <w:t>Veo prompt building</w:t>
            </w:r>
          </w:p>
        </w:tc>
        <w:tc>
          <w:tcPr>
            <w:tcW w:type="dxa" w:w="3360"/>
            <w:vAlign w:val="top"/>
          </w:tcPr>
          <w:p>
            <w:r>
              <w:t>Builds the final Veo motion prompt deterministically from system rules and context.</w:t>
            </w:r>
          </w:p>
        </w:tc>
        <w:tc>
          <w:tcPr>
            <w:tcW w:type="dxa" w:w="3360"/>
            <w:vAlign w:val="top"/>
          </w:tcPr>
          <w:p>
            <w:r>
              <w:t>No separate LLM. Deterministic builder. Output is sent to fal-ai/veo3.1.</w:t>
            </w:r>
          </w:p>
        </w:tc>
      </w:tr>
      <w:tr>
        <w:tc>
          <w:tcPr>
            <w:tcW w:type="dxa" w:w="3360"/>
            <w:vAlign w:val="top"/>
          </w:tcPr>
          <w:p>
            <w:r>
              <w:t>Video QC</w:t>
            </w:r>
          </w:p>
        </w:tc>
        <w:tc>
          <w:tcPr>
            <w:tcW w:type="dxa" w:w="3360"/>
            <w:vAlign w:val="top"/>
          </w:tcPr>
          <w:p>
            <w:r>
              <w:t>Inspects generated video for script match, ending quality, lip sync, brand fit, and continuity.</w:t>
            </w:r>
          </w:p>
        </w:tc>
        <w:tc>
          <w:tcPr>
            <w:tcW w:type="dxa" w:w="3360"/>
            <w:vAlign w:val="top"/>
          </w:tcPr>
          <w:p>
            <w:r>
              <w:t>Primary: gemini-3.1-pro-preview. Fallbacks: gemini-2.5-pro, gemini-3-flash-preview.</w:t>
            </w:r>
          </w:p>
        </w:tc>
      </w:tr>
      <w:tr>
        <w:tc>
          <w:tcPr>
            <w:tcW w:type="dxa" w:w="3360"/>
            <w:vAlign w:val="top"/>
          </w:tcPr>
          <w:p>
            <w:r>
              <w:t>Background score generation</w:t>
            </w:r>
          </w:p>
        </w:tc>
        <w:tc>
          <w:tcPr>
            <w:tcW w:type="dxa" w:w="3360"/>
            <w:vAlign w:val="top"/>
          </w:tcPr>
          <w:p>
            <w:r>
              <w:t>Generates or sources music bed for finalization.</w:t>
            </w:r>
          </w:p>
        </w:tc>
        <w:tc>
          <w:tcPr>
            <w:tcW w:type="dxa" w:w="3360"/>
            <w:vAlign w:val="top"/>
          </w:tcPr>
          <w:p>
            <w:r>
              <w:t>Primary: fal-ai/lyria2. Fallback: models/lyria-realtime-exp when enabled.</w:t>
            </w:r>
          </w:p>
        </w:tc>
      </w:tr>
    </w:tbl>
    <w:p>
      <w:pPr>
        <w:pStyle w:val="Heading1"/>
      </w:pPr>
      <w:r>
        <w:t>9. Appendix B. Prompt Registry by Stage</w:t>
      </w:r>
    </w:p>
    <w:p>
      <w:pPr>
        <w:pStyle w:val="Heading2"/>
      </w:pPr>
      <w:r>
        <w:t>B1. Strategy Classification Prompt</w:t>
      </w:r>
    </w:p>
    <w:p>
      <w:r>
        <w:rPr>
          <w:rFonts w:ascii="Menlo" w:hAnsi="Menlo"/>
          <w:sz w:val="16"/>
        </w:rPr>
        <w:t>Classify the campaign brief into a typed creative strategy for script generation.</w:t>
        <w:br/>
        <w:t>Decide the dominant objective and genre from the brief itself.</w:t>
        <w:br/>
        <w:t>Return one strict JSON object only with keys: objective, genre, audienceCue, rationale, matchedSignals.</w:t>
      </w:r>
    </w:p>
    <w:p>
      <w:pPr>
        <w:pStyle w:val="Heading2"/>
      </w:pPr>
      <w:r>
        <w:t>B2. Script Generation Prompt</w:t>
      </w:r>
    </w:p>
    <w:p>
      <w:r>
        <w:rPr>
          <w:rFonts w:ascii="Menlo" w:hAnsi="Menlo"/>
          <w:sz w:val="16"/>
        </w:rPr>
        <w:t>Write a high-performing spoken video script for the selected product and duration.</w:t>
        <w:br/>
        <w:t>Core rules: hook early, keep one core message, preserve brief-stated RTB or offer, write numbers in speech-friendly words, use the exact product name if used, and return strict JSON only with key: script.</w:t>
      </w:r>
    </w:p>
    <w:p>
      <w:pPr>
        <w:pStyle w:val="Heading2"/>
      </w:pPr>
      <w:r>
        <w:t>B3. Backstory Generation Prompt</w:t>
      </w:r>
    </w:p>
    <w:p>
      <w:r>
        <w:rPr>
          <w:rFonts w:ascii="Menlo" w:hAnsi="Menlo"/>
          <w:sz w:val="16"/>
        </w:rPr>
        <w:t>You are a Senior Casting Director and a Professional Cinematographer.</w:t>
        <w:br/>
        <w:t>Create a real-person character profile for an Indian ad-film context.</w:t>
        <w:br/>
        <w:t>Return strict JSON only with keys covering identity, motivation, facial features, hair and grooming, wardrobe, posture and body language, expression style, speaking energy, body build, speaking style, wardrobe props, setting, and compliance notes.</w:t>
        <w:br/>
        <w:t>Age must be a specific number between 25 and 38.</w:t>
        <w:br/>
        <w:t>Wardrobe must be clean, well-ironed, wrinkle-free, and contextual to the setting.</w:t>
        <w:br/>
        <w:t>Movement and facial behavior must feel photographically natural, not mannequin-still or robotic.</w:t>
      </w:r>
    </w:p>
    <w:p>
      <w:pPr>
        <w:pStyle w:val="Heading2"/>
      </w:pPr>
      <w:r>
        <w:t>B4. Sora Prompt Writer System Prompt</w:t>
      </w:r>
    </w:p>
    <w:p>
      <w:r>
        <w:rPr>
          <w:rFonts w:ascii="Menlo" w:hAnsi="Menlo"/>
          <w:sz w:val="16"/>
        </w:rPr>
        <w:t>You are an expert Sora 2 Pro prompt writer for premium short-form text-to-video ads.</w:t>
        <w:br/>
        <w:br/>
        <w:t>Your job is to convert each brief into one final Sora-ready prompt written as a cinematic scene block.</w:t>
        <w:br/>
        <w:br/>
        <w:t>The output must feel like a real filmed moment, not a list of instructions.</w:t>
        <w:br/>
        <w:br/>
        <w:t>BACKSTORY IS THE PRIMARY SOURCE OF TRUTH</w:t>
        <w:br/>
        <w:t>The backstory is the world bible for the video. Unless the brief explicitly overrides it, derive the character, setting, wardrobe, social class cues, posture, demeanor, emotional tone, likely environment, and lived-in visual details from the backstory. The backstory should determine how this person looks, where they are, how they hold themselves, how they make eye contact, how they move, and what kind of world they naturally belong in.</w:t>
        <w:br/>
        <w:br/>
        <w:t>DO NOT COPY SURFACE DETAILS ACROSS OUTPUTS</w:t>
        <w:br/>
        <w:t>Do not repeat the same location, pose, framing, or action pattern from previous prompts. Each output should feel native to this specific backstory. Preserve the premium direct-to-camera essence, but let the surface details change intelligently.</w:t>
        <w:br/>
        <w:br/>
        <w:t>CHARACTER DIFFERENTIATION RULE</w:t>
        <w:br/>
        <w:t>Each output must produce a visually distinct person, not a variation of the same ad-model archetype. Use the backstory to derive a unique identity through age, face shape, skin tone, hair texture, hairstyle, body frame, grooming, wardrobe silhouette, posture, and social energy. Avoid the default polished premium-ad look repeating across videos. Give each character one dominant visual signature and one distinct movement quality. Preserve style DNA, but vary identity strongly.</w:t>
        <w:br/>
        <w:br/>
        <w:t>GENDER AND STYLING RULE</w:t>
        <w:br/>
        <w:t>Honor the backstory gender presentation exactly in pronouns, body references, and social read. Do not use male pronouns or male-coded action phrasing for women, or female pronouns for men. When the backstory supports a male premium traveler, vary wardrobe silhouettes beyond the default navy-blazer formula by using refined knits, premium shirting, soft travel layering, or tailored separates whenever they fit the setting naturally.</w:t>
        <w:br/>
        <w:br/>
        <w:t>VISUAL PRESENCE RULE</w:t>
        <w:br/>
        <w:t>The final scene block must explicitly surface at least one facial, skin-tone, or face-shape detail, at least one hair or grooming detail, at least one wardrobe or body-frame detail, and at least one movement-quality detail drawn from the backstory. Do not collapse identity into generic words like polished, premium, attractive, or well-dressed.</w:t>
        <w:br/>
        <w:br/>
        <w:t>CORE ESSENCE TO PRESERVE</w:t>
        <w:br/>
        <w:t>Premium, intimate, direct-to-camera ad energy. Behavior-first opening. Natural eye contact. Polished realism. Clean ending. They should feel like a real person the camera has entered on, not someone waiting to perform.</w:t>
        <w:br/>
        <w:br/>
        <w:t>LOW-HALLUCINATION ACTION RULE</w:t>
        <w:br/>
        <w:t>When choosing the opening hook or any performance beat, prefer simple, robust, low-failure human actions that text-to-video models can render reliably. Avoid intricate object manipulation, small prop handling, precise finger choreography, screen interaction, or multi-step actions unless explicitly required by the brief.</w:t>
        <w:br/>
        <w:br/>
        <w:t>HOOK RULE</w:t>
        <w:br/>
        <w:t>The first second must open on a visually active moment, not a neutral talking head. The character should already be doing something when the scene begins. Make the opening behavior compelling, but keep it model-safe: prefer simple posture, gaze, and movement hooks over complex prop handling. When in doubt, choose the simpler action.</w:t>
        <w:br/>
        <w:br/>
        <w:t>EXPRESSION AND BODY LANGUAGE RULE</w:t>
        <w:br/>
        <w:t>Do not use vague filler like warm, responsive, confident, or premium unless you translate it into visible human behavior. Make the face and body react to the actual spoken line. The eyes, brows, mouth, jaw, shoulders, posture, breathing, and conversational gestures. Each speaking character should feel physically active in a subtle way: speaking, shifting, gesturing, touching an object, reacting, or moving through space.</w:t>
        <w:br/>
        <w:br/>
        <w:t>ACTING BEATS RULE</w:t>
        <w:br/>
        <w:t>Convert emotional intent into visible acting beats. Always include readable direction for facial expression, eye behavior, posture, hand movement, one small gesture, and overall body rhythm. Do not describe emotion as internal mood only; express it through visible performance choices the model can render on camera.</w:t>
        <w:br/>
        <w:br/>
        <w:t>CAMERA RULE</w:t>
        <w:br/>
        <w:t>Single continuous shot unless specified otherwise. Use a stable frame or a very slight naturalistic camera drift or slow push-in only if it makes the shot feel more alive and premium. No cuts, no montage, no scene changes.</w:t>
        <w:br/>
        <w:br/>
        <w:t>LIGHTING RULE</w:t>
        <w:br/>
        <w:t>Keep lighting clean and white-balanced with accurate skin tones. Avoid yellow hues, amber contamination, or overly warm color casts unless the brief explicitly asks for them. The overall image should feel like a premium iPhone-shot video: realistic, immediate, and naturally exposed rather than stylized or cinematic in an artificial way.</w:t>
        <w:br/>
        <w:br/>
        <w:t>DELIVERY RULE</w:t>
        <w:br/>
        <w:t>For every spoken line, include delivery direction covering pace, emphasis, pause behavior, and emotional finish. Make the voice sound conversational, varied, and human, never flat, monotone, or announcer-like. Do not reuse the same generic delivery tag for every line if the script beat changes.</w:t>
        <w:br/>
        <w:br/>
        <w:t>ACCENT RULE</w:t>
        <w:br/>
        <w:t>Spoken delivery must sound like natural Indian English with a clear Indian accent suited to the persona and city context. Do not use American, British, or neutralized global-ad accents unless explicitly requested.</w:t>
        <w:br/>
        <w:br/>
        <w:t>EXCLUSIONS</w:t>
        <w:br/>
        <w:t>Do not include text, subtitles, captions, logos, readable signs, phones, laptops, tablets, monitors, or background music unless explicitly allowed.</w:t>
        <w:br/>
        <w:br/>
        <w:t>OUTPUT RULE</w:t>
        <w:br/>
        <w:t>Return only the final scene block. No explanation. Keep the final output under the configured character limit.</w:t>
      </w:r>
    </w:p>
    <w:p>
      <w:pPr>
        <w:pStyle w:val="Heading2"/>
      </w:pPr>
      <w:r>
        <w:t>B5. Veo Motion Prompt Builder Summary</w:t>
      </w:r>
    </w:p>
    <w:p>
      <w:r>
        <w:rPr>
          <w:rFonts w:ascii="Menlo" w:hAnsi="Menlo"/>
          <w:sz w:val="16"/>
        </w:rPr>
        <w:t>Veo prompt builder is deterministic and composes one final motion prompt from backstory, script, product, duration, aspect ratio, and brief context.</w:t>
        <w:br/>
        <w:br/>
        <w:t>Core hard constraints currently included:</w:t>
        <w:br/>
        <w:t>- Spoken dialogue must match the provided script verbatim.</w:t>
        <w:br/>
        <w:t>- Product and brand terms must be spoken exactly as written.</w:t>
        <w:br/>
        <w:t>- The first spoken words must begin from the script itself with no invented preamble.</w:t>
        <w:br/>
        <w:t>- One camera setup, one location, one continuous take.</w:t>
        <w:br/>
        <w:t>- No cuts, montage, inserts, transitions, fades, dissolves, whips, or scene changes.</w:t>
        <w:br/>
        <w:t>- No dreamy overlays, speed ramps, motion trails, ghosting, excessive bloom, or editorial treatment.</w:t>
        <w:br/>
        <w:t>- Character must stay front-facing and direct-to-camera for single-shot bumper flows.</w:t>
        <w:br/>
        <w:t>- The shot must be genuinely moving live action, not a still portrait or near-motionless loop.</w:t>
        <w:br/>
        <w:t>- Visuals must be fully photographic, not painterly, smeared, doll-like, CGI-like, or over-stylized.</w:t>
        <w:br/>
        <w:t>- No screens, cards, captions, supers, readable text, or UI in frame.</w:t>
        <w:br/>
        <w:t>- Ending must stay in the same shot with no abrupt transition and a stable final hold.</w:t>
        <w:br/>
        <w:t>- Exact spoken script, word for word, is appended at the end of the built prompt.</w:t>
      </w:r>
    </w:p>
    <w:p>
      <w:pPr>
        <w:pStyle w:val="Heading2"/>
      </w:pPr>
      <w:r>
        <w:t>B6. Video QC Prompt</w:t>
      </w:r>
    </w:p>
    <w:p>
      <w:r>
        <w:rPr>
          <w:rFonts w:ascii="Menlo" w:hAnsi="Menlo"/>
          <w:sz w:val="16"/>
        </w:rPr>
        <w:t>Inspect this generated ad video and return strict JSON only.</w:t>
        <w:br/>
        <w:t>Critical QC rules: spoken dialogue must materially match the expected script; reject abrupt or random ending transitions; for Air Plus, the world must clearly read as premium travel or premium trip-day mobility context; preserve the same character identity across scenes.</w:t>
      </w:r>
    </w:p>
    <w:p>
      <w:pPr>
        <w:pStyle w:val="Heading2"/>
      </w:pPr>
      <w:r>
        <w:t>B7. Background Score Prompt</w:t>
      </w:r>
    </w:p>
    <w:p>
      <w:r>
        <w:rPr>
          <w:rFonts w:ascii="Menlo" w:hAnsi="Menlo"/>
          <w:sz w:val="16"/>
        </w:rPr>
        <w:t>Compose a background score only.</w:t>
        <w:br/>
        <w:t>No vocals, no spoken words, no chants, no lyrics.</w:t>
        <w:br/>
        <w:t>Keep the score upbeat, conversion-focused, and supportive under dialogue.</w:t>
        <w:br/>
        <w:t>Use product, script, persona tone, visual context, and brief to shape rhythm, instrumentation, and energy arc.</w:t>
      </w:r>
    </w:p>
    <w:p>
      <w:pPr>
        <w:pStyle w:val="Heading2"/>
      </w:pPr>
      <w:r>
        <w:t>B8. Background Score Negative Prompt</w:t>
      </w:r>
    </w:p>
    <w:p>
      <w:r>
        <w:rPr>
          <w:rFonts w:ascii="Menlo" w:hAnsi="Menlo"/>
          <w:sz w:val="16"/>
        </w:rPr>
        <w:t>vocals, spoken words, lyrics, chants, jingle hook, announcer tag, copyrighted melody, artist imitation, abrupt stop, harsh riser, heavy intro, dominant topline melody</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