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0B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3D99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4B3D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3D99">
            <w:rPr>
              <w:rFonts w:ascii="Arial" w:hAnsi="Arial" w:cs="Arial"/>
              <w:b/>
              <w:sz w:val="24"/>
              <w:szCs w:val="24"/>
            </w:rPr>
            <w:t>Priyani</w:t>
          </w:r>
          <w:proofErr w:type="spellEnd"/>
          <w:r w:rsidR="004B3D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3D99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99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9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3D99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B3D9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4B3D99">
        <w:rPr>
          <w:rFonts w:ascii="Arial" w:hAnsi="Arial" w:cs="Arial"/>
          <w:b/>
          <w:sz w:val="24"/>
          <w:szCs w:val="24"/>
        </w:rPr>
        <w:t>A small retro placental bleed is seen.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0B62" w:rsidRPr="00F80B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80B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0B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3D99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5293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0B62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E2192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2019-01-07T08:43:00Z</cp:lastPrinted>
  <dcterms:created xsi:type="dcterms:W3CDTF">2019-01-07T08:43:00Z</dcterms:created>
  <dcterms:modified xsi:type="dcterms:W3CDTF">2019-01-07T08:43:00Z</dcterms:modified>
</cp:coreProperties>
</file>