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7E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F7E3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623B">
            <w:rPr>
              <w:rFonts w:ascii="Times New Roman" w:hAnsi="Times New Roman"/>
              <w:b/>
              <w:sz w:val="28"/>
              <w:szCs w:val="32"/>
              <w:lang w:val="en-IN"/>
            </w:rPr>
            <w:t>04-05-2019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Punekar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Geeta</w:t>
          </w:r>
          <w:proofErr w:type="spellEnd"/>
          <w:r w:rsidR="00560EC7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60EC7">
            <w:rPr>
              <w:rFonts w:ascii="Times New Roman" w:hAnsi="Times New Roman"/>
              <w:b/>
              <w:sz w:val="28"/>
              <w:szCs w:val="32"/>
            </w:rPr>
            <w:t>Rangnath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09-02-2019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16-11-2019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0EC7">
            <w:rPr>
              <w:rFonts w:ascii="Times New Roman" w:hAnsi="Times New Roman"/>
              <w:b/>
              <w:sz w:val="28"/>
              <w:szCs w:val="32"/>
              <w:lang w:val="en-IN"/>
            </w:rPr>
            <w:t>17-11-2019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11.4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69623B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11.6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 xml:space="preserve">  7.0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560EC7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 xml:space="preserve">   12.0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E403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9623B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560EC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</w:t>
            </w:r>
            <w:r w:rsidR="000E403A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 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560EC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60EC7" w:rsidRPr="00560EC7">
              <w:rPr>
                <w:rFonts w:ascii="Arial" w:hAnsi="Arial" w:cs="Arial"/>
                <w:b/>
                <w:sz w:val="24"/>
                <w:szCs w:val="32"/>
              </w:rPr>
              <w:t xml:space="preserve"> present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9623B">
            <w:rPr>
              <w:rFonts w:ascii="Arial" w:hAnsi="Arial" w:cs="Arial"/>
              <w:b/>
              <w:sz w:val="24"/>
              <w:szCs w:val="32"/>
            </w:rPr>
            <w:t>11-12</w:t>
          </w:r>
        </w:sdtContent>
      </w:sdt>
      <w:r w:rsidRPr="001005A8">
        <w:rPr>
          <w:rFonts w:ascii="Arial" w:hAnsi="Arial" w:cs="Arial"/>
          <w:sz w:val="24"/>
          <w:szCs w:val="32"/>
        </w:rPr>
        <w:t>weeks.</w:t>
      </w:r>
    </w:p>
    <w:p w:rsidR="0069623B" w:rsidRPr="00C75509" w:rsidRDefault="0069623B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</w:t>
      </w:r>
      <w:proofErr w:type="spellStart"/>
      <w:r>
        <w:rPr>
          <w:rFonts w:ascii="Arial" w:hAnsi="Arial" w:cs="Arial"/>
          <w:b/>
          <w:sz w:val="24"/>
          <w:szCs w:val="32"/>
        </w:rPr>
        <w:t>Diamniotic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32"/>
        </w:rPr>
        <w:t>di</w:t>
      </w:r>
      <w:proofErr w:type="spellEnd"/>
      <w:r>
        <w:rPr>
          <w:rFonts w:ascii="Arial" w:hAnsi="Arial" w:cs="Arial"/>
          <w:b/>
          <w:sz w:val="24"/>
          <w:szCs w:val="32"/>
        </w:rPr>
        <w:t xml:space="preserve"> chorionic twins.</w:t>
      </w:r>
    </w:p>
    <w:p w:rsidR="006A25F5" w:rsidRPr="001B45EE" w:rsidRDefault="00DF7E36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7E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F7E36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DF7E36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0E403A"/>
    <w:rsid w:val="00102C0F"/>
    <w:rsid w:val="00111DD7"/>
    <w:rsid w:val="00130B70"/>
    <w:rsid w:val="001330BB"/>
    <w:rsid w:val="001459B6"/>
    <w:rsid w:val="00167BCF"/>
    <w:rsid w:val="001815A5"/>
    <w:rsid w:val="00187143"/>
    <w:rsid w:val="00187D1C"/>
    <w:rsid w:val="00196379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603ED"/>
    <w:rsid w:val="00484B67"/>
    <w:rsid w:val="004865B1"/>
    <w:rsid w:val="004D770C"/>
    <w:rsid w:val="004F4551"/>
    <w:rsid w:val="00540FA9"/>
    <w:rsid w:val="00560EC7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9623B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47E04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B75A7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DF7E36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0D18D4"/>
    <w:rsid w:val="0018258A"/>
    <w:rsid w:val="0025308D"/>
    <w:rsid w:val="002713B5"/>
    <w:rsid w:val="00312187"/>
    <w:rsid w:val="003A7AFC"/>
    <w:rsid w:val="00447FEB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AFC"/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09D6F36C835A4F428762623AC995002D">
    <w:name w:val="09D6F36C835A4F428762623AC995002D"/>
    <w:rsid w:val="003A7A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2019-05-04T13:22:00Z</cp:lastPrinted>
  <dcterms:created xsi:type="dcterms:W3CDTF">2019-05-04T13:24:00Z</dcterms:created>
  <dcterms:modified xsi:type="dcterms:W3CDTF">2019-05-04T13:24:00Z</dcterms:modified>
</cp:coreProperties>
</file>