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96E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96E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3008E">
            <w:rPr>
              <w:rFonts w:ascii="Arial" w:hAnsi="Arial" w:cs="Arial"/>
              <w:b/>
              <w:sz w:val="24"/>
              <w:szCs w:val="24"/>
            </w:rPr>
            <w:t>Pangare</w:t>
          </w:r>
          <w:proofErr w:type="spellEnd"/>
          <w:r w:rsidR="00B300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08E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300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08E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D51AE">
        <w:rPr>
          <w:rFonts w:ascii="Arial" w:hAnsi="Arial" w:cs="Arial"/>
          <w:sz w:val="24"/>
          <w:szCs w:val="24"/>
        </w:rPr>
        <w:t>To evaluate fetal presentation and position.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8E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76E5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76E5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96E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6E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96E3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96E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51AE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96E3C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37CB0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76E5F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08E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64E23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2020-02-07T19:12:00Z</cp:lastPrinted>
  <dcterms:created xsi:type="dcterms:W3CDTF">2020-02-07T19:21:00Z</dcterms:created>
  <dcterms:modified xsi:type="dcterms:W3CDTF">2020-02-07T19:21:00Z</dcterms:modified>
</cp:coreProperties>
</file>