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6E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6B9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366B9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366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66B9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2366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66B9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6B9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6B9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66B9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2366B9">
        <w:rPr>
          <w:rFonts w:ascii="Arial" w:hAnsi="Arial" w:cs="Arial"/>
          <w:sz w:val="24"/>
          <w:szCs w:val="24"/>
        </w:rPr>
        <w:t xml:space="preserve">l sac like structure measuring </w:t>
      </w:r>
      <w:r w:rsidR="002366B9" w:rsidRPr="002366B9">
        <w:rPr>
          <w:rFonts w:ascii="Arial" w:hAnsi="Arial" w:cs="Arial"/>
          <w:b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366B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366B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366B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366B9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366B9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6EF1" w:rsidRPr="00CF6E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F6EF1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F6E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66B9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E5FC2"/>
    <w:rsid w:val="00CF6EF1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B3B14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2020-01-16T19:24:00Z</cp:lastPrinted>
  <dcterms:created xsi:type="dcterms:W3CDTF">2020-01-16T19:25:00Z</dcterms:created>
  <dcterms:modified xsi:type="dcterms:W3CDTF">2020-01-16T19:25:00Z</dcterms:modified>
</cp:coreProperties>
</file>