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C319E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C319E0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383A2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83A21">
        <w:rPr>
          <w:rFonts w:ascii="Arial" w:hAnsi="Arial" w:cs="Arial"/>
          <w:b/>
          <w:sz w:val="24"/>
          <w:szCs w:val="24"/>
        </w:rPr>
        <w:t>10-02-15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3A21">
        <w:rPr>
          <w:rFonts w:ascii="Arial" w:hAnsi="Arial" w:cs="Arial"/>
          <w:b/>
          <w:sz w:val="24"/>
          <w:szCs w:val="24"/>
        </w:rPr>
        <w:t>Gautam</w:t>
      </w:r>
      <w:proofErr w:type="spellEnd"/>
      <w:r w:rsidR="00383A2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83A21">
        <w:rPr>
          <w:rFonts w:ascii="Arial" w:hAnsi="Arial" w:cs="Arial"/>
          <w:b/>
          <w:sz w:val="24"/>
          <w:szCs w:val="24"/>
        </w:rPr>
        <w:t>Sanju</w:t>
      </w:r>
      <w:proofErr w:type="spellEnd"/>
      <w:r w:rsidR="00383A21">
        <w:rPr>
          <w:rFonts w:ascii="Arial" w:hAnsi="Arial" w:cs="Arial"/>
          <w:b/>
          <w:sz w:val="24"/>
          <w:szCs w:val="24"/>
        </w:rPr>
        <w:t xml:space="preserve"> Ram</w:t>
      </w:r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383A21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83A21">
        <w:rPr>
          <w:rFonts w:ascii="Arial" w:hAnsi="Arial" w:cs="Arial"/>
          <w:sz w:val="24"/>
          <w:szCs w:val="24"/>
        </w:rPr>
        <w:t xml:space="preserve">/UPT Positive / To diagnose intra-uterine  and/or ectopic pregnancy and </w:t>
      </w:r>
    </w:p>
    <w:p w:rsidR="00A571DB" w:rsidRPr="00882F69" w:rsidRDefault="00383A21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confirm viability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83A21">
        <w:rPr>
          <w:rFonts w:ascii="Arial" w:hAnsi="Arial" w:cs="Arial"/>
          <w:b/>
          <w:sz w:val="24"/>
          <w:szCs w:val="24"/>
        </w:rPr>
        <w:t>28-12-14</w:t>
      </w:r>
      <w:r w:rsidR="00CD1C55">
        <w:rPr>
          <w:rFonts w:ascii="Arial" w:hAnsi="Arial" w:cs="Arial"/>
          <w:sz w:val="24"/>
          <w:szCs w:val="24"/>
        </w:rPr>
        <w:t xml:space="preserve">       EDD:           </w:t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383A21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="00383A21">
        <w:rPr>
          <w:rFonts w:ascii="Arial" w:hAnsi="Arial" w:cs="Arial"/>
          <w:sz w:val="24"/>
          <w:szCs w:val="24"/>
        </w:rPr>
        <w:t xml:space="preserve">There  is no intra or extra uterine pregnancy seen  Endometrial lining thickened </w:t>
      </w:r>
    </w:p>
    <w:p w:rsidR="00016E84" w:rsidRPr="003666AA" w:rsidRDefault="00383A21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Clinically-Adv follow up 10 days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C319E0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C319E0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56904"/>
    <w:rsid w:val="000716C6"/>
    <w:rsid w:val="00077F37"/>
    <w:rsid w:val="00081492"/>
    <w:rsid w:val="000C2915"/>
    <w:rsid w:val="000E07EC"/>
    <w:rsid w:val="000F1B3F"/>
    <w:rsid w:val="00103A05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E1C24"/>
    <w:rsid w:val="001E5492"/>
    <w:rsid w:val="00220734"/>
    <w:rsid w:val="0023728A"/>
    <w:rsid w:val="00242492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83A21"/>
    <w:rsid w:val="003A3684"/>
    <w:rsid w:val="003B43F6"/>
    <w:rsid w:val="003D1FA5"/>
    <w:rsid w:val="00443E3B"/>
    <w:rsid w:val="0046323E"/>
    <w:rsid w:val="004F6464"/>
    <w:rsid w:val="00501EB7"/>
    <w:rsid w:val="005129D7"/>
    <w:rsid w:val="00540B10"/>
    <w:rsid w:val="0054593F"/>
    <w:rsid w:val="00546BC7"/>
    <w:rsid w:val="00556F61"/>
    <w:rsid w:val="005865C0"/>
    <w:rsid w:val="00594BAD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C14CF"/>
    <w:rsid w:val="00AD1229"/>
    <w:rsid w:val="00AD7886"/>
    <w:rsid w:val="00AE426F"/>
    <w:rsid w:val="00AF3150"/>
    <w:rsid w:val="00B2553B"/>
    <w:rsid w:val="00B60906"/>
    <w:rsid w:val="00B654C6"/>
    <w:rsid w:val="00B91BB8"/>
    <w:rsid w:val="00BA476F"/>
    <w:rsid w:val="00BD1400"/>
    <w:rsid w:val="00C319E0"/>
    <w:rsid w:val="00C3474E"/>
    <w:rsid w:val="00C3746D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74FA4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2015-02-10T07:33:00Z</cp:lastPrinted>
  <dcterms:created xsi:type="dcterms:W3CDTF">2015-02-10T07:43:00Z</dcterms:created>
  <dcterms:modified xsi:type="dcterms:W3CDTF">2015-02-10T07:43:00Z</dcterms:modified>
</cp:coreProperties>
</file>