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9358E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358E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75A8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75A87">
        <w:rPr>
          <w:rFonts w:ascii="Arial" w:hAnsi="Arial" w:cs="Arial"/>
          <w:b/>
          <w:sz w:val="24"/>
          <w:szCs w:val="24"/>
        </w:rPr>
        <w:t>27-6-16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675A87">
        <w:rPr>
          <w:rFonts w:ascii="Arial" w:hAnsi="Arial" w:cs="Arial"/>
          <w:b/>
          <w:sz w:val="24"/>
          <w:szCs w:val="24"/>
        </w:rPr>
        <w:t>Gavali Minakshi Hubesh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75A87">
        <w:rPr>
          <w:rFonts w:ascii="Arial" w:hAnsi="Arial" w:cs="Arial"/>
          <w:b/>
          <w:sz w:val="24"/>
          <w:szCs w:val="24"/>
        </w:rPr>
        <w:t>13-4-16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9358E3">
        <w:rPr>
          <w:rFonts w:ascii="Arial" w:hAnsi="Arial" w:cs="Arial"/>
          <w:b/>
          <w:sz w:val="24"/>
          <w:szCs w:val="24"/>
        </w:rPr>
        <w:t>18-1-17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9358E3">
        <w:rPr>
          <w:rFonts w:ascii="Arial" w:hAnsi="Arial" w:cs="Arial"/>
          <w:b/>
          <w:sz w:val="24"/>
          <w:szCs w:val="24"/>
        </w:rPr>
        <w:t>18-1-17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9358E3">
        <w:rPr>
          <w:rFonts w:ascii="Arial" w:hAnsi="Arial" w:cs="Arial"/>
          <w:b/>
        </w:rPr>
        <w:t>3.7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9358E3">
        <w:rPr>
          <w:rFonts w:ascii="Arial" w:hAnsi="Arial" w:cs="Arial"/>
          <w:b/>
        </w:rPr>
        <w:t>10.5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9358E3">
        <w:rPr>
          <w:rFonts w:ascii="Arial" w:hAnsi="Arial" w:cs="Arial"/>
          <w:b/>
        </w:rPr>
        <w:t>5.3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358E3">
        <w:rPr>
          <w:rFonts w:ascii="Arial" w:hAnsi="Arial" w:cs="Arial"/>
          <w:b/>
        </w:rPr>
        <w:t>10.3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9358E3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58E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358E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75A87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358E3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82C5F7-479B-4D0F-99BF-FC932B098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2016-06-27T13:23:00Z</cp:lastPrinted>
  <dcterms:created xsi:type="dcterms:W3CDTF">2016-06-27T13:25:00Z</dcterms:created>
  <dcterms:modified xsi:type="dcterms:W3CDTF">2016-06-27T13:25:00Z</dcterms:modified>
</cp:coreProperties>
</file>