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1E50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1E50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1E50A1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1E50A1">
        <w:rPr>
          <w:rFonts w:ascii="Arial" w:hAnsi="Arial" w:cs="Arial"/>
          <w:b/>
          <w:sz w:val="26"/>
          <w:szCs w:val="26"/>
        </w:rPr>
        <w:t>23</w:t>
      </w:r>
      <w:bookmarkStart w:id="0" w:name="_GoBack"/>
      <w:bookmarkEnd w:id="0"/>
      <w:r w:rsidR="00E90DEB">
        <w:rPr>
          <w:rFonts w:ascii="Arial" w:hAnsi="Arial" w:cs="Arial"/>
          <w:b/>
          <w:sz w:val="26"/>
          <w:szCs w:val="26"/>
        </w:rPr>
        <w:t>-1-16</w:t>
      </w:r>
    </w:p>
    <w:p w:rsidR="0018577F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18577F">
        <w:rPr>
          <w:rFonts w:ascii="Arial" w:hAnsi="Arial" w:cs="Arial"/>
          <w:b/>
          <w:sz w:val="26"/>
          <w:szCs w:val="26"/>
        </w:rPr>
        <w:t>Jaiwal Mamata Manoj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70C8D">
        <w:rPr>
          <w:rFonts w:ascii="Arial" w:hAnsi="Arial" w:cs="Arial"/>
          <w:sz w:val="26"/>
          <w:szCs w:val="26"/>
        </w:rPr>
        <w:t>UPT positive// To diagnose intra-uterin and/or ectopic pregnancy and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Pregnancy and confirm viability</w:t>
      </w:r>
      <w:r>
        <w:rPr>
          <w:rFonts w:ascii="Arial" w:hAnsi="Arial" w:cs="Arial"/>
          <w:sz w:val="26"/>
          <w:szCs w:val="26"/>
        </w:rPr>
        <w:t>.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18577F">
        <w:rPr>
          <w:rFonts w:ascii="Arial" w:hAnsi="Arial" w:cs="Arial"/>
          <w:b/>
          <w:sz w:val="26"/>
          <w:szCs w:val="26"/>
        </w:rPr>
        <w:t>27-10-15</w:t>
      </w:r>
      <w:r w:rsidRPr="008165B0">
        <w:rPr>
          <w:rFonts w:ascii="Arial" w:hAnsi="Arial" w:cs="Arial"/>
          <w:sz w:val="26"/>
          <w:szCs w:val="26"/>
        </w:rPr>
        <w:t xml:space="preserve">  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>or extra uterine pregnancy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Endometrim thickened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normal</w:t>
      </w:r>
    </w:p>
    <w:p w:rsidR="00B80F85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e/o free fluid in pouch of douglas</w:t>
      </w:r>
      <w:r w:rsidR="00B80F85" w:rsidRPr="008165B0">
        <w:rPr>
          <w:rFonts w:ascii="Arial" w:hAnsi="Arial" w:cs="Arial"/>
          <w:sz w:val="26"/>
          <w:szCs w:val="26"/>
        </w:rPr>
        <w:t xml:space="preserve">  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Correlate</w:t>
      </w:r>
      <w:r w:rsidR="00EA2450">
        <w:rPr>
          <w:rFonts w:ascii="Arial" w:hAnsi="Arial" w:cs="Arial"/>
          <w:sz w:val="26"/>
          <w:szCs w:val="26"/>
        </w:rPr>
        <w:t xml:space="preserve"> clinically.</w:t>
      </w:r>
      <w:r w:rsidR="00970C8D">
        <w:rPr>
          <w:rFonts w:ascii="Arial" w:hAnsi="Arial" w:cs="Arial"/>
          <w:sz w:val="26"/>
          <w:szCs w:val="26"/>
        </w:rPr>
        <w:t>Adv follow up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1E50A1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8E3EC8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1E50A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21" w:rsidRDefault="006A0A21" w:rsidP="006B6F46">
      <w:pPr>
        <w:spacing w:after="0" w:line="240" w:lineRule="auto"/>
      </w:pPr>
      <w:r>
        <w:separator/>
      </w:r>
    </w:p>
  </w:endnote>
  <w:endnote w:type="continuationSeparator" w:id="0">
    <w:p w:rsidR="006A0A21" w:rsidRDefault="006A0A2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21" w:rsidRDefault="006A0A21" w:rsidP="006B6F46">
      <w:pPr>
        <w:spacing w:after="0" w:line="240" w:lineRule="auto"/>
      </w:pPr>
      <w:r>
        <w:separator/>
      </w:r>
    </w:p>
  </w:footnote>
  <w:footnote w:type="continuationSeparator" w:id="0">
    <w:p w:rsidR="006A0A21" w:rsidRDefault="006A0A2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8577F"/>
    <w:rsid w:val="001B7ED4"/>
    <w:rsid w:val="001E50A1"/>
    <w:rsid w:val="002573CB"/>
    <w:rsid w:val="004C6CE6"/>
    <w:rsid w:val="0068754E"/>
    <w:rsid w:val="006A0A21"/>
    <w:rsid w:val="006B6F46"/>
    <w:rsid w:val="008E3EC8"/>
    <w:rsid w:val="00967DAA"/>
    <w:rsid w:val="00970C8D"/>
    <w:rsid w:val="00A41288"/>
    <w:rsid w:val="00B80F85"/>
    <w:rsid w:val="00C15F10"/>
    <w:rsid w:val="00C8016B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93542-F3ED-4D40-9C3A-FEACC7ED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2016-01-23T07:45:00Z</cp:lastPrinted>
  <dcterms:created xsi:type="dcterms:W3CDTF">2016-01-23T07:56:00Z</dcterms:created>
  <dcterms:modified xsi:type="dcterms:W3CDTF">2016-01-23T07:56:00Z</dcterms:modified>
</cp:coreProperties>
</file>