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C178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2C178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C3C2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C3C2E">
        <w:rPr>
          <w:b/>
          <w:sz w:val="28"/>
          <w:szCs w:val="28"/>
        </w:rPr>
        <w:t>3-2-16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C3C2E">
        <w:rPr>
          <w:rFonts w:ascii="Arial" w:hAnsi="Arial" w:cs="Arial"/>
          <w:sz w:val="24"/>
          <w:szCs w:val="24"/>
        </w:rPr>
        <w:t xml:space="preserve"> </w:t>
      </w:r>
      <w:r w:rsidR="002C3C2E">
        <w:rPr>
          <w:rFonts w:ascii="Arial" w:hAnsi="Arial" w:cs="Arial"/>
          <w:b/>
          <w:sz w:val="24"/>
          <w:szCs w:val="24"/>
        </w:rPr>
        <w:t>Kalshetti Sneha Shivkumar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C3C2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2C3C2E">
        <w:rPr>
          <w:rFonts w:ascii="Arial" w:hAnsi="Arial" w:cs="Arial"/>
          <w:b/>
          <w:sz w:val="24"/>
          <w:szCs w:val="24"/>
        </w:rPr>
        <w:t>22-7-15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2C3C2E">
        <w:rPr>
          <w:rFonts w:ascii="Arial" w:hAnsi="Arial" w:cs="Arial"/>
          <w:b/>
          <w:sz w:val="24"/>
          <w:szCs w:val="24"/>
        </w:rPr>
        <w:t>29-4-16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2C3C2E">
        <w:rPr>
          <w:rFonts w:ascii="Arial" w:hAnsi="Arial" w:cs="Arial"/>
          <w:b/>
          <w:sz w:val="24"/>
          <w:szCs w:val="24"/>
        </w:rPr>
        <w:t>29-4-16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2C178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2C1783">
        <w:rPr>
          <w:rFonts w:ascii="Arial" w:hAnsi="Arial" w:cs="Arial"/>
          <w:sz w:val="24"/>
          <w:szCs w:val="24"/>
        </w:rPr>
        <w:t xml:space="preserve"> Low lying toughing internal os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2C3C2E">
        <w:rPr>
          <w:rFonts w:ascii="Arial" w:hAnsi="Arial" w:cs="Arial"/>
          <w:b/>
        </w:rPr>
        <w:t>6.9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2C3C2E">
        <w:rPr>
          <w:rFonts w:ascii="Arial" w:hAnsi="Arial" w:cs="Arial"/>
          <w:b/>
        </w:rPr>
        <w:t>28.0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2C3C2E">
        <w:rPr>
          <w:rFonts w:ascii="Arial" w:hAnsi="Arial" w:cs="Arial"/>
          <w:b/>
        </w:rPr>
        <w:t>5.0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2C3C2E">
        <w:rPr>
          <w:rFonts w:ascii="Arial" w:hAnsi="Arial" w:cs="Arial"/>
          <w:b/>
        </w:rPr>
        <w:t>27.2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2C3C2E">
        <w:rPr>
          <w:rFonts w:ascii="Arial" w:hAnsi="Arial" w:cs="Arial"/>
          <w:b/>
        </w:rPr>
        <w:t>23.2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</w:t>
      </w:r>
      <w:r w:rsidR="002C3C2E">
        <w:rPr>
          <w:rFonts w:ascii="Arial" w:hAnsi="Arial" w:cs="Arial"/>
          <w:b/>
        </w:rPr>
        <w:t>27.4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2C3C2E">
        <w:rPr>
          <w:rFonts w:ascii="Arial" w:hAnsi="Arial" w:cs="Arial"/>
          <w:b/>
        </w:rPr>
        <w:t>1096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A single intrauterine live pregnancy of  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2C1783" w:rsidP="002C1783">
      <w:pPr>
        <w:tabs>
          <w:tab w:val="left" w:pos="765"/>
          <w:tab w:val="center" w:pos="5895"/>
        </w:tabs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  <w:t>Placenta Anterior Low Lying Toughing Internal Os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2C178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2C178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783"/>
    <w:rsid w:val="002C19D0"/>
    <w:rsid w:val="002C3C2E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17DD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B68B1C-FB1E-42AE-B256-E56F499A4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2016-02-03T07:27:00Z</cp:lastPrinted>
  <dcterms:created xsi:type="dcterms:W3CDTF">2016-02-03T07:28:00Z</dcterms:created>
  <dcterms:modified xsi:type="dcterms:W3CDTF">2016-02-03T07:28:00Z</dcterms:modified>
</cp:coreProperties>
</file>