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5670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5670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8014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80149">
        <w:rPr>
          <w:rFonts w:ascii="Arial" w:hAnsi="Arial" w:cs="Arial"/>
          <w:b/>
          <w:sz w:val="24"/>
          <w:szCs w:val="24"/>
        </w:rPr>
        <w:t>4-5-15</w:t>
      </w:r>
    </w:p>
    <w:p w:rsidR="00A571DB" w:rsidRPr="00C8014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0149">
        <w:rPr>
          <w:rFonts w:ascii="Arial" w:hAnsi="Arial" w:cs="Arial"/>
          <w:b/>
          <w:sz w:val="24"/>
          <w:szCs w:val="24"/>
        </w:rPr>
        <w:t>Paswan</w:t>
      </w:r>
      <w:proofErr w:type="spellEnd"/>
      <w:r w:rsidR="00C801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0149">
        <w:rPr>
          <w:rFonts w:ascii="Arial" w:hAnsi="Arial" w:cs="Arial"/>
          <w:b/>
          <w:sz w:val="24"/>
          <w:szCs w:val="24"/>
        </w:rPr>
        <w:t>Shevanti</w:t>
      </w:r>
      <w:proofErr w:type="spellEnd"/>
      <w:r w:rsidR="00C801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0149">
        <w:rPr>
          <w:rFonts w:ascii="Arial" w:hAnsi="Arial" w:cs="Arial"/>
          <w:b/>
          <w:sz w:val="24"/>
          <w:szCs w:val="24"/>
        </w:rPr>
        <w:t>Mithilesh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C8014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C80149">
        <w:rPr>
          <w:rFonts w:ascii="Arial" w:hAnsi="Arial" w:cs="Arial"/>
          <w:sz w:val="24"/>
          <w:szCs w:val="24"/>
        </w:rPr>
        <w:t xml:space="preserve">/ To diagnose intra-uterine and/or ectopic pregnancy and confirm  </w:t>
      </w:r>
    </w:p>
    <w:p w:rsidR="00A571DB" w:rsidRPr="00882F69" w:rsidRDefault="00C8014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sz w:val="24"/>
          <w:szCs w:val="24"/>
        </w:rPr>
        <w:t>viabilityVaginal</w:t>
      </w:r>
      <w:proofErr w:type="spellEnd"/>
      <w:r>
        <w:rPr>
          <w:rFonts w:ascii="Arial" w:hAnsi="Arial" w:cs="Arial"/>
          <w:sz w:val="24"/>
          <w:szCs w:val="24"/>
        </w:rPr>
        <w:t xml:space="preserve"> bleeding /leaking</w:t>
      </w:r>
    </w:p>
    <w:p w:rsidR="00A571DB" w:rsidRPr="00C8014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C80149">
        <w:rPr>
          <w:rFonts w:ascii="Arial" w:hAnsi="Arial" w:cs="Arial"/>
          <w:b/>
          <w:sz w:val="24"/>
          <w:szCs w:val="24"/>
        </w:rPr>
        <w:t>13-2-15</w:t>
      </w:r>
      <w:r w:rsidR="00CD1C55">
        <w:rPr>
          <w:rFonts w:ascii="Arial" w:hAnsi="Arial" w:cs="Arial"/>
          <w:sz w:val="24"/>
          <w:szCs w:val="24"/>
        </w:rPr>
        <w:t xml:space="preserve">    EDD:    </w:t>
      </w:r>
      <w:r w:rsidR="00C80149">
        <w:rPr>
          <w:rFonts w:ascii="Arial" w:hAnsi="Arial" w:cs="Arial"/>
          <w:b/>
          <w:sz w:val="24"/>
          <w:szCs w:val="24"/>
        </w:rPr>
        <w:t>20-11-15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C80149">
        <w:rPr>
          <w:rFonts w:ascii="Arial" w:hAnsi="Arial" w:cs="Arial"/>
          <w:b/>
          <w:sz w:val="24"/>
          <w:szCs w:val="24"/>
        </w:rPr>
        <w:t>20-11-15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80149">
        <w:rPr>
          <w:rFonts w:ascii="Arial" w:hAnsi="Arial" w:cs="Arial"/>
          <w:b/>
        </w:rPr>
        <w:t>1.6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C80149">
        <w:rPr>
          <w:rFonts w:ascii="Arial" w:hAnsi="Arial" w:cs="Arial"/>
          <w:b/>
        </w:rPr>
        <w:t>7.4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C80149">
        <w:rPr>
          <w:rFonts w:ascii="Arial" w:hAnsi="Arial" w:cs="Arial"/>
          <w:b/>
        </w:rPr>
        <w:t>2.6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C80149">
        <w:rPr>
          <w:rFonts w:ascii="Arial" w:hAnsi="Arial" w:cs="Arial"/>
          <w:b/>
        </w:rPr>
        <w:t>7.3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C80149" w:rsidRDefault="008E5748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C80149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016E84" w:rsidRPr="003666AA" w:rsidRDefault="00C80149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Small Retro </w:t>
      </w:r>
      <w:proofErr w:type="spellStart"/>
      <w:r>
        <w:rPr>
          <w:rFonts w:ascii="Arial" w:hAnsi="Arial" w:cs="Arial"/>
          <w:b/>
          <w:sz w:val="24"/>
          <w:szCs w:val="24"/>
        </w:rPr>
        <w:t>Placinta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Bleed Seen Adv- Follow Up.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5670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5670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5670F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47DD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80149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2015-05-04T06:53:00Z</cp:lastPrinted>
  <dcterms:created xsi:type="dcterms:W3CDTF">2015-05-04T06:54:00Z</dcterms:created>
  <dcterms:modified xsi:type="dcterms:W3CDTF">2015-05-04T06:54:00Z</dcterms:modified>
</cp:coreProperties>
</file>