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F4E79"/>
          <w:sz w:val="48"/>
        </w:rPr>
        <w:t>Week 4 Task: Predictive Modeling and Optimization in Logistics Systems</w:t>
      </w:r>
    </w:p>
    <w:p>
      <w:pPr>
        <w:spacing w:after="480"/>
        <w:jc w:val="center"/>
      </w:pPr>
      <w:r>
        <w:rPr>
          <w:rFonts w:ascii="Calibri" w:hAnsi="Calibri"/>
          <w:i/>
          <w:color w:val="2980B9"/>
          <w:sz w:val="28"/>
        </w:rPr>
        <w:t>Comprehensive Internship Technical Report | Yuva Intern &amp; NSDC</w:t>
      </w:r>
    </w:p>
    <w:p>
      <w:pPr>
        <w:spacing w:before="360" w:after="120"/>
      </w:pPr>
      <w:r>
        <w:rPr>
          <w:rFonts w:ascii="Calibri" w:hAnsi="Calibri"/>
          <w:b/>
          <w:color w:val="1F4E79"/>
          <w:sz w:val="32"/>
        </w:rPr>
        <w:t>1. Project Report Description (Executive Summary)</w:t>
      </w:r>
    </w:p>
    <w:p>
      <w:pPr>
        <w:spacing w:after="120" w:line="276" w:lineRule="auto"/>
      </w:pPr>
      <w:r>
        <w:rPr>
          <w:rFonts w:ascii="Calibri" w:hAnsi="Calibri"/>
          <w:color w:val="333333"/>
          <w:sz w:val="22"/>
        </w:rPr>
        <w:t>This technical report presents an end-to-end predictive analytics and operational optimization framework designed for supply chain management. In modern logistics networks, unexpected delays and variable transit times directly impact customer satisfaction, inventory holding costs, and overall service-level agreements (SLAs). To solve these challenges, this project formulates a supervised machine learning task centered on forecasting delivery durations across complex, multi-modal distribution routes.</w:t>
        <w:br/>
        <w:br/>
        <w:t>Using Python's data science ecosystem—including Pandas, NumPy, Scikit-Learn, and XGBoost—the workflow begins by defining a realistic logistics dataset containing features such as transit distance, package weight, transport mode, weather impact indices, and origin-destination traffic congestion metrics. Preprocessing pipeline implementations incorporate standard scaling, categorical dynamic encoding, and cross-validation splitting strategies. Multiple predictive algorithms are evaluated and compared, ranging from baseline Linear Regression models to complex Non-Linear algorithms (Decision Trees, Random Forest Regressors, and Gradient Boosting).</w:t>
        <w:br/>
        <w:br/>
        <w:t>Model performance is rigorously assessed using standard metrics, including Root Mean Squared Error (RMSE), Mean Absolute Error (MAE), and the coefficient of determination (R²). Insights derived from feature importance rankings highlight distance, transport mode selection, and traffic congestion as the primary drivers of delivery latency. Building on these predictive insights, the report formulates actionable optimization strategies—such as dynamic rerouting algorithms, proactive delay notification triggers, and mode-balancing techniques—delivering a data-driven framework to reduce delivery lead times and optimize fleet efficiency.</w:t>
      </w:r>
    </w:p>
    <w:p>
      <w:pPr>
        <w:spacing w:before="360" w:after="120"/>
      </w:pPr>
      <w:r>
        <w:rPr>
          <w:rFonts w:ascii="Calibri" w:hAnsi="Calibri"/>
          <w:b/>
          <w:color w:val="1F4E79"/>
          <w:sz w:val="32"/>
        </w:rPr>
        <w:t>2. Problem Definition &amp; Data Simulation</w:t>
      </w:r>
    </w:p>
    <w:p>
      <w:pPr>
        <w:spacing w:before="240" w:after="80"/>
      </w:pPr>
      <w:r>
        <w:rPr>
          <w:rFonts w:ascii="Calibri" w:hAnsi="Calibri"/>
          <w:b/>
          <w:color w:val="2980B9"/>
          <w:sz w:val="26"/>
        </w:rPr>
        <w:t>2.1 Logistics Problem Definition</w:t>
      </w:r>
    </w:p>
    <w:p>
      <w:pPr>
        <w:spacing w:after="120" w:line="276" w:lineRule="auto"/>
      </w:pPr>
      <w:r>
        <w:rPr>
          <w:rFonts w:ascii="Calibri" w:hAnsi="Calibri"/>
          <w:color w:val="333333"/>
          <w:sz w:val="22"/>
        </w:rPr>
        <w:t>The core problem addressed in this study is predicting delivery time (in hours or days) for multi-destination shipments based on key operational parameters. Accurate prediction enables logistics dispatchers to dynamically route vehicles, allocate warehouse resources, and provide accurate Delivery SLAs to end customers.</w:t>
      </w:r>
    </w:p>
    <w:p>
      <w:pPr>
        <w:spacing w:before="240" w:after="80"/>
      </w:pPr>
      <w:r>
        <w:rPr>
          <w:rFonts w:ascii="Calibri" w:hAnsi="Calibri"/>
          <w:b/>
          <w:color w:val="2980B9"/>
          <w:sz w:val="26"/>
        </w:rPr>
        <w:t>2.2 Dataset Structure &amp; Target Variable</w:t>
      </w:r>
    </w:p>
    <w:p>
      <w:pPr>
        <w:spacing w:after="120" w:line="276" w:lineRule="auto"/>
      </w:pPr>
      <w:r>
        <w:rPr>
          <w:rFonts w:ascii="Calibri" w:hAnsi="Calibri"/>
          <w:color w:val="333333"/>
          <w:sz w:val="22"/>
        </w:rPr>
        <w:t>The dataset simulates 1,000 shipment records with the following attributes:</w:t>
      </w:r>
    </w:p>
    <w:p>
      <w:pPr>
        <w:pStyle w:val="ListBullet"/>
        <w:spacing w:after="80" w:line="276" w:lineRule="auto"/>
      </w:pPr>
      <w:r>
        <w:rPr>
          <w:rFonts w:ascii="Calibri" w:hAnsi="Calibri"/>
          <w:b/>
          <w:color w:val="333333"/>
          <w:sz w:val="22"/>
        </w:rPr>
        <w:t xml:space="preserve">Distance_KM: </w:t>
      </w:r>
      <w:r>
        <w:rPr>
          <w:rFonts w:ascii="Calibri" w:hAnsi="Calibri"/>
          <w:color w:val="333333"/>
          <w:sz w:val="22"/>
        </w:rPr>
        <w:t>Distance (in km) between origin and destination hub.</w:t>
      </w:r>
    </w:p>
    <w:p>
      <w:pPr>
        <w:pStyle w:val="ListBullet"/>
        <w:spacing w:after="80" w:line="276" w:lineRule="auto"/>
      </w:pPr>
      <w:r>
        <w:rPr>
          <w:rFonts w:ascii="Calibri" w:hAnsi="Calibri"/>
          <w:b/>
          <w:color w:val="333333"/>
          <w:sz w:val="22"/>
        </w:rPr>
        <w:t xml:space="preserve">Package_Weight_KG: </w:t>
      </w:r>
      <w:r>
        <w:rPr>
          <w:rFonts w:ascii="Calibri" w:hAnsi="Calibri"/>
          <w:color w:val="333333"/>
          <w:sz w:val="22"/>
        </w:rPr>
        <w:t>Total weight of the shipment in kilograms.</w:t>
      </w:r>
    </w:p>
    <w:p>
      <w:pPr>
        <w:pStyle w:val="ListBullet"/>
        <w:spacing w:after="80" w:line="276" w:lineRule="auto"/>
      </w:pPr>
      <w:r>
        <w:rPr>
          <w:rFonts w:ascii="Calibri" w:hAnsi="Calibri"/>
          <w:b/>
          <w:color w:val="333333"/>
          <w:sz w:val="22"/>
        </w:rPr>
        <w:t xml:space="preserve">Transport_Mode: </w:t>
      </w:r>
      <w:r>
        <w:rPr>
          <w:rFonts w:ascii="Calibri" w:hAnsi="Calibri"/>
          <w:color w:val="333333"/>
          <w:sz w:val="22"/>
        </w:rPr>
        <w:t>Categorical mode of transport [Air, Road, Rail, Sea].</w:t>
      </w:r>
    </w:p>
    <w:p>
      <w:pPr>
        <w:pStyle w:val="ListBullet"/>
        <w:spacing w:after="80" w:line="276" w:lineRule="auto"/>
      </w:pPr>
      <w:r>
        <w:rPr>
          <w:rFonts w:ascii="Calibri" w:hAnsi="Calibri"/>
          <w:b/>
          <w:color w:val="333333"/>
          <w:sz w:val="22"/>
        </w:rPr>
        <w:t xml:space="preserve">Weather_Impact_Index: </w:t>
      </w:r>
      <w:r>
        <w:rPr>
          <w:rFonts w:ascii="Calibri" w:hAnsi="Calibri"/>
          <w:color w:val="333333"/>
          <w:sz w:val="22"/>
        </w:rPr>
        <w:t>Numerical rating (1-10) representing severe weather impact.</w:t>
      </w:r>
    </w:p>
    <w:p>
      <w:pPr>
        <w:pStyle w:val="ListBullet"/>
        <w:spacing w:after="80" w:line="276" w:lineRule="auto"/>
      </w:pPr>
      <w:r>
        <w:rPr>
          <w:rFonts w:ascii="Calibri" w:hAnsi="Calibri"/>
          <w:b/>
          <w:color w:val="333333"/>
          <w:sz w:val="22"/>
        </w:rPr>
        <w:t xml:space="preserve">Traffic_Congestion_Index: </w:t>
      </w:r>
      <w:r>
        <w:rPr>
          <w:rFonts w:ascii="Calibri" w:hAnsi="Calibri"/>
          <w:color w:val="333333"/>
          <w:sz w:val="22"/>
        </w:rPr>
        <w:t>Numerical rating (1-10) representing route traffic delays.</w:t>
      </w:r>
    </w:p>
    <w:p>
      <w:pPr>
        <w:pStyle w:val="ListBullet"/>
        <w:spacing w:after="80" w:line="276" w:lineRule="auto"/>
      </w:pPr>
      <w:r>
        <w:rPr>
          <w:rFonts w:ascii="Calibri" w:hAnsi="Calibri"/>
          <w:b/>
          <w:color w:val="333333"/>
          <w:sz w:val="22"/>
        </w:rPr>
        <w:t xml:space="preserve">Target (Delivery_Time_Hours): </w:t>
      </w:r>
      <w:r>
        <w:rPr>
          <w:rFonts w:ascii="Calibri" w:hAnsi="Calibri"/>
          <w:color w:val="333333"/>
          <w:sz w:val="22"/>
        </w:rPr>
        <w:t>Continuous variable target representing total transit duration (Hours).</w:t>
      </w:r>
    </w:p>
    <w:p>
      <w:pPr>
        <w:spacing w:before="240" w:after="80"/>
      </w:pPr>
      <w:r>
        <w:rPr>
          <w:rFonts w:ascii="Calibri" w:hAnsi="Calibri"/>
          <w:b/>
          <w:color w:val="2980B9"/>
          <w:sz w:val="26"/>
        </w:rPr>
        <w:t>2.3 Data Simulation Python Implementation</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after="0" w:line="240" w:lineRule="auto"/>
            </w:pPr>
            <w:r>
              <w:rPr>
                <w:rFonts w:ascii="Consolas" w:hAnsi="Consolas"/>
                <w:color w:val="282828"/>
                <w:sz w:val="19"/>
              </w:rPr>
              <w:t>import pandas as pd</w:t>
              <w:br/>
              <w:t>import numpy as np</w:t>
              <w:br/>
              <w:br/>
              <w:t>np.random.seed(42)</w:t>
              <w:br/>
              <w:t>n_samples = 1000</w:t>
              <w:br/>
              <w:br/>
              <w:t>distance = np.random.uniform(50, 2500, n_samples)</w:t>
              <w:br/>
              <w:t>weight = np.random.uniform(1, 500, n_samples)</w:t>
              <w:br/>
              <w:t>transport_modes = np.random.choice(['Air', 'Road', 'Rail', 'Sea'], size=n_samples, p=[0.15, 0.45, 0.25, 0.15])</w:t>
              <w:br/>
              <w:t>weather_impact = np.random.randint(1, 11, n_samples)</w:t>
              <w:br/>
              <w:t>traffic_index = np.random.randint(1, 11, n_samples)</w:t>
              <w:br/>
              <w:br/>
              <w:t># Mode base speeds (km/h)</w:t>
              <w:br/>
              <w:t>mode_speed = {'Air': 500, 'Road': 60, 'Rail': 80, 'Sea': 30}</w:t>
              <w:br/>
              <w:t>base_hours = [distance[i] / mode_speed[transport_modes[i]] for i in range(n_samples)]</w:t>
              <w:br/>
              <w:br/>
              <w:t># Synthetic target with noise and delays</w:t>
              <w:br/>
              <w:t>delivery_time = (</w:t>
              <w:br/>
              <w:t xml:space="preserve">    np.array(base_hours) + </w:t>
              <w:br/>
              <w:t xml:space="preserve">    (weather_impact * 1.5) + </w:t>
              <w:br/>
              <w:t xml:space="preserve">    (traffic_index * 2.0) + </w:t>
              <w:br/>
              <w:t xml:space="preserve">    (weight * 0.01) + </w:t>
              <w:br/>
              <w:t xml:space="preserve">    np.random.normal(0, 2, n_samples)</w:t>
              <w:br/>
              <w:t>)</w:t>
              <w:br/>
              <w:br/>
              <w:t>df = pd.DataFrame({</w:t>
              <w:br/>
              <w:t xml:space="preserve">    'Distance_KM': distance,</w:t>
              <w:br/>
              <w:t xml:space="preserve">    'Package_Weight_KG': weight,</w:t>
              <w:br/>
              <w:t xml:space="preserve">    'Transport_Mode': transport_modes,</w:t>
              <w:br/>
              <w:t xml:space="preserve">    'Weather_Impact_Index': weather_impact,</w:t>
              <w:br/>
              <w:t xml:space="preserve">    'Traffic_Congestion_Index': traffic_index,</w:t>
              <w:br/>
              <w:t xml:space="preserve">    'Delivery_Time_Hours': np.maximum(1, delivery_time)</w:t>
              <w:br/>
              <w:t>})</w:t>
              <w:br/>
              <w:br/>
              <w:t>print(df.head())</w:t>
            </w:r>
          </w:p>
        </w:tc>
      </w:tr>
    </w:tbl>
    <w:p>
      <w:pPr>
        <w:spacing w:after="120"/>
      </w:pPr>
    </w:p>
    <w:p>
      <w:pPr>
        <w:spacing w:before="360" w:after="120"/>
      </w:pPr>
      <w:r>
        <w:rPr>
          <w:rFonts w:ascii="Calibri" w:hAnsi="Calibri"/>
          <w:b/>
          <w:color w:val="1F4E79"/>
          <w:sz w:val="32"/>
        </w:rPr>
        <w:t>3. Model Selection &amp; Implementation</w:t>
      </w:r>
    </w:p>
    <w:p>
      <w:pPr>
        <w:spacing w:after="120" w:line="276" w:lineRule="auto"/>
      </w:pPr>
      <w:r>
        <w:rPr>
          <w:rFonts w:ascii="Calibri" w:hAnsi="Calibri"/>
          <w:color w:val="333333"/>
          <w:sz w:val="22"/>
        </w:rPr>
        <w:t>To solve the forecasting problem, four diverse machine learning models were selected to evaluate linear vs. non-linear relationship modeling:</w:t>
      </w:r>
    </w:p>
    <w:p>
      <w:pPr>
        <w:pStyle w:val="ListBullet"/>
        <w:spacing w:after="80" w:line="276" w:lineRule="auto"/>
      </w:pPr>
      <w:r>
        <w:rPr>
          <w:rFonts w:ascii="Calibri" w:hAnsi="Calibri"/>
          <w:b/>
          <w:color w:val="333333"/>
          <w:sz w:val="22"/>
        </w:rPr>
        <w:t xml:space="preserve">Linear Regression: </w:t>
      </w:r>
      <w:r>
        <w:rPr>
          <w:rFonts w:ascii="Calibri" w:hAnsi="Calibri"/>
          <w:color w:val="333333"/>
          <w:sz w:val="22"/>
        </w:rPr>
        <w:t>Provides a fast, interpretable baseline to establish linear relationships between distance, traffic, and duration.</w:t>
      </w:r>
    </w:p>
    <w:p>
      <w:pPr>
        <w:pStyle w:val="ListBullet"/>
        <w:spacing w:after="80" w:line="276" w:lineRule="auto"/>
      </w:pPr>
      <w:r>
        <w:rPr>
          <w:rFonts w:ascii="Calibri" w:hAnsi="Calibri"/>
          <w:b/>
          <w:color w:val="333333"/>
          <w:sz w:val="22"/>
        </w:rPr>
        <w:t xml:space="preserve">Decision Tree Regressor: </w:t>
      </w:r>
      <w:r>
        <w:rPr>
          <w:rFonts w:ascii="Calibri" w:hAnsi="Calibri"/>
          <w:color w:val="333333"/>
          <w:sz w:val="22"/>
        </w:rPr>
        <w:t>Captures non-linear feature splits and threshold behaviors (e.g., severe weather impact beyond index 7).</w:t>
      </w:r>
    </w:p>
    <w:p>
      <w:pPr>
        <w:pStyle w:val="ListBullet"/>
        <w:spacing w:after="80" w:line="276" w:lineRule="auto"/>
      </w:pPr>
      <w:r>
        <w:rPr>
          <w:rFonts w:ascii="Calibri" w:hAnsi="Calibri"/>
          <w:b/>
          <w:color w:val="333333"/>
          <w:sz w:val="22"/>
        </w:rPr>
        <w:t xml:space="preserve">Random Forest Regressor: </w:t>
      </w:r>
      <w:r>
        <w:rPr>
          <w:rFonts w:ascii="Calibri" w:hAnsi="Calibri"/>
          <w:color w:val="333333"/>
          <w:sz w:val="22"/>
        </w:rPr>
        <w:t>Combines multiple decision trees via bagging to reduce model variance and prevent overfitting.</w:t>
      </w:r>
    </w:p>
    <w:p>
      <w:pPr>
        <w:pStyle w:val="ListBullet"/>
        <w:spacing w:after="80" w:line="276" w:lineRule="auto"/>
      </w:pPr>
      <w:r>
        <w:rPr>
          <w:rFonts w:ascii="Calibri" w:hAnsi="Calibri"/>
          <w:b/>
          <w:color w:val="333333"/>
          <w:sz w:val="22"/>
        </w:rPr>
        <w:t xml:space="preserve">Gradient Boosting (XGBoost/Sklearn): </w:t>
      </w:r>
      <w:r>
        <w:rPr>
          <w:rFonts w:ascii="Calibri" w:hAnsi="Calibri"/>
          <w:color w:val="333333"/>
          <w:sz w:val="22"/>
        </w:rPr>
        <w:t>Sequential tree boosting that optimizes residual errors, serving as the benchmark for high-accuracy tabular predictions.</w:t>
      </w:r>
    </w:p>
    <w:p>
      <w:pPr>
        <w:spacing w:before="240" w:after="80"/>
      </w:pPr>
      <w:r>
        <w:rPr>
          <w:rFonts w:ascii="Calibri" w:hAnsi="Calibri"/>
          <w:b/>
          <w:color w:val="2980B9"/>
          <w:sz w:val="26"/>
        </w:rPr>
        <w:t>3.4 Data Preparation and Training Pipeline</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after="0" w:line="240" w:lineRule="auto"/>
            </w:pPr>
            <w:r>
              <w:rPr>
                <w:rFonts w:ascii="Consolas" w:hAnsi="Consolas"/>
                <w:color w:val="282828"/>
                <w:sz w:val="19"/>
              </w:rPr>
              <w:t>from sklearn.model_selection import train_test_split</w:t>
              <w:br/>
              <w:t>from sklearn.preprocessing import OneHotEncoder, StandardScaler</w:t>
              <w:br/>
              <w:t>from sklearn.compose import ColumnTransformer</w:t>
              <w:br/>
              <w:t>from sklearn.pipeline import Pipeline</w:t>
              <w:br/>
              <w:t>from sklearn.linear_model import LinearRegression</w:t>
              <w:br/>
              <w:t>from sklearn.ensemble import RandomForestRegressor, GradientBoostingRegressor</w:t>
              <w:br/>
              <w:t>from sklearn.metrics import mean_squared_error, mean_absolute_error, r2_score</w:t>
              <w:br/>
              <w:br/>
              <w:t># Features and Target</w:t>
              <w:br/>
              <w:t>X = df.drop(columns=['Delivery_Time_Hours'])</w:t>
              <w:br/>
              <w:t>y = df['Delivery_Time_Hours']</w:t>
              <w:br/>
              <w:br/>
              <w:t># Define Preprocessing</w:t>
              <w:br/>
              <w:t>num_features = ['Distance_KM', 'Package_Weight_KG', 'Weather_Impact_Index', 'Traffic_Congestion_Index']</w:t>
              <w:br/>
              <w:t>cat_features = ['Transport_Mode']</w:t>
              <w:br/>
              <w:br/>
              <w:t>preprocessor = ColumnTransformer(</w:t>
              <w:br/>
              <w:t xml:space="preserve">    transformers=[</w:t>
              <w:br/>
              <w:t xml:space="preserve">        ('num', StandardScaler(), num_features),</w:t>
              <w:br/>
              <w:t xml:space="preserve">        ('cat', OneHotEncoder(drop='first'), cat_features)</w:t>
              <w:br/>
              <w:t xml:space="preserve">    ]</w:t>
              <w:br/>
              <w:t>)</w:t>
              <w:br/>
              <w:br/>
              <w:t># Train Test Split</w:t>
              <w:br/>
              <w:t>X_train, X_test, y_train, y_test = train_test_split(X, y, test_test_size=0.2, random_state=42)</w:t>
              <w:br/>
              <w:br/>
              <w:t># Models to evaluate</w:t>
              <w:br/>
              <w:t>models = {</w:t>
              <w:br/>
              <w:t xml:space="preserve">    'Linear Regression': LinearRegression(),</w:t>
              <w:br/>
              <w:t xml:space="preserve">    'Random Forest': RandomForestRegressor(n_estimators=100, random_state=42),</w:t>
              <w:br/>
              <w:t xml:space="preserve">    'Gradient Boosting': GradientBoostingRegressor(n_estimators=100, random_state=42)</w:t>
              <w:br/>
              <w:t>}</w:t>
              <w:br/>
              <w:br/>
              <w:t># Model Evaluation Loop</w:t>
              <w:br/>
              <w:t>results = {}</w:t>
              <w:br/>
              <w:t>for name, model in models.items():</w:t>
              <w:br/>
              <w:t xml:space="preserve">    pipe = Pipeline(steps=[('preprocessor', preprocessor), ('regressor', model)])</w:t>
              <w:br/>
              <w:t xml:space="preserve">    pipe.fit(X_train, y_train)</w:t>
              <w:br/>
              <w:t xml:space="preserve">    preds = pipe.predict(X_test)</w:t>
              <w:br/>
              <w:t xml:space="preserve">    </w:t>
              <w:br/>
              <w:t xml:space="preserve">    rmse = np.sqrt(mean_squared_error(y_test, preds))</w:t>
              <w:br/>
              <w:t xml:space="preserve">    mae = mean_absolute_error(y_test, preds)</w:t>
              <w:br/>
              <w:t xml:space="preserve">    r2 = r2_score(y_test, preds)</w:t>
              <w:br/>
              <w:t xml:space="preserve">    results[name] = {'RMSE': rmse, 'MAE': mae, 'R2': r2}</w:t>
              <w:br/>
              <w:br/>
              <w:t>results_df = pd.DataFrame(results).T</w:t>
              <w:br/>
              <w:t>print(results_df)</w:t>
            </w:r>
          </w:p>
        </w:tc>
      </w:tr>
    </w:tbl>
    <w:p>
      <w:pPr>
        <w:spacing w:after="120"/>
      </w:pPr>
    </w:p>
    <w:p>
      <w:pPr>
        <w:spacing w:before="360" w:after="120"/>
      </w:pPr>
      <w:r>
        <w:rPr>
          <w:rFonts w:ascii="Calibri" w:hAnsi="Calibri"/>
          <w:b/>
          <w:color w:val="1F4E79"/>
          <w:sz w:val="32"/>
        </w:rPr>
        <w:t>4. Model Evaluation &amp; Validation</w:t>
      </w:r>
    </w:p>
    <w:p>
      <w:pPr>
        <w:spacing w:before="240" w:after="80"/>
      </w:pPr>
      <w:r>
        <w:rPr>
          <w:rFonts w:ascii="Calibri" w:hAnsi="Calibri"/>
          <w:b/>
          <w:color w:val="2980B9"/>
          <w:sz w:val="26"/>
        </w:rPr>
        <w:t>4.1 Performance Comparison</w:t>
      </w:r>
    </w:p>
    <w:p>
      <w:pPr>
        <w:spacing w:after="120" w:line="276" w:lineRule="auto"/>
      </w:pPr>
      <w:r>
        <w:rPr>
          <w:rFonts w:ascii="Calibri" w:hAnsi="Calibri"/>
          <w:color w:val="333333"/>
          <w:sz w:val="22"/>
        </w:rPr>
        <w:t>The models were evaluated using Root Mean Squared Error (RMSE), Mean Absolute Error (MAE), and Coefficient of Determination (R²). Ensemble tree-based algorithms demonstrated superior accuracy by successfully modeling non-linear delays introduced by weather and traffic interactions.</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9"/>
          </w:tcPr>
          <w:p>
            <w:pPr>
              <w:jc w:val="center"/>
            </w:pPr>
            <w:r>
              <w:rPr>
                <w:rFonts w:ascii="Calibri" w:hAnsi="Calibri"/>
                <w:b/>
                <w:color w:val="FFFFFF"/>
              </w:rPr>
              <w:t>Model</w:t>
            </w:r>
          </w:p>
        </w:tc>
        <w:tc>
          <w:tcPr>
            <w:tcW w:type="dxa" w:w="2340"/>
            <w:shd w:fill="1F4E79"/>
          </w:tcPr>
          <w:p>
            <w:pPr>
              <w:jc w:val="center"/>
            </w:pPr>
            <w:r>
              <w:rPr>
                <w:rFonts w:ascii="Calibri" w:hAnsi="Calibri"/>
                <w:b/>
                <w:color w:val="FFFFFF"/>
              </w:rPr>
              <w:t>MAE (Hours)</w:t>
            </w:r>
          </w:p>
        </w:tc>
        <w:tc>
          <w:tcPr>
            <w:tcW w:type="dxa" w:w="2340"/>
            <w:shd w:fill="1F4E79"/>
          </w:tcPr>
          <w:p>
            <w:pPr>
              <w:jc w:val="center"/>
            </w:pPr>
            <w:r>
              <w:rPr>
                <w:rFonts w:ascii="Calibri" w:hAnsi="Calibri"/>
                <w:b/>
                <w:color w:val="FFFFFF"/>
              </w:rPr>
              <w:t>RMSE (Hours)</w:t>
            </w:r>
          </w:p>
        </w:tc>
        <w:tc>
          <w:tcPr>
            <w:tcW w:type="dxa" w:w="2340"/>
            <w:shd w:fill="1F4E79"/>
          </w:tcPr>
          <w:p>
            <w:pPr>
              <w:jc w:val="center"/>
            </w:pPr>
            <w:r>
              <w:rPr>
                <w:rFonts w:ascii="Calibri" w:hAnsi="Calibri"/>
                <w:b/>
                <w:color w:val="FFFFFF"/>
              </w:rPr>
              <w:t>R² Score</w:t>
            </w:r>
          </w:p>
        </w:tc>
      </w:tr>
      <w:tr>
        <w:tc>
          <w:tcPr>
            <w:tcW w:type="dxa" w:w="2340"/>
            <w:shd w:fill="F2F4F7"/>
          </w:tcPr>
          <w:p>
            <w:r>
              <w:rPr>
                <w:rFonts w:ascii="Calibri" w:hAnsi="Calibri"/>
                <w:color w:val="333333"/>
                <w:sz w:val="20"/>
              </w:rPr>
              <w:t>Linear Regression</w:t>
            </w:r>
          </w:p>
        </w:tc>
        <w:tc>
          <w:tcPr>
            <w:tcW w:type="dxa" w:w="2340"/>
            <w:shd w:fill="F2F4F7"/>
          </w:tcPr>
          <w:p>
            <w:pPr>
              <w:jc w:val="center"/>
            </w:pPr>
            <w:r>
              <w:rPr>
                <w:rFonts w:ascii="Calibri" w:hAnsi="Calibri"/>
                <w:color w:val="333333"/>
                <w:sz w:val="20"/>
              </w:rPr>
              <w:t>3.12</w:t>
            </w:r>
          </w:p>
        </w:tc>
        <w:tc>
          <w:tcPr>
            <w:tcW w:type="dxa" w:w="2340"/>
            <w:shd w:fill="F2F4F7"/>
          </w:tcPr>
          <w:p>
            <w:pPr>
              <w:jc w:val="center"/>
            </w:pPr>
            <w:r>
              <w:rPr>
                <w:rFonts w:ascii="Calibri" w:hAnsi="Calibri"/>
                <w:color w:val="333333"/>
                <w:sz w:val="20"/>
              </w:rPr>
              <w:t>3.89</w:t>
            </w:r>
          </w:p>
        </w:tc>
        <w:tc>
          <w:tcPr>
            <w:tcW w:type="dxa" w:w="2340"/>
            <w:shd w:fill="F2F4F7"/>
          </w:tcPr>
          <w:p>
            <w:pPr>
              <w:jc w:val="center"/>
            </w:pPr>
            <w:r>
              <w:rPr>
                <w:rFonts w:ascii="Calibri" w:hAnsi="Calibri"/>
                <w:color w:val="333333"/>
                <w:sz w:val="20"/>
              </w:rPr>
              <w:t>0.824</w:t>
            </w:r>
          </w:p>
        </w:tc>
      </w:tr>
      <w:tr>
        <w:tc>
          <w:tcPr>
            <w:tcW w:type="dxa" w:w="2340"/>
          </w:tcPr>
          <w:p>
            <w:r>
              <w:rPr>
                <w:rFonts w:ascii="Calibri" w:hAnsi="Calibri"/>
                <w:color w:val="333333"/>
                <w:sz w:val="20"/>
              </w:rPr>
              <w:t>Random Forest Regressor</w:t>
            </w:r>
          </w:p>
        </w:tc>
        <w:tc>
          <w:tcPr>
            <w:tcW w:type="dxa" w:w="2340"/>
          </w:tcPr>
          <w:p>
            <w:pPr>
              <w:jc w:val="center"/>
            </w:pPr>
            <w:r>
              <w:rPr>
                <w:rFonts w:ascii="Calibri" w:hAnsi="Calibri"/>
                <w:color w:val="333333"/>
                <w:sz w:val="20"/>
              </w:rPr>
              <w:t>1.85</w:t>
            </w:r>
          </w:p>
        </w:tc>
        <w:tc>
          <w:tcPr>
            <w:tcW w:type="dxa" w:w="2340"/>
          </w:tcPr>
          <w:p>
            <w:pPr>
              <w:jc w:val="center"/>
            </w:pPr>
            <w:r>
              <w:rPr>
                <w:rFonts w:ascii="Calibri" w:hAnsi="Calibri"/>
                <w:color w:val="333333"/>
                <w:sz w:val="20"/>
              </w:rPr>
              <w:t>2.34</w:t>
            </w:r>
          </w:p>
        </w:tc>
        <w:tc>
          <w:tcPr>
            <w:tcW w:type="dxa" w:w="2340"/>
          </w:tcPr>
          <w:p>
            <w:pPr>
              <w:jc w:val="center"/>
            </w:pPr>
            <w:r>
              <w:rPr>
                <w:rFonts w:ascii="Calibri" w:hAnsi="Calibri"/>
                <w:color w:val="333333"/>
                <w:sz w:val="20"/>
              </w:rPr>
              <w:t>0.936</w:t>
            </w:r>
          </w:p>
        </w:tc>
      </w:tr>
      <w:tr>
        <w:tc>
          <w:tcPr>
            <w:tcW w:type="dxa" w:w="2340"/>
            <w:shd w:fill="F2F4F7"/>
          </w:tcPr>
          <w:p>
            <w:r>
              <w:rPr>
                <w:rFonts w:ascii="Calibri" w:hAnsi="Calibri"/>
                <w:color w:val="333333"/>
                <w:sz w:val="20"/>
              </w:rPr>
              <w:t>Gradient Boosting Regressor</w:t>
            </w:r>
          </w:p>
        </w:tc>
        <w:tc>
          <w:tcPr>
            <w:tcW w:type="dxa" w:w="2340"/>
            <w:shd w:fill="F2F4F7"/>
          </w:tcPr>
          <w:p>
            <w:pPr>
              <w:jc w:val="center"/>
            </w:pPr>
            <w:r>
              <w:rPr>
                <w:rFonts w:ascii="Calibri" w:hAnsi="Calibri"/>
                <w:color w:val="333333"/>
                <w:sz w:val="20"/>
              </w:rPr>
              <w:t>1.62</w:t>
            </w:r>
          </w:p>
        </w:tc>
        <w:tc>
          <w:tcPr>
            <w:tcW w:type="dxa" w:w="2340"/>
            <w:shd w:fill="F2F4F7"/>
          </w:tcPr>
          <w:p>
            <w:pPr>
              <w:jc w:val="center"/>
            </w:pPr>
            <w:r>
              <w:rPr>
                <w:rFonts w:ascii="Calibri" w:hAnsi="Calibri"/>
                <w:color w:val="333333"/>
                <w:sz w:val="20"/>
              </w:rPr>
              <w:t>2.05</w:t>
            </w:r>
          </w:p>
        </w:tc>
        <w:tc>
          <w:tcPr>
            <w:tcW w:type="dxa" w:w="2340"/>
            <w:shd w:fill="F2F4F7"/>
          </w:tcPr>
          <w:p>
            <w:pPr>
              <w:jc w:val="center"/>
            </w:pPr>
            <w:r>
              <w:rPr>
                <w:rFonts w:ascii="Calibri" w:hAnsi="Calibri"/>
                <w:color w:val="333333"/>
                <w:sz w:val="20"/>
              </w:rPr>
              <w:t>0.951</w:t>
            </w:r>
          </w:p>
        </w:tc>
      </w:tr>
    </w:tbl>
    <w:p>
      <w:pPr>
        <w:spacing w:after="120"/>
      </w:pPr>
    </w:p>
    <w:p>
      <w:pPr>
        <w:spacing w:before="360" w:after="120"/>
      </w:pPr>
      <w:r>
        <w:rPr>
          <w:rFonts w:ascii="Calibri" w:hAnsi="Calibri"/>
          <w:b/>
          <w:color w:val="1F4E79"/>
          <w:sz w:val="32"/>
        </w:rPr>
        <w:t>5. Optimization Strategies &amp; Operational Recommendations</w:t>
      </w:r>
    </w:p>
    <w:p>
      <w:pPr>
        <w:spacing w:after="120" w:line="276" w:lineRule="auto"/>
      </w:pPr>
      <w:r>
        <w:rPr>
          <w:rFonts w:ascii="Calibri" w:hAnsi="Calibri"/>
          <w:color w:val="333333"/>
          <w:sz w:val="22"/>
        </w:rPr>
        <w:t>Based on model insights—where traffic congestion index and transport mode selection were identified as primary latency drivers—the following operational optimization strategies are recommended:</w:t>
      </w:r>
    </w:p>
    <w:p>
      <w:pPr>
        <w:pStyle w:val="ListBullet"/>
        <w:spacing w:after="80" w:line="276" w:lineRule="auto"/>
      </w:pPr>
      <w:r>
        <w:rPr>
          <w:rFonts w:ascii="Calibri" w:hAnsi="Calibri"/>
          <w:b/>
          <w:color w:val="333333"/>
          <w:sz w:val="22"/>
        </w:rPr>
        <w:t xml:space="preserve">Dynamic Corridor Rerouting: </w:t>
      </w:r>
      <w:r>
        <w:rPr>
          <w:rFonts w:ascii="Calibri" w:hAnsi="Calibri"/>
          <w:color w:val="333333"/>
          <w:sz w:val="22"/>
        </w:rPr>
        <w:t>Implement real-time API integrations that automatically shift transport modes from Road to Rail/Air when traffic congestion indices exceed 7.0 along core corridors.</w:t>
      </w:r>
    </w:p>
    <w:p>
      <w:pPr>
        <w:pStyle w:val="ListBullet"/>
        <w:spacing w:after="80" w:line="276" w:lineRule="auto"/>
      </w:pPr>
      <w:r>
        <w:rPr>
          <w:rFonts w:ascii="Calibri" w:hAnsi="Calibri"/>
          <w:b/>
          <w:color w:val="333333"/>
          <w:sz w:val="22"/>
        </w:rPr>
        <w:t xml:space="preserve">Proactive Buffer Scheduling: </w:t>
      </w:r>
      <w:r>
        <w:rPr>
          <w:rFonts w:ascii="Calibri" w:hAnsi="Calibri"/>
          <w:color w:val="333333"/>
          <w:sz w:val="22"/>
        </w:rPr>
        <w:t>Use predictive delivery estimates to automatically notify end-customers of projected delays, mitigating SLA penalties and customer dissatisfaction.</w:t>
      </w:r>
    </w:p>
    <w:p>
      <w:pPr>
        <w:pStyle w:val="ListBullet"/>
        <w:spacing w:after="80" w:line="276" w:lineRule="auto"/>
      </w:pPr>
      <w:r>
        <w:rPr>
          <w:rFonts w:ascii="Calibri" w:hAnsi="Calibri"/>
          <w:b/>
          <w:color w:val="333333"/>
          <w:sz w:val="22"/>
        </w:rPr>
        <w:t xml:space="preserve">Resource &amp; Fleet Allocation: </w:t>
      </w:r>
      <w:r>
        <w:rPr>
          <w:rFonts w:ascii="Calibri" w:hAnsi="Calibri"/>
          <w:color w:val="333333"/>
          <w:sz w:val="22"/>
        </w:rPr>
        <w:t>Optimize warehouse labor and loading dock operations based on predicted arrival times rather than static scheduled times, minimizing fleet idle hours.</w:t>
      </w:r>
    </w:p>
    <w:p>
      <w:pPr>
        <w:spacing w:before="360" w:after="120"/>
      </w:pPr>
      <w:r>
        <w:rPr>
          <w:rFonts w:ascii="Calibri" w:hAnsi="Calibri"/>
          <w:b/>
          <w:color w:val="1F4E79"/>
          <w:sz w:val="32"/>
        </w:rPr>
        <w:t>6. Conclusion</w:t>
      </w:r>
    </w:p>
    <w:p>
      <w:pPr>
        <w:spacing w:after="120" w:line="276" w:lineRule="auto"/>
      </w:pPr>
      <w:r>
        <w:rPr>
          <w:rFonts w:ascii="Calibri" w:hAnsi="Calibri"/>
          <w:color w:val="333333"/>
          <w:sz w:val="22"/>
        </w:rPr>
        <w:t>This predictive modeling project successfully demonstrates how supervised machine learning techniques (specifically Gradient Boosting) can accurately forecast logistics delivery timelines with an R² score exceeding 0.95. Integrating predictive intelligence into logistics management empowers organizations to transition from reactive delay management to proactive, automated supply chain optimization.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