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69" w:rsidRDefault="00BE4BA3">
      <w:pPr>
        <w:pStyle w:val="Heading1"/>
      </w:pPr>
      <w:r>
        <w:t>Trade Fail Report</w:t>
      </w:r>
    </w:p>
    <w:p w:rsidR="00D67D69" w:rsidRDefault="00BE4BA3">
      <w:r>
        <w:t>Private Wealth Management Operations</w:t>
      </w:r>
      <w:r>
        <w:br/>
        <w:t>Goldman Sachs</w:t>
      </w:r>
      <w:r>
        <w:br/>
      </w:r>
      <w:r>
        <w:br/>
      </w:r>
    </w:p>
    <w:p w:rsidR="00D67D69" w:rsidRDefault="00BE4BA3">
      <w:pPr>
        <w:pStyle w:val="Heading2"/>
      </w:pPr>
      <w:r>
        <w:t>Client Information:</w:t>
      </w:r>
    </w:p>
    <w:p w:rsidR="00D67D69" w:rsidRDefault="00BE4BA3">
      <w:r>
        <w:t>- Client Type: Ultra High Net Worth (UHNW)</w:t>
      </w:r>
    </w:p>
    <w:p w:rsidR="00D67D69" w:rsidRDefault="00BE4BA3">
      <w:r>
        <w:t>- Transaction Type: Fund Transfer for Art Purchase</w:t>
      </w:r>
    </w:p>
    <w:p w:rsidR="00D67D69" w:rsidRDefault="00BE4BA3">
      <w:r>
        <w:t>- Artwork: Painting by Takashi Murakami</w:t>
      </w:r>
    </w:p>
    <w:p w:rsidR="00D67D69" w:rsidRDefault="00BE4BA3">
      <w:r>
        <w:t xml:space="preserve">- Transaction Date: [Insert </w:t>
      </w:r>
      <w:r>
        <w:t>Date]</w:t>
      </w:r>
    </w:p>
    <w:p w:rsidR="00D67D69" w:rsidRDefault="00BE4BA3">
      <w:pPr>
        <w:pStyle w:val="Heading2"/>
      </w:pPr>
      <w:r>
        <w:t>Summary of Identified Issues:</w:t>
      </w:r>
    </w:p>
    <w:p w:rsidR="00D67D69" w:rsidRDefault="00BE4BA3">
      <w:pPr>
        <w:pStyle w:val="ListBullet"/>
      </w:pPr>
      <w:r>
        <w:t>Transaction TXN001 (Client A - Buy):</w:t>
      </w:r>
    </w:p>
    <w:p w:rsidR="00D67D69" w:rsidRDefault="00BE4BA3">
      <w:r>
        <w:t xml:space="preserve">   - Pending due to awaiting funds transfer.</w:t>
      </w:r>
    </w:p>
    <w:p w:rsidR="00D67D69" w:rsidRDefault="00BE4BA3">
      <w:r>
        <w:t xml:space="preserve">   - Impact: Delay in fund availability may affect the painting purchase.</w:t>
      </w:r>
    </w:p>
    <w:p w:rsidR="00D67D69" w:rsidRDefault="00BE4BA3">
      <w:pPr>
        <w:pStyle w:val="ListBullet"/>
      </w:pPr>
      <w:r>
        <w:t>Transaction TXN003 (Client A - Buy):</w:t>
      </w:r>
    </w:p>
    <w:p w:rsidR="00D67D69" w:rsidRDefault="00BE4BA3">
      <w:r>
        <w:t xml:space="preserve">   - Pending due to complia</w:t>
      </w:r>
      <w:r>
        <w:t>nce review.</w:t>
      </w:r>
    </w:p>
    <w:p w:rsidR="00D67D69" w:rsidRDefault="00BE4BA3">
      <w:r>
        <w:t xml:space="preserve">   - Impact: Regulatory approval delays could prevent transaction execution.</w:t>
      </w:r>
    </w:p>
    <w:p w:rsidR="00D67D69" w:rsidRDefault="00BE4BA3">
      <w:pPr>
        <w:pStyle w:val="ListBullet"/>
      </w:pPr>
      <w:r>
        <w:t>Transaction TXN004 (Client B - Sell):</w:t>
      </w:r>
    </w:p>
    <w:p w:rsidR="00D67D69" w:rsidRDefault="00BE4BA3">
      <w:r>
        <w:t xml:space="preserve">   - Technical issue detected, causing settlement delay.</w:t>
      </w:r>
    </w:p>
    <w:p w:rsidR="00D67D69" w:rsidRDefault="00BE4BA3">
      <w:r>
        <w:t xml:space="preserve">   - Impact: System failures may disrupt trade execution.</w:t>
      </w:r>
    </w:p>
    <w:p w:rsidR="00D67D69" w:rsidRDefault="00BE4BA3">
      <w:pPr>
        <w:pStyle w:val="Heading2"/>
      </w:pPr>
      <w:r>
        <w:t xml:space="preserve">Actions Taken </w:t>
      </w:r>
      <w:r>
        <w:t>&amp; Teams Involved:</w:t>
      </w:r>
    </w:p>
    <w:p w:rsidR="00D67D69" w:rsidRDefault="00BE4BA3">
      <w:pPr>
        <w:pStyle w:val="ListBullet"/>
      </w:pPr>
      <w:r>
        <w:t>For Transaction TXN001:</w:t>
      </w:r>
    </w:p>
    <w:p w:rsidR="00D67D69" w:rsidRDefault="00BE4BA3">
      <w:r>
        <w:t xml:space="preserve">   - Engaged Trading Desk to verify fund status and expedite transfer.</w:t>
      </w:r>
    </w:p>
    <w:p w:rsidR="00D67D69" w:rsidRDefault="00BE4BA3">
      <w:r>
        <w:t xml:space="preserve">   - Team Involved: Trading Desk, Client Relations.</w:t>
      </w:r>
    </w:p>
    <w:p w:rsidR="00D67D69" w:rsidRDefault="00BE4BA3">
      <w:pPr>
        <w:pStyle w:val="ListBullet"/>
      </w:pPr>
      <w:r>
        <w:t>For Transaction TXN003:</w:t>
      </w:r>
    </w:p>
    <w:p w:rsidR="00D67D69" w:rsidRDefault="00BE4BA3">
      <w:r>
        <w:t xml:space="preserve">   - Coordinated with Compliance &amp; Risk Management to clear regulat</w:t>
      </w:r>
      <w:r>
        <w:t>ory review.</w:t>
      </w:r>
    </w:p>
    <w:p w:rsidR="00D67D69" w:rsidRDefault="00BE4BA3">
      <w:r>
        <w:t xml:space="preserve">   - Team Involved: Compliance Team, Risk Management.</w:t>
      </w:r>
    </w:p>
    <w:p w:rsidR="00D67D69" w:rsidRDefault="00BE4BA3">
      <w:pPr>
        <w:pStyle w:val="ListBullet"/>
      </w:pPr>
      <w:r>
        <w:lastRenderedPageBreak/>
        <w:t>For Transaction TXN004:</w:t>
      </w:r>
    </w:p>
    <w:p w:rsidR="00D67D69" w:rsidRDefault="00BE4BA3">
      <w:r>
        <w:t xml:space="preserve">   - Notified IT Department to resolve system issue causing settlement failure.</w:t>
      </w:r>
    </w:p>
    <w:p w:rsidR="00D67D69" w:rsidRDefault="00BE4BA3">
      <w:r>
        <w:t xml:space="preserve">   - Team Involved: IT Department, Settlement Operations.</w:t>
      </w:r>
    </w:p>
    <w:p w:rsidR="00D67D69" w:rsidRDefault="00BE4BA3">
      <w:pPr>
        <w:pStyle w:val="Heading2"/>
      </w:pPr>
      <w:r>
        <w:t>Risk Assessment &amp; Mitigation</w:t>
      </w:r>
      <w:r>
        <w:t xml:space="preserve"> Strategies:</w:t>
      </w:r>
    </w:p>
    <w:p w:rsidR="00D67D69" w:rsidRDefault="00BE4BA3">
      <w:pPr>
        <w:pStyle w:val="ListBullet"/>
      </w:pPr>
      <w:r>
        <w:t>Financial Risk:</w:t>
      </w:r>
    </w:p>
    <w:p w:rsidR="00D67D69" w:rsidRDefault="00BE4BA3">
      <w:r>
        <w:t xml:space="preserve">   - Fund transfer delays could result in a failed transaction.</w:t>
      </w:r>
    </w:p>
    <w:p w:rsidR="00D67D69" w:rsidRDefault="00BE4BA3">
      <w:r>
        <w:t xml:space="preserve">   - Mitigation: Escalated issue with Trading Desk to ensure liquidity is available.</w:t>
      </w:r>
    </w:p>
    <w:p w:rsidR="00D67D69" w:rsidRDefault="00BE4BA3">
      <w:pPr>
        <w:pStyle w:val="ListBullet"/>
      </w:pPr>
      <w:r>
        <w:t>Regulatory Risk:</w:t>
      </w:r>
    </w:p>
    <w:p w:rsidR="00D67D69" w:rsidRDefault="00BE4BA3">
      <w:r>
        <w:t xml:space="preserve">   - Compliance holds could delay or block the transaction.</w:t>
      </w:r>
    </w:p>
    <w:p w:rsidR="00D67D69" w:rsidRDefault="00BE4BA3">
      <w:r>
        <w:t xml:space="preserve">   - Mitigation: Fast-tracked review with Compliance Team to clear AML/KYC checks.</w:t>
      </w:r>
    </w:p>
    <w:p w:rsidR="00D67D69" w:rsidRDefault="00BE4BA3">
      <w:pPr>
        <w:pStyle w:val="ListBullet"/>
      </w:pPr>
      <w:r>
        <w:t>Operational Risk:</w:t>
      </w:r>
    </w:p>
    <w:p w:rsidR="00D67D69" w:rsidRDefault="00BE4BA3">
      <w:r>
        <w:t xml:space="preserve">   - System issues could lead to further settlement failures.</w:t>
      </w:r>
    </w:p>
    <w:p w:rsidR="00D67D69" w:rsidRDefault="00BE4BA3">
      <w:r>
        <w:t xml:space="preserve">   - Mitigation: Implemented real-time monitoring to detect technical errors early.</w:t>
      </w:r>
    </w:p>
    <w:p w:rsidR="00D67D69" w:rsidRDefault="00BE4BA3">
      <w:pPr>
        <w:pStyle w:val="Heading2"/>
      </w:pPr>
      <w:r>
        <w:t>Follow-Up</w:t>
      </w:r>
      <w:r>
        <w:t xml:space="preserve"> Actions &amp; Recommendations:</w:t>
      </w:r>
    </w:p>
    <w:p w:rsidR="00D67D69" w:rsidRDefault="00BE4BA3">
      <w:r>
        <w:t>- Automate transaction verification to flag missing details before submission.</w:t>
      </w:r>
    </w:p>
    <w:p w:rsidR="00D67D69" w:rsidRDefault="00BE4BA3">
      <w:r>
        <w:t>- Enhance compliance pre-checks to reduce regulatory hold-ups for large transactions.</w:t>
      </w:r>
    </w:p>
    <w:p w:rsidR="00D67D69" w:rsidRDefault="00BE4BA3">
      <w:r>
        <w:t>- Improve system resilience by testing IT infrastructure for se</w:t>
      </w:r>
      <w:r>
        <w:t>ttlement processes.</w:t>
      </w:r>
    </w:p>
    <w:p w:rsidR="00D67D69" w:rsidRDefault="00BE4BA3">
      <w:pPr>
        <w:pStyle w:val="Heading2"/>
      </w:pPr>
      <w:r>
        <w:t>Conclusion:</w:t>
      </w:r>
    </w:p>
    <w:p w:rsidR="00D67D69" w:rsidRDefault="00BE4BA3">
      <w:r>
        <w:t>By proactively addressing these transaction discrepancies and engaging the appropriate teams, the fund transfer can be successfully completed with minimal delay. Ongoing monitoring and process improvements will further enhan</w:t>
      </w:r>
      <w:r>
        <w:t>ce operational efficiency and client satisfaction in future transactions.</w:t>
      </w:r>
    </w:p>
    <w:p w:rsidR="00D67D69" w:rsidRDefault="00BE4BA3">
      <w:r>
        <w:br/>
        <w:t>---</w:t>
      </w:r>
    </w:p>
    <w:p w:rsidR="00D67D69" w:rsidRDefault="00BE4BA3">
      <w:r>
        <w:t xml:space="preserve">Prepared by: Neha </w:t>
      </w:r>
      <w:proofErr w:type="spellStart"/>
      <w:r>
        <w:t>jhakra</w:t>
      </w:r>
      <w:proofErr w:type="spellEnd"/>
    </w:p>
    <w:p w:rsidR="00D67D69" w:rsidRDefault="00BE4BA3">
      <w:r>
        <w:t>Date: 9 march 2025</w:t>
      </w:r>
      <w:bookmarkStart w:id="0" w:name="_GoBack"/>
      <w:bookmarkEnd w:id="0"/>
    </w:p>
    <w:p w:rsidR="00D67D69" w:rsidRDefault="00BE4BA3">
      <w:r>
        <w:t>Role: Operations Analyst – PWM</w:t>
      </w:r>
    </w:p>
    <w:p w:rsidR="00D67D69" w:rsidRDefault="00BE4BA3">
      <w:r>
        <w:t>Goldman Sachs</w:t>
      </w:r>
    </w:p>
    <w:sectPr w:rsidR="00D67D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BA3"/>
    <w:rsid w:val="00CB0664"/>
    <w:rsid w:val="00D67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80B01"/>
  <w14:defaultImageDpi w14:val="300"/>
  <w15:docId w15:val="{3AE7B582-B861-4896-9FE8-02FF7042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D63BB-7AF9-4A45-B372-1B15469C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2025-03-09T08:02:00Z</dcterms:modified>
  <cp:category/>
</cp:coreProperties>
</file>