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Assignment 2 Summary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 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task, I chose the Stanford Sentiment Treebank (SST-2) dataset to construct a model in Pytorch for text classification. SST-2, provides fine-grained sentiment labels for 215,154 phrases in parse trees of 11,855 sentences and introduces classification which is based on positive and negative emotions. For this assignment, I used a continuous bag-of-words (CBoW) neural network with embeddings close to those used in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Mikolov et al., 2013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[1].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given a corpus of text from movie reviews for this text classification assignment. Each text in the dataset has been assigned a positive, negative, or neutral label. For the data preprocessing, I followed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Pytorch.org tutorial [2].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used in this assignment is based on the formula </w:t>
      </w:r>
      <m:oMath>
        <m:r>
          <w:rPr>
            <w:rFonts w:ascii="Times New Roman" w:cs="Times New Roman" w:eastAsia="Times New Roman" w:hAnsi="Times New Roman"/>
          </w:rPr>
          <m:t xml:space="preserve">f(x) = sign(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p>
        </m:sSup>
        <m:r>
          <w:rPr>
            <w:rFonts w:ascii="Times New Roman" w:cs="Times New Roman" w:eastAsia="Times New Roman" w:hAnsi="Times New Roman"/>
          </w:rPr>
          <m:t xml:space="preserve"> x 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y, where sign is the activation function, </w:t>
      </w:r>
      <m:oMath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t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learned weights, x is the input and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bias vector. In this </w:t>
      </w:r>
      <m:oMath>
        <m:r>
          <w:rPr>
            <w:rFonts w:ascii="Times New Roman" w:cs="Times New Roman" w:eastAsia="Times New Roman" w:hAnsi="Times New Roman"/>
          </w:rPr>
          <m:t xml:space="preserve">y </m:t>
        </m:r>
        <m:r>
          <w:rPr>
            <w:rFonts w:ascii="Times New Roman" w:cs="Times New Roman" w:eastAsia="Times New Roman" w:hAnsi="Times New Roman"/>
          </w:rPr>
          <m:t>ϵ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</w:rPr>
            </m:ctrlPr>
          </m:dPr>
          <m:e>
            <m:r>
              <w:rPr>
                <w:rFonts w:ascii="Times New Roman" w:cs="Times New Roman" w:eastAsia="Times New Roman" w:hAnsi="Times New Roman"/>
              </w:rPr>
              <m:t xml:space="preserve">-1, 1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for the positive and negative sentiment inputs.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Continuous Bag-of-Words (CBoW) Model: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assignment, I used CBoW model, which predicts the target word based on the four future and four history words at the input. For example, {“the”, “cat”, “over”, “the”, “puddle”}, these are the context words to predict the target word as “jumped” [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 The training complexity is given by </w:t>
      </w:r>
      <m:oMath>
        <m:r>
          <w:rPr>
            <w:rFonts w:ascii="Times New Roman" w:cs="Times New Roman" w:eastAsia="Times New Roman" w:hAnsi="Times New Roman"/>
          </w:rPr>
          <m:t xml:space="preserve">Q=N</m:t>
        </m:r>
        <m:r>
          <w:rPr>
            <w:rFonts w:ascii="Times New Roman" w:cs="Times New Roman" w:eastAsia="Times New Roman" w:hAnsi="Times New Roman"/>
          </w:rPr>
          <m:t>×</m:t>
        </m:r>
        <m:r>
          <w:rPr>
            <w:rFonts w:ascii="Times New Roman" w:cs="Times New Roman" w:eastAsia="Times New Roman" w:hAnsi="Times New Roman"/>
          </w:rPr>
          <m:t xml:space="preserve">D+D</m:t>
        </m:r>
        <m:r>
          <w:rPr>
            <w:rFonts w:ascii="Times New Roman" w:cs="Times New Roman" w:eastAsia="Times New Roman" w:hAnsi="Times New Roman"/>
          </w:rPr>
          <m:t>×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log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(V)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Unlike BoW this model uses continuous distributed words in context.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Where, projectetion layer (P) has </w:t>
      </w:r>
      <m:oMath>
        <m:r>
          <w:rPr>
            <w:rFonts w:ascii="Times New Roman" w:cs="Times New Roman" w:eastAsia="Times New Roman" w:hAnsi="Times New Roman"/>
          </w:rPr>
          <m:t xml:space="preserve">N</m:t>
        </m:r>
        <m:r>
          <w:rPr>
            <w:rFonts w:ascii="Times New Roman" w:cs="Times New Roman" w:eastAsia="Times New Roman" w:hAnsi="Times New Roman"/>
          </w:rPr>
          <m:t>×</m:t>
        </m:r>
        <m:r>
          <w:rPr>
            <w:rFonts w:ascii="Times New Roman" w:cs="Times New Roman" w:eastAsia="Times New Roman" w:hAnsi="Times New Roman"/>
          </w:rPr>
          <m:t xml:space="preserve">D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dimensionality and the number of output units that must be evaluated can be reduced to about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log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</w:rPr>
          <m:t xml:space="preserve">(V)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binary tree representations of the vocabulary (</w:t>
      </w:r>
      <m:oMath>
        <m:r>
          <w:rPr>
            <w:rFonts w:ascii="Times New Roman" w:cs="Times New Roman" w:eastAsia="Times New Roman" w:hAnsi="Times New Roman"/>
          </w:rPr>
          <m:t xml:space="preserve">V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model implementation, I used Pytorch, which was trained for 10 epochs with learning rates of 1e-3 and 25 epochs with learning rates of 1e-4 both at a size of 10. The Adam optimizer and the negative log likelihood loss function were used in the model. For writing code I referred to different resources, among all, following are the ones that helped me the most, word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embeddings by Pytorch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Word2Vec in Pytorch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Continuous Bag of Words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[5]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sentiment classification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[6]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Shayne O’brien.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word embedding I used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FastText embedding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is trained on english wikipedia for 294 languages and has 300 dimensions which obtained using skip-gram model [7]. FastText embeddings are augmented with sub-word detail that can be used to handle misspelled and out-of-vocabulary terms [8]. The findings obtained from the task are summarized below.</w:t>
      </w:r>
    </w:p>
    <w:tbl>
      <w:tblPr>
        <w:tblStyle w:val="Table1"/>
        <w:tblW w:w="772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10"/>
        <w:gridCol w:w="930"/>
        <w:gridCol w:w="1530"/>
        <w:gridCol w:w="1125"/>
        <w:gridCol w:w="3030"/>
        <w:tblGridChange w:id="0">
          <w:tblGrid>
            <w:gridCol w:w="1110"/>
            <w:gridCol w:w="930"/>
            <w:gridCol w:w="1530"/>
            <w:gridCol w:w="1125"/>
            <w:gridCol w:w="3030"/>
          </w:tblGrid>
        </w:tblGridChange>
      </w:tblGrid>
      <w:tr>
        <w:trPr>
          <w:trHeight w:val="357.978515625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Model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Epoch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Learning rate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Accuracy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Curve </w:t>
            </w:r>
          </w:p>
        </w:tc>
      </w:tr>
      <w:tr>
        <w:trPr>
          <w:trHeight w:val="320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1e-3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78.78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790700" cy="1092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7.587890625000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CBoW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1e-4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82.04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747838" cy="113609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838" cy="11360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References: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T. Mikolov, K. Chen, G. Corrado, J. Dean. “Efficient estimation of word representations in vector space.” arXiv preprint arXiv:1301.3781.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[2] Source code for torchtext.datasets.sst. Accessed on 2017 Pytorch contribution[online]. Available: https://text-docs.readthedocs.io/en/latest/_modules/torchtext/datasets/sst.html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[3]  Deep Learning for NLP. Accessed in spring 2016 [online]. Available: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http://cs224d.stanford.edu/lecture_notes/notes1.pdf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[4] Word Embeddings:Encoding Lexical Semantics. Accessed on 2021 [online]. Available: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https://pytorch.org/tutorials/beginner/nlp/word_embeddings_tutorial.html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[5]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Word2Vec in Pytorch - Continuous Bag of Words and Skipgrams. Accessed on September 9, 2018 [online]. Available: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https://srijithr.gitlab.io/post/word2vec/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[6]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Shayne O’brien, “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Sentiments Classification”. Accessed on Oct 7th, 2018 [online]. Available: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https://github.com/shayneobrien/sentiment-classification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[7]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Bojanowski, P., Grave, E., Joulin, A., &amp; Mikolov, T. (2017). Enriching word vectors with subword information.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Transactions of the Association for Computational Linguistics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135-146.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[8] FastText embedding with subword information. Accessed in 2018 [online].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highlight w:val="white"/>
            <w:rtl w:val="0"/>
          </w:rPr>
          <w:t xml:space="preserve">https://www.kaggle.com/vsmolyakov/fasttext</w:t>
        </w:r>
      </w:hyperlink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Times New Roman" w:cs="Times New Roman" w:eastAsia="Times New Roman" w:hAnsi="Times New Roman"/>
        <w:b w:val="1"/>
        <w:sz w:val="24"/>
        <w:szCs w:val="24"/>
        <w:highlight w:val="white"/>
        <w:u w:val="single"/>
      </w:rPr>
    </w:pPr>
    <w:r w:rsidDel="00000000" w:rsidR="00000000" w:rsidRPr="00000000">
      <w:rPr>
        <w:color w:val="999999"/>
        <w:rtl w:val="0"/>
      </w:rPr>
      <w:t xml:space="preserve">Neha Kardam</w:t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EE517: Continuous-space language processing</w:t>
      <w:tab/>
      <w:tab/>
      <w:tab/>
      <w:tab/>
      <w:tab/>
      <w:t xml:space="preserve">Date: 5/3/21</w:t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vsmolyakov/fasttext" TargetMode="External"/><Relationship Id="rId11" Type="http://schemas.openxmlformats.org/officeDocument/2006/relationships/hyperlink" Target="https://srijithr.gitlab.io/post/word2vec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pytorch.org/tutorials/beginner/nlp/word_embeddings_tutorial.html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kaggle.com/vsmolyakov/fasttext" TargetMode="External"/><Relationship Id="rId12" Type="http://schemas.openxmlformats.org/officeDocument/2006/relationships/hyperlink" Target="https://github.com/shayneobrien/sentiment-class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301.3781.pdf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yperlink" Target="https://pytorch.org/tutorials/beginner/nlp/word_embeddings_tutorial.html" TargetMode="External"/><Relationship Id="rId16" Type="http://schemas.openxmlformats.org/officeDocument/2006/relationships/hyperlink" Target="http://cs224d.stanford.edu/lecture_notes/notes1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hayneobrien/sentiment-classification" TargetMode="External"/><Relationship Id="rId6" Type="http://schemas.openxmlformats.org/officeDocument/2006/relationships/hyperlink" Target="https://arxiv.org/abs/1301.3781" TargetMode="External"/><Relationship Id="rId18" Type="http://schemas.openxmlformats.org/officeDocument/2006/relationships/hyperlink" Target="https://srijithr.gitlab.io/post/word2vec/" TargetMode="External"/><Relationship Id="rId7" Type="http://schemas.openxmlformats.org/officeDocument/2006/relationships/hyperlink" Target="http://cs224d.stanford.edu/lecture_notes/notes1.pdf" TargetMode="External"/><Relationship Id="rId8" Type="http://schemas.openxmlformats.org/officeDocument/2006/relationships/hyperlink" Target="https://arxiv.org/pdf/1301.37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