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0D" w:rsidRDefault="00FE1B0D" w:rsidP="00FE1B0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u w:val="single"/>
        </w:rPr>
      </w:pPr>
      <w:r w:rsidRPr="00FE1B0D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u w:val="single"/>
        </w:rPr>
        <w:t>Hadoop Deployment Layout</w:t>
      </w:r>
    </w:p>
    <w:p w:rsidR="00FE1B0D" w:rsidRPr="00FE1B0D" w:rsidRDefault="00FE1B0D" w:rsidP="00FE1B0D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u w:val="single"/>
        </w:rPr>
      </w:pPr>
    </w:p>
    <w:p w:rsidR="00FE1B0D" w:rsidRPr="00FE1B0D" w:rsidRDefault="00FE1B0D" w:rsidP="00FE1B0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5" w:anchor="Introduction" w:history="1">
        <w:r w:rsidRPr="00FE1B0D">
          <w:rPr>
            <w:rFonts w:ascii="Verdana" w:eastAsia="Times New Roman" w:hAnsi="Verdana" w:cs="Times New Roman"/>
            <w:color w:val="009999"/>
            <w:sz w:val="19"/>
            <w:szCs w:val="19"/>
            <w:u w:val="single"/>
          </w:rPr>
          <w:t>Introduction</w:t>
        </w:r>
      </w:hyperlink>
    </w:p>
    <w:p w:rsidR="00FE1B0D" w:rsidRPr="00FE1B0D" w:rsidRDefault="00FE1B0D" w:rsidP="00FE1B0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6" w:anchor="Packages" w:history="1">
        <w:r w:rsidRPr="00FE1B0D">
          <w:rPr>
            <w:rFonts w:ascii="Verdana" w:eastAsia="Times New Roman" w:hAnsi="Verdana" w:cs="Times New Roman"/>
            <w:color w:val="009999"/>
            <w:sz w:val="19"/>
            <w:szCs w:val="19"/>
            <w:u w:val="single"/>
          </w:rPr>
          <w:t>Packages</w:t>
        </w:r>
      </w:hyperlink>
    </w:p>
    <w:p w:rsidR="00FE1B0D" w:rsidRPr="00FE1B0D" w:rsidRDefault="00FE1B0D" w:rsidP="00FE1B0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7" w:anchor="Deployment" w:history="1">
        <w:r w:rsidRPr="00FE1B0D">
          <w:rPr>
            <w:rFonts w:ascii="Verdana" w:eastAsia="Times New Roman" w:hAnsi="Verdana" w:cs="Times New Roman"/>
            <w:color w:val="009999"/>
            <w:sz w:val="19"/>
            <w:szCs w:val="19"/>
            <w:u w:val="single"/>
          </w:rPr>
          <w:t>Deployment</w:t>
        </w:r>
      </w:hyperlink>
    </w:p>
    <w:p w:rsidR="00FE1B0D" w:rsidRPr="00FE1B0D" w:rsidRDefault="00FE1B0D" w:rsidP="00FE1B0D">
      <w:pPr>
        <w:numPr>
          <w:ilvl w:val="0"/>
          <w:numId w:val="5"/>
        </w:numPr>
        <w:shd w:val="clear" w:color="auto" w:fill="FFFFFF"/>
        <w:spacing w:after="75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hyperlink r:id="rId8" w:anchor="Path+Configurations" w:history="1">
        <w:r w:rsidRPr="00FE1B0D">
          <w:rPr>
            <w:rFonts w:ascii="Verdana" w:eastAsia="Times New Roman" w:hAnsi="Verdana" w:cs="Times New Roman"/>
            <w:color w:val="009999"/>
            <w:sz w:val="19"/>
            <w:szCs w:val="19"/>
            <w:u w:val="single"/>
          </w:rPr>
          <w:t>Path Configurations</w:t>
        </w:r>
      </w:hyperlink>
    </w:p>
    <w:p w:rsidR="00FE1B0D" w:rsidRDefault="00FE1B0D" w:rsidP="00FE1B0D">
      <w:pPr>
        <w:pStyle w:val="Heading2"/>
        <w:shd w:val="clear" w:color="auto" w:fill="FFFFFF"/>
        <w:spacing w:before="330" w:after="45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FE1B0D">
        <w:rPr>
          <w:rFonts w:ascii="Times New Roman" w:hAnsi="Times New Roman" w:cs="Times New Roman"/>
          <w:color w:val="FF0000"/>
          <w:sz w:val="32"/>
          <w:szCs w:val="32"/>
          <w:u w:val="single"/>
        </w:rPr>
        <w:t>Introduction</w:t>
      </w:r>
    </w:p>
    <w:p w:rsidR="00FE1B0D" w:rsidRPr="00FE1B0D" w:rsidRDefault="00FE1B0D" w:rsidP="00FE1B0D"/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This document describes the standard deployment layout for Hadoop. 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FE1B0D" w:rsidRDefault="00FE1B0D" w:rsidP="00FE1B0D">
      <w:pPr>
        <w:pStyle w:val="Heading2"/>
        <w:shd w:val="clear" w:color="auto" w:fill="FFFFFF"/>
        <w:spacing w:before="330" w:after="45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bookmarkStart w:id="0" w:name="Packages"/>
      <w:bookmarkEnd w:id="0"/>
      <w:r w:rsidRPr="00FE1B0D">
        <w:rPr>
          <w:rFonts w:ascii="Times New Roman" w:hAnsi="Times New Roman" w:cs="Times New Roman"/>
          <w:color w:val="FF0000"/>
          <w:sz w:val="32"/>
          <w:szCs w:val="32"/>
          <w:u w:val="single"/>
        </w:rPr>
        <w:t>Packages</w:t>
      </w:r>
    </w:p>
    <w:p w:rsidR="00FE1B0D" w:rsidRPr="00FE1B0D" w:rsidRDefault="00FE1B0D" w:rsidP="00FE1B0D"/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We need to divide Hadoop up into packages that can be independently upgraded. The list of packages should include: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Hadoop Common - Common including the native code and required jar files.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HDFS Client - HDFS jars, scripts, and shared libraries.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HDFS Server -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jsvc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executable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Yarn Client - Yarn client jars and scripts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Yarn Server - Yarn server jars and scripts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MapReduce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MapReduce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jars, scripts, and shared libraries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LZO - LZ0 codec from github.com/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omally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/hadoop-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gpl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-compression</w:t>
      </w:r>
    </w:p>
    <w:p w:rsidR="00FE1B0D" w:rsidRPr="00FE1B0D" w:rsidRDefault="00FE1B0D" w:rsidP="00FE1B0D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Metrics - Plugins for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Chukwa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and Ganglia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Packages from other teams will include: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Pig</w:t>
      </w:r>
    </w:p>
    <w:p w:rsid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Hive</w:t>
      </w:r>
    </w:p>
    <w:p w:rsidR="00FE1B0D" w:rsidRPr="00FE1B0D" w:rsidRDefault="00FE1B0D" w:rsidP="00FE1B0D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Oozie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client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Oozie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server</w:t>
      </w:r>
    </w:p>
    <w:p w:rsidR="00FE1B0D" w:rsidRP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Howl client</w:t>
      </w:r>
    </w:p>
    <w:p w:rsidR="00FE1B0D" w:rsidRDefault="00FE1B0D" w:rsidP="00FE1B0D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1B0D">
        <w:rPr>
          <w:rFonts w:ascii="Times New Roman" w:hAnsi="Times New Roman" w:cs="Times New Roman"/>
          <w:color w:val="000000"/>
          <w:sz w:val="28"/>
          <w:szCs w:val="28"/>
        </w:rPr>
        <w:t>Howl server</w:t>
      </w:r>
    </w:p>
    <w:p w:rsidR="00FE1B0D" w:rsidRPr="00FE1B0D" w:rsidRDefault="00FE1B0D" w:rsidP="00FE1B0D">
      <w:pPr>
        <w:shd w:val="clear" w:color="auto" w:fill="FFFFFF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These packages should be deployable with RPM on RedHat. We also need a package that depends on a version of each of these packages. In general, we can generate tarballs in the new deployment layout.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Note that some packages, like Pig, which are user facing, will have 2 versions installed in a given deployment. This will be accomplished by modifying the package name and the associated binaries to include the version number.</w:t>
      </w:r>
    </w:p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All of the following paths are based on a prefix directory that is the root of the installation. Our packages must support having multiple Hadoop stack installation on a computer at the same time. For RPMs, this means that the packages must be relocatable and honor the --prefix option.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Default="00FE1B0D" w:rsidP="00FE1B0D">
      <w:pPr>
        <w:pStyle w:val="Heading2"/>
        <w:shd w:val="clear" w:color="auto" w:fill="FFFFFF"/>
        <w:spacing w:before="330" w:after="45"/>
        <w:jc w:val="both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bookmarkStart w:id="1" w:name="Deployment"/>
      <w:bookmarkEnd w:id="1"/>
      <w:r w:rsidRPr="00FE1B0D">
        <w:rPr>
          <w:rFonts w:ascii="Times New Roman" w:hAnsi="Times New Roman" w:cs="Times New Roman"/>
          <w:color w:val="FF0000"/>
          <w:sz w:val="32"/>
          <w:szCs w:val="32"/>
          <w:u w:val="single"/>
        </w:rPr>
        <w:t>Deployment</w:t>
      </w:r>
    </w:p>
    <w:p w:rsidR="00FE1B0D" w:rsidRPr="00FE1B0D" w:rsidRDefault="00FE1B0D" w:rsidP="00FE1B0D"/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"share/hadoop" that matches the old HADOOP_HOME and set the HADOOP_HOME variable to that.</w:t>
      </w:r>
    </w:p>
    <w:p w:rsidR="00D07BEA" w:rsidRDefault="00FE1B0D">
      <w:r w:rsidRPr="00FE1B0D">
        <w:rPr>
          <w:noProof/>
        </w:rPr>
        <w:lastRenderedPageBreak/>
        <w:drawing>
          <wp:inline distT="0" distB="0" distL="0" distR="0">
            <wp:extent cx="5105400" cy="6981825"/>
            <wp:effectExtent l="0" t="0" r="0" b="9525"/>
            <wp:docPr id="1" name="Picture 1" descr="C:\Users\613044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0D" w:rsidRDefault="00FE1B0D"/>
    <w:p w:rsidR="00FE1B0D" w:rsidRDefault="00FE1B0D"/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 xml:space="preserve">Note that we must continue to honor HADOOP_CONF_DIR to override the configuration location, but that it should default to $prefix/etc. User facing binaries </w:t>
      </w:r>
      <w:r w:rsidRPr="00FE1B0D">
        <w:rPr>
          <w:color w:val="000000"/>
          <w:sz w:val="28"/>
          <w:szCs w:val="28"/>
        </w:rPr>
        <w:lastRenderedPageBreak/>
        <w:t xml:space="preserve">and scripts go into bin. Configuration files go into </w:t>
      </w:r>
      <w:proofErr w:type="spellStart"/>
      <w:r w:rsidRPr="00FE1B0D">
        <w:rPr>
          <w:color w:val="000000"/>
          <w:sz w:val="28"/>
          <w:szCs w:val="28"/>
        </w:rPr>
        <w:t>etc</w:t>
      </w:r>
      <w:proofErr w:type="spellEnd"/>
      <w:r w:rsidRPr="00FE1B0D">
        <w:rPr>
          <w:color w:val="000000"/>
          <w:sz w:val="28"/>
          <w:szCs w:val="28"/>
        </w:rPr>
        <w:t xml:space="preserve"> with multiple configuration files having a directory. JNI shared libraries go into lib/</w:t>
      </w:r>
      <w:proofErr w:type="spellStart"/>
      <w:r w:rsidRPr="00FE1B0D">
        <w:rPr>
          <w:color w:val="000000"/>
          <w:sz w:val="28"/>
          <w:szCs w:val="28"/>
        </w:rPr>
        <w:t>jni</w:t>
      </w:r>
      <w:proofErr w:type="spellEnd"/>
      <w:r w:rsidRPr="00FE1B0D">
        <w:rPr>
          <w:color w:val="000000"/>
          <w:sz w:val="28"/>
          <w:szCs w:val="28"/>
        </w:rPr>
        <w:t xml:space="preserve">/$tool since Java does not allow to specify the version of the library to load. Libraries that aren't loaded via </w:t>
      </w:r>
      <w:proofErr w:type="spellStart"/>
      <w:r w:rsidRPr="00FE1B0D">
        <w:rPr>
          <w:color w:val="000000"/>
          <w:sz w:val="28"/>
          <w:szCs w:val="28"/>
        </w:rPr>
        <w:t>System.loadLibrary</w:t>
      </w:r>
      <w:proofErr w:type="spellEnd"/>
      <w:r w:rsidRPr="00FE1B0D">
        <w:rPr>
          <w:color w:val="000000"/>
          <w:sz w:val="28"/>
          <w:szCs w:val="28"/>
        </w:rPr>
        <w:t xml:space="preserve"> are placed directly under lib. 64 bit versions of the libraries for platforms that support them should be placed in lib64. All of the architecture-independent pieces, including the jars for each tool will be placed in share/$tool.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FE1B0D">
        <w:rPr>
          <w:color w:val="000000"/>
          <w:sz w:val="28"/>
          <w:szCs w:val="28"/>
        </w:rPr>
        <w:t xml:space="preserve">The default location for all the run time information will be in var. The storage will be in </w:t>
      </w:r>
      <w:proofErr w:type="spellStart"/>
      <w:r w:rsidRPr="00FE1B0D">
        <w:rPr>
          <w:color w:val="000000"/>
          <w:sz w:val="28"/>
          <w:szCs w:val="28"/>
        </w:rPr>
        <w:t>var</w:t>
      </w:r>
      <w:proofErr w:type="spellEnd"/>
      <w:r w:rsidRPr="00FE1B0D">
        <w:rPr>
          <w:color w:val="000000"/>
          <w:sz w:val="28"/>
          <w:szCs w:val="28"/>
        </w:rPr>
        <w:t xml:space="preserve">/lib, the logs in </w:t>
      </w:r>
      <w:proofErr w:type="spellStart"/>
      <w:r w:rsidRPr="00FE1B0D">
        <w:rPr>
          <w:color w:val="000000"/>
          <w:sz w:val="28"/>
          <w:szCs w:val="28"/>
        </w:rPr>
        <w:t>var</w:t>
      </w:r>
      <w:proofErr w:type="spellEnd"/>
      <w:r w:rsidRPr="00FE1B0D">
        <w:rPr>
          <w:color w:val="000000"/>
          <w:sz w:val="28"/>
          <w:szCs w:val="28"/>
        </w:rPr>
        <w:t xml:space="preserve">/log and the </w:t>
      </w:r>
      <w:proofErr w:type="spellStart"/>
      <w:proofErr w:type="gramStart"/>
      <w:r w:rsidRPr="00FE1B0D">
        <w:rPr>
          <w:color w:val="000000"/>
          <w:sz w:val="28"/>
          <w:szCs w:val="28"/>
        </w:rPr>
        <w:t>pid</w:t>
      </w:r>
      <w:proofErr w:type="spellEnd"/>
      <w:proofErr w:type="gramEnd"/>
      <w:r w:rsidRPr="00FE1B0D">
        <w:rPr>
          <w:color w:val="000000"/>
          <w:sz w:val="28"/>
          <w:szCs w:val="28"/>
        </w:rPr>
        <w:t xml:space="preserve"> files in </w:t>
      </w:r>
      <w:proofErr w:type="spellStart"/>
      <w:r w:rsidRPr="00FE1B0D">
        <w:rPr>
          <w:color w:val="000000"/>
          <w:sz w:val="28"/>
          <w:szCs w:val="28"/>
        </w:rPr>
        <w:t>var</w:t>
      </w:r>
      <w:proofErr w:type="spellEnd"/>
      <w:r w:rsidRPr="00FE1B0D">
        <w:rPr>
          <w:color w:val="000000"/>
          <w:sz w:val="28"/>
          <w:szCs w:val="28"/>
        </w:rPr>
        <w:t>/run.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</w:p>
    <w:p w:rsidR="00FE1B0D" w:rsidRDefault="00FE1B0D" w:rsidP="00FE1B0D">
      <w:pPr>
        <w:pStyle w:val="Heading2"/>
        <w:shd w:val="clear" w:color="auto" w:fill="FFFFFF"/>
        <w:spacing w:before="330" w:after="45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bookmarkStart w:id="2" w:name="Path+Configurations"/>
      <w:bookmarkEnd w:id="2"/>
      <w:r w:rsidRPr="00FE1B0D">
        <w:rPr>
          <w:rFonts w:ascii="Times New Roman" w:hAnsi="Times New Roman" w:cs="Times New Roman"/>
          <w:color w:val="FF0000"/>
          <w:sz w:val="32"/>
          <w:szCs w:val="32"/>
          <w:u w:val="single"/>
        </w:rPr>
        <w:t>Path Configurations</w:t>
      </w:r>
    </w:p>
    <w:p w:rsidR="00FE1B0D" w:rsidRPr="00FE1B0D" w:rsidRDefault="00FE1B0D" w:rsidP="00FE1B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FE1B0D">
        <w:rPr>
          <w:color w:val="000000"/>
          <w:sz w:val="28"/>
          <w:szCs w:val="28"/>
        </w:rPr>
        <w:t>Debian</w:t>
      </w:r>
      <w:proofErr w:type="spellEnd"/>
      <w:r w:rsidRPr="00FE1B0D">
        <w:rPr>
          <w:color w:val="000000"/>
          <w:sz w:val="28"/>
          <w:szCs w:val="28"/>
        </w:rPr>
        <w:t xml:space="preserve"> package, path is configured at compile phase.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Build phase parameter: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package.prefix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package prefix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usr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package.conf.dir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configuration directory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etc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/hadoop)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package.log.dir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log directory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/log/hadoop)</w:t>
      </w:r>
    </w:p>
    <w:p w:rsidR="00FE1B0D" w:rsidRPr="00FE1B0D" w:rsidRDefault="00FE1B0D" w:rsidP="00FE1B0D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package.pid.dir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- Location of 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pid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 xml:space="preserve"> directory (Default /</w:t>
      </w:r>
      <w:proofErr w:type="spellStart"/>
      <w:r w:rsidRPr="00FE1B0D">
        <w:rPr>
          <w:rFonts w:ascii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FE1B0D">
        <w:rPr>
          <w:rFonts w:ascii="Times New Roman" w:hAnsi="Times New Roman" w:cs="Times New Roman"/>
          <w:color w:val="000000"/>
          <w:sz w:val="28"/>
          <w:szCs w:val="28"/>
        </w:rPr>
        <w:t>/run/hadoop)</w:t>
      </w:r>
    </w:p>
    <w:p w:rsid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r w:rsidRPr="00FE1B0D">
        <w:rPr>
          <w:color w:val="000000"/>
          <w:sz w:val="28"/>
          <w:szCs w:val="28"/>
        </w:rPr>
        <w:t>Install phase parameter:</w:t>
      </w:r>
    </w:p>
    <w:p w:rsidR="00FE1B0D" w:rsidRPr="00FE1B0D" w:rsidRDefault="00FE1B0D" w:rsidP="00FE1B0D">
      <w:pPr>
        <w:pStyle w:val="NormalWeb"/>
        <w:shd w:val="clear" w:color="auto" w:fill="FFFFFF"/>
        <w:spacing w:before="120" w:beforeAutospacing="0" w:after="240" w:afterAutospacing="0" w:line="230" w:lineRule="atLeast"/>
        <w:jc w:val="both"/>
        <w:rPr>
          <w:color w:val="000000"/>
          <w:sz w:val="28"/>
          <w:szCs w:val="28"/>
        </w:rPr>
      </w:pPr>
      <w:bookmarkStart w:id="3" w:name="_GoBack"/>
      <w:bookmarkEnd w:id="3"/>
    </w:p>
    <w:p w:rsidR="00FE1B0D" w:rsidRDefault="00FE1B0D">
      <w:r w:rsidRPr="00FE1B0D">
        <w:rPr>
          <w:noProof/>
        </w:rPr>
        <w:drawing>
          <wp:inline distT="0" distB="0" distL="0" distR="0">
            <wp:extent cx="5000625" cy="990600"/>
            <wp:effectExtent l="0" t="0" r="9525" b="0"/>
            <wp:docPr id="2" name="Picture 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6C3C"/>
    <w:multiLevelType w:val="multilevel"/>
    <w:tmpl w:val="2D9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33F6"/>
    <w:multiLevelType w:val="multilevel"/>
    <w:tmpl w:val="4B7074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34367"/>
    <w:multiLevelType w:val="multilevel"/>
    <w:tmpl w:val="073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26695"/>
    <w:multiLevelType w:val="multilevel"/>
    <w:tmpl w:val="4E4C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A07D3"/>
    <w:multiLevelType w:val="multilevel"/>
    <w:tmpl w:val="BD1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0D"/>
    <w:rsid w:val="00D07BEA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2BC4-0723-4275-A281-931DE216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1B0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379">
              <w:marLeft w:val="225"/>
              <w:marRight w:val="1594"/>
              <w:marTop w:val="225"/>
              <w:marBottom w:val="75"/>
              <w:divBdr>
                <w:top w:val="single" w:sz="6" w:space="4" w:color="4C6C8F"/>
                <w:left w:val="none" w:sz="0" w:space="0" w:color="auto"/>
                <w:bottom w:val="single" w:sz="6" w:space="5" w:color="4C6C8F"/>
                <w:right w:val="none" w:sz="0" w:space="0" w:color="auto"/>
              </w:divBdr>
            </w:div>
          </w:divsChild>
        </w:div>
      </w:divsChild>
    </w:div>
    <w:div w:id="1553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r1.2.1/deployment_lay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/docs/r1.2.1/deployment_layou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r1.2.1/deployment_layo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doop.apache.org/docs/r1.2.1/deployment_layou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2017-04-11T07:55:00Z</dcterms:created>
  <dcterms:modified xsi:type="dcterms:W3CDTF">2017-04-11T08:01:00Z</dcterms:modified>
</cp:coreProperties>
</file>