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PSG COLLEGE OF TECHNOLOGY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Department of Applied Mathematics and Computational Sciences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IX Semester M.Sc DS 2020 - 2021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15XD9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7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Web </w:t>
      </w:r>
      <w:r>
        <w:rPr>
          <w:rFonts w:ascii="Calibri" w:hAnsi="Calibri" w:eastAsia="SimSun" w:cs="Calibri"/>
          <w:b/>
          <w:i w:val="0"/>
          <w:color w:val="000000"/>
          <w:sz w:val="28"/>
          <w:szCs w:val="28"/>
          <w:u w:val="none"/>
          <w:vertAlign w:val="baseline"/>
        </w:rPr>
        <w:t>A</w:t>
      </w:r>
      <w:r>
        <w:rPr>
          <w:rFonts w:hint="default" w:ascii="Calibri" w:hAnsi="Calibri" w:eastAsia="SimSun" w:cs="Calibri"/>
          <w:b/>
          <w:i w:val="0"/>
          <w:color w:val="000000"/>
          <w:sz w:val="28"/>
          <w:szCs w:val="28"/>
          <w:u w:val="none"/>
          <w:vertAlign w:val="baseline"/>
          <w:lang w:val="en-IN"/>
        </w:rPr>
        <w:t xml:space="preserve">nalytics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Lab</w:t>
      </w:r>
    </w:p>
    <w:p>
      <w:pPr>
        <w:pStyle w:val="5"/>
        <w:pBdr>
          <w:bottom w:val="single" w:color="auto" w:sz="6" w:space="1"/>
        </w:pBd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Package Abstract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Title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Model-Based Cluster Analysis for Web Users Sessions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Roll No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16PD22, 16PD36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Name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Nehal M, Subashini S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Abstract: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One of the main issues in Web usage mining is the discovery of patterns in the navigational behavior of Web users. 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Standard approaches, such as clustering of user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’</w:t>
      </w:r>
      <w:r>
        <w:rPr>
          <w:rFonts w:hint="default" w:ascii="Times New Roman" w:hAnsi="Times New Roman" w:eastAsia="SimSun" w:cs="Times New Roman"/>
          <w:sz w:val="28"/>
          <w:szCs w:val="28"/>
        </w:rPr>
        <w:t>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sessions and discovering association rules or frequent navigational paths, do not generally allow to characterize or quantify the unobservable factors that lead to common navigational patterns. 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Therefore, it is necessary to develop techniques that can discover hidden and useful relationships among users as well as between users and Web objects.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Correspondence Analysis(CO-AN) is particularly useful in this context, since it can uncover meaningful associations among users and pages. 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We present a model-based cluster analysis for Web users sessions including a novel visualization and interpretation approach which is based on CO-AN.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Then we do a group wise analysis of page hits which can be used to understand the needs of each segment.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Additionally we build a user network based on sessions and do community detection to identify similar users for targeted advertisements. </w:t>
      </w:r>
    </w:p>
    <w:p>
      <w:pPr>
        <w:pStyle w:val="6"/>
        <w:numPr>
          <w:ilvl w:val="0"/>
          <w:numId w:val="1"/>
        </w:numPr>
        <w:tabs>
          <w:tab w:val="clear" w:pos="420"/>
        </w:tabs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Also a web-page network is built in order identify important pages in a website. Based on the TPM formed we find the probability of page transitions.</w:t>
      </w:r>
    </w:p>
    <w:p>
      <w:pPr>
        <w:pStyle w:val="6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pStyle w:val="6"/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Link to Data, Code, Paper and Result:</w:t>
      </w:r>
    </w:p>
    <w:p>
      <w:pPr>
        <w:pStyle w:val="6"/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 w:firstLine="0" w:firstLineChars="0"/>
        <w:contextualSpacing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instrText xml:space="preserve"> HYPERLINK "https://drive.google.com/drive/folders/1w0iranKcYbIRqZZRUqGQ1JDExUNVYyXO?usp=sharing"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3"/>
          <w:rFonts w:hint="default" w:ascii="Times New Roman" w:hAnsi="Times New Roman"/>
          <w:b w:val="0"/>
          <w:bCs w:val="0"/>
          <w:sz w:val="28"/>
          <w:szCs w:val="28"/>
          <w:lang w:val="en-IN"/>
        </w:rPr>
        <w:t>https://drive.google.com/drive/folders/1w0iranKcYbIRqZZRUqGQ1JDExUNVYyXO?usp=sharing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fldChar w:fldCharType="end"/>
      </w:r>
    </w:p>
    <w:p>
      <w:pPr>
        <w:pStyle w:val="6"/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 w:firstLine="0" w:firstLineChars="0"/>
        <w:contextualSpacing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To view the final output download the “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result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” folder from the above link and open the “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result.html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” page.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6BA0E"/>
    <w:multiLevelType w:val="singleLevel"/>
    <w:tmpl w:val="F556BA0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706D2"/>
    <w:rsid w:val="445706D2"/>
    <w:rsid w:val="5148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2020-11-21T15:14:00Z</dcterms:created>
  <dc:creator>Nehal</dc:creator>
  <cp:lastModifiedBy>Nehal</cp:lastModifiedBy>
  <dcterms:modified xsi:type="dcterms:W3CDTF">2020-11-21T16:13:17Z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