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2EA2" w14:textId="77777777" w:rsidR="00E437CD" w:rsidRDefault="00000000">
      <w:pPr>
        <w:pBdr>
          <w:bottom w:val="single" w:sz="8" w:space="1" w:color="1F3864"/>
        </w:pBdr>
        <w:spacing w:after="50"/>
      </w:pPr>
      <w:r>
        <w:rPr>
          <w:b/>
          <w:bCs/>
          <w:color w:val="1F3864"/>
          <w:sz w:val="34"/>
          <w:szCs w:val="34"/>
        </w:rPr>
        <w:t>EXECUTIVE SUMMARY</w:t>
      </w:r>
    </w:p>
    <w:p w14:paraId="3247C1F0" w14:textId="77777777" w:rsidR="00E437CD" w:rsidRDefault="00000000">
      <w:pPr>
        <w:spacing w:before="50" w:after="40"/>
      </w:pPr>
      <w:r>
        <w:rPr>
          <w:b/>
          <w:bCs/>
          <w:color w:val="333333"/>
          <w:sz w:val="22"/>
          <w:szCs w:val="22"/>
        </w:rPr>
        <w:t>Switchback Cycle — Understanding Profit Through Volume, Price, and Cost</w:t>
      </w:r>
    </w:p>
    <w:p w14:paraId="05E7D9CD" w14:textId="73A346F2" w:rsidR="00E437CD" w:rsidRDefault="00000000">
      <w:pPr>
        <w:spacing w:after="160"/>
      </w:pPr>
      <w:proofErr w:type="spellStart"/>
      <w:r>
        <w:rPr>
          <w:i/>
          <w:iCs/>
          <w:color w:val="888888"/>
          <w:sz w:val="18"/>
          <w:szCs w:val="18"/>
        </w:rPr>
        <w:t>Xinghan</w:t>
      </w:r>
      <w:proofErr w:type="spellEnd"/>
      <w:r>
        <w:rPr>
          <w:i/>
          <w:iCs/>
          <w:color w:val="888888"/>
          <w:sz w:val="18"/>
          <w:szCs w:val="18"/>
        </w:rPr>
        <w:t xml:space="preserve"> Shen, Alexander Lim, Jessica Xiong, Neha Masqood, John Saleeb </w:t>
      </w:r>
      <w:proofErr w:type="gramStart"/>
      <w:r>
        <w:rPr>
          <w:i/>
          <w:iCs/>
          <w:color w:val="888888"/>
          <w:sz w:val="18"/>
          <w:szCs w:val="18"/>
        </w:rPr>
        <w:t>|  Section</w:t>
      </w:r>
      <w:proofErr w:type="gramEnd"/>
      <w:r>
        <w:rPr>
          <w:i/>
          <w:iCs/>
          <w:color w:val="888888"/>
          <w:sz w:val="18"/>
          <w:szCs w:val="18"/>
        </w:rPr>
        <w:t xml:space="preserve"> C  </w:t>
      </w:r>
    </w:p>
    <w:p w14:paraId="2A9B3722" w14:textId="77777777" w:rsidR="00E437CD" w:rsidRDefault="00000000">
      <w:pPr>
        <w:pBdr>
          <w:bottom w:val="single" w:sz="4" w:space="1" w:color="1F3864"/>
        </w:pBdr>
        <w:spacing w:before="160" w:after="80"/>
      </w:pPr>
      <w:r>
        <w:rPr>
          <w:b/>
          <w:bCs/>
          <w:color w:val="1F3864"/>
          <w:sz w:val="24"/>
          <w:szCs w:val="24"/>
        </w:rPr>
        <w:t>Objective</w:t>
      </w:r>
    </w:p>
    <w:p w14:paraId="1F9EECE5" w14:textId="77777777" w:rsidR="00E437CD" w:rsidRDefault="00000000">
      <w:pPr>
        <w:spacing w:before="80" w:after="140"/>
      </w:pPr>
      <w:r>
        <w:t>This analysis evaluates Switchback Cycle's profitability through three controllable levers — Volume, Price, and Cost — to diagnose the primary constraint on performance, quantify each lever's financial impact, and deliver a prioritized strategic recommendation to executive leadership.</w:t>
      </w:r>
    </w:p>
    <w:p w14:paraId="2EF2C2FE" w14:textId="77777777" w:rsidR="00E437CD" w:rsidRDefault="00000000">
      <w:pPr>
        <w:pBdr>
          <w:bottom w:val="single" w:sz="4" w:space="1" w:color="1F3864"/>
        </w:pBdr>
        <w:spacing w:before="160" w:after="80"/>
      </w:pPr>
      <w:r>
        <w:rPr>
          <w:b/>
          <w:bCs/>
          <w:color w:val="1F3864"/>
          <w:sz w:val="24"/>
          <w:szCs w:val="24"/>
        </w:rPr>
        <w:t>Business Overview</w:t>
      </w:r>
    </w:p>
    <w:p w14:paraId="322F4DC9" w14:textId="77777777" w:rsidR="00E437CD" w:rsidRDefault="00000000">
      <w:pPr>
        <w:spacing w:before="80" w:after="100"/>
      </w:pPr>
      <w:r>
        <w:t>Switchback Cycle operates a wholesale distribution model across four product lines and six geographic regions. Revenue is largely concentrated in Road (42%) and Mountain (40%) bikes, with Touring contributing 15% and Accessories/Components a small but high-margin 2%. The United States accounts for 66.6% of total revenue ($53.9M), followed by Canada at 17.9% ($14.5M). The reseller base is well-diversified with no single partner exceeding $882K annually, limiting concentration risk.</w:t>
      </w:r>
    </w:p>
    <w:p w14:paraId="5BC7E4BF" w14:textId="77777777" w:rsidR="00E437CD" w:rsidRDefault="00000000">
      <w:pPr>
        <w:pBdr>
          <w:bottom w:val="single" w:sz="4" w:space="1" w:color="1F3864"/>
        </w:pBdr>
        <w:spacing w:before="160" w:after="80"/>
      </w:pPr>
      <w:r>
        <w:rPr>
          <w:b/>
          <w:bCs/>
          <w:color w:val="1F3864"/>
          <w:sz w:val="24"/>
          <w:szCs w:val="24"/>
        </w:rPr>
        <w:t>Profit Framework</w:t>
      </w:r>
    </w:p>
    <w:p w14:paraId="1E9F4D3A" w14:textId="77777777" w:rsidR="00E437CD" w:rsidRDefault="00000000">
      <w:pPr>
        <w:spacing w:before="80" w:after="80"/>
      </w:pPr>
      <w:r>
        <w:t>The business baseline reveals a healthy but improvable profitability position: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37CD" w14:paraId="6AF90BB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27BBE" w14:textId="77777777" w:rsidR="00E437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Revenue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2016A" w14:textId="77777777" w:rsidR="00E437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COGS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D0DBC" w14:textId="77777777" w:rsidR="00E437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Gross Profit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4B10C" w14:textId="77777777" w:rsidR="00E437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Gross Margin</w:t>
            </w:r>
          </w:p>
        </w:tc>
      </w:tr>
      <w:tr w:rsidR="00E437CD" w14:paraId="718F4E5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2B30F" w14:textId="77777777" w:rsidR="00E437C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$81.0M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C28FA" w14:textId="77777777" w:rsidR="00E437CD" w:rsidRDefault="00000000">
            <w:pPr>
              <w:jc w:val="center"/>
            </w:pPr>
            <w:r>
              <w:rPr>
                <w:sz w:val="19"/>
                <w:szCs w:val="19"/>
              </w:rPr>
              <w:t>$48.1M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CF9A0" w14:textId="77777777" w:rsidR="00E437C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$32.1M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1643D" w14:textId="77777777" w:rsidR="00E437C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40.5%</w:t>
            </w:r>
          </w:p>
        </w:tc>
      </w:tr>
    </w:tbl>
    <w:p w14:paraId="21BCC203" w14:textId="77777777" w:rsidR="00E437CD" w:rsidRDefault="00000000">
      <w:pPr>
        <w:pBdr>
          <w:bottom w:val="single" w:sz="4" w:space="1" w:color="1F3864"/>
        </w:pBdr>
        <w:spacing w:before="160" w:after="80"/>
      </w:pPr>
      <w:r>
        <w:rPr>
          <w:b/>
          <w:bCs/>
          <w:color w:val="1F3864"/>
          <w:sz w:val="24"/>
          <w:szCs w:val="24"/>
        </w:rPr>
        <w:t>Lever Identification &amp; Scenario Modeling</w:t>
      </w:r>
    </w:p>
    <w:p w14:paraId="616BAA4E" w14:textId="77777777" w:rsidR="00E437CD" w:rsidRDefault="00000000">
      <w:pPr>
        <w:spacing w:before="80" w:after="80"/>
      </w:pPr>
      <w:r>
        <w:t>Three profit improvement scenarios were modeled against the $32.1M baseline to quantify the impact of each lever: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60"/>
        <w:gridCol w:w="2160"/>
        <w:gridCol w:w="2560"/>
      </w:tblGrid>
      <w:tr w:rsidR="00E437CD" w14:paraId="3DAC7A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15B88" w14:textId="77777777" w:rsidR="00E437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17181" w14:textId="77777777" w:rsidR="00E437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Projected Profit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C60DE" w14:textId="77777777" w:rsidR="00E437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Incremental Gain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CF9EB" w14:textId="77777777" w:rsidR="00E437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Ranking</w:t>
            </w:r>
          </w:p>
        </w:tc>
      </w:tr>
      <w:tr w:rsidR="00E437CD" w14:paraId="2B6CA9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66AB1" w14:textId="77777777" w:rsidR="00E437CD" w:rsidRDefault="00000000">
            <w:r>
              <w:rPr>
                <w:sz w:val="19"/>
                <w:szCs w:val="19"/>
              </w:rPr>
              <w:t>Volume Increase (+5%)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7BFAC" w14:textId="77777777" w:rsidR="00E437CD" w:rsidRDefault="00000000">
            <w:pPr>
              <w:jc w:val="center"/>
            </w:pPr>
            <w:r>
              <w:rPr>
                <w:sz w:val="19"/>
                <w:szCs w:val="19"/>
              </w:rPr>
              <w:t>$33,743,196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10C3E" w14:textId="77777777" w:rsidR="00E437CD" w:rsidRDefault="00000000">
            <w:pPr>
              <w:jc w:val="center"/>
            </w:pPr>
            <w:r>
              <w:rPr>
                <w:sz w:val="19"/>
                <w:szCs w:val="19"/>
              </w:rPr>
              <w:t>+$1,606,819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F696E" w14:textId="77777777" w:rsidR="00E437C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1st</w:t>
            </w:r>
          </w:p>
        </w:tc>
      </w:tr>
      <w:tr w:rsidR="00E437CD" w14:paraId="4137EA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D6C5B" w14:textId="77777777" w:rsidR="00E437CD" w:rsidRDefault="00000000">
            <w:r>
              <w:rPr>
                <w:sz w:val="19"/>
                <w:szCs w:val="19"/>
              </w:rPr>
              <w:t>Price Increase (+2%)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2875E" w14:textId="77777777" w:rsidR="00E437CD" w:rsidRDefault="00000000">
            <w:pPr>
              <w:jc w:val="center"/>
            </w:pPr>
            <w:r>
              <w:rPr>
                <w:sz w:val="19"/>
                <w:szCs w:val="19"/>
              </w:rPr>
              <w:t>$33,742,003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016B7" w14:textId="77777777" w:rsidR="00E437CD" w:rsidRDefault="00000000">
            <w:pPr>
              <w:jc w:val="center"/>
            </w:pPr>
            <w:r>
              <w:rPr>
                <w:sz w:val="19"/>
                <w:szCs w:val="19"/>
              </w:rPr>
              <w:t>+$1,605,626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434BC" w14:textId="77777777" w:rsidR="00E437CD" w:rsidRDefault="00000000">
            <w:pPr>
              <w:jc w:val="center"/>
            </w:pPr>
            <w:r>
              <w:rPr>
                <w:sz w:val="19"/>
                <w:szCs w:val="19"/>
              </w:rPr>
              <w:t>2nd</w:t>
            </w:r>
          </w:p>
        </w:tc>
      </w:tr>
      <w:tr w:rsidR="00E437CD" w14:paraId="2E1114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6B200" w14:textId="77777777" w:rsidR="00E437CD" w:rsidRDefault="00000000">
            <w:r>
              <w:rPr>
                <w:b/>
                <w:bCs/>
                <w:sz w:val="19"/>
                <w:szCs w:val="19"/>
              </w:rPr>
              <w:t>Cost Reduction (–3%)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77706" w14:textId="77777777" w:rsidR="00E437CD" w:rsidRDefault="00000000">
            <w:pPr>
              <w:jc w:val="center"/>
            </w:pPr>
            <w:r>
              <w:rPr>
                <w:sz w:val="19"/>
                <w:szCs w:val="19"/>
              </w:rPr>
              <w:t>$33,580,724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E16E4" w14:textId="77777777" w:rsidR="00E437CD" w:rsidRDefault="00000000">
            <w:pPr>
              <w:jc w:val="center"/>
            </w:pPr>
            <w:r>
              <w:rPr>
                <w:sz w:val="19"/>
                <w:szCs w:val="19"/>
              </w:rPr>
              <w:t>+$1,444,347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11075" w14:textId="77777777" w:rsidR="00E437C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3rd — Primary Lever ✓</w:t>
            </w:r>
          </w:p>
        </w:tc>
      </w:tr>
    </w:tbl>
    <w:p w14:paraId="603BDFE3" w14:textId="77777777" w:rsidR="00E437CD" w:rsidRDefault="00000000">
      <w:pPr>
        <w:spacing w:before="80" w:after="100"/>
      </w:pPr>
      <w:r>
        <w:t>While volume and price produce marginally larger gains, cost reduction is identified as the primary lever because it addresses the structural root cause identified in the deep dive analysis.</w:t>
      </w:r>
    </w:p>
    <w:p w14:paraId="7408F023" w14:textId="77777777" w:rsidR="00E437CD" w:rsidRDefault="00000000">
      <w:pPr>
        <w:pBdr>
          <w:bottom w:val="single" w:sz="4" w:space="1" w:color="1F3864"/>
        </w:pBdr>
        <w:spacing w:before="160" w:after="80"/>
      </w:pPr>
      <w:r>
        <w:rPr>
          <w:b/>
          <w:bCs/>
          <w:color w:val="1F3864"/>
          <w:sz w:val="24"/>
          <w:szCs w:val="24"/>
        </w:rPr>
        <w:t>Strategic Deep Dive: The Cost Constraint</w:t>
      </w:r>
    </w:p>
    <w:p w14:paraId="15F16567" w14:textId="142F3F7C" w:rsidR="00E437CD" w:rsidRDefault="00000000">
      <w:pPr>
        <w:spacing w:before="80" w:after="100"/>
      </w:pPr>
      <w:r>
        <w:t xml:space="preserve">Analysis of product-level margin data reveals that the Touring and Road </w:t>
      </w:r>
      <w:proofErr w:type="gramStart"/>
      <w:r>
        <w:t>lines  the</w:t>
      </w:r>
      <w:proofErr w:type="gramEnd"/>
      <w:r>
        <w:t xml:space="preserve"> two largest revenue </w:t>
      </w:r>
      <w:proofErr w:type="gramStart"/>
      <w:r>
        <w:t>contributors  carry</w:t>
      </w:r>
      <w:proofErr w:type="gramEnd"/>
      <w:r>
        <w:t xml:space="preserve"> the highest average unit costs in the portfolio. This structural cost burden compresses margins at scale across the business's most important lines. Additionally, discounting behavior compounds the problem: the 5% of orders that receive discounts see margin collapse from 41.5% to 28.3% — a 13-point drop — forfeiting $527,508 in realized revenue annually.</w:t>
      </w:r>
    </w:p>
    <w:p w14:paraId="68CBEF77" w14:textId="77777777" w:rsidR="00E437CD" w:rsidRDefault="00000000">
      <w:pPr>
        <w:pBdr>
          <w:bottom w:val="single" w:sz="4" w:space="1" w:color="1F3864"/>
        </w:pBdr>
        <w:spacing w:before="160" w:after="80"/>
      </w:pPr>
      <w:r>
        <w:rPr>
          <w:b/>
          <w:bCs/>
          <w:color w:val="1F3864"/>
          <w:sz w:val="24"/>
          <w:szCs w:val="24"/>
        </w:rPr>
        <w:t>Recommendation &amp; Next Steps</w:t>
      </w:r>
    </w:p>
    <w:p w14:paraId="72AE9A45" w14:textId="77777777" w:rsidR="00E437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Supply Chain &amp; Freight (Immediate): </w:t>
      </w:r>
      <w:r>
        <w:t>Review and renegotiate vendor contracts and freight terms for Touring and Road lines, targeting a 3% reduction in baseline unit costs to generate $1.44M in incremental profit.</w:t>
      </w:r>
    </w:p>
    <w:p w14:paraId="2F613471" w14:textId="77777777" w:rsidR="00E437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Implement Margin Floors (Short-term): </w:t>
      </w:r>
      <w:r>
        <w:t>Pause promotions and discounts on products below target gross margin until unit costs are stabilized, recovering the $527K currently lost to undisciplined discounting.</w:t>
      </w:r>
    </w:p>
    <w:p w14:paraId="3F2591C4" w14:textId="58DE34E4" w:rsidR="00E437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Volume Scaling (Medium-term): </w:t>
      </w:r>
      <w:r>
        <w:t xml:space="preserve">Once cost structure is optimized, aggressively grow volume in the highest-margin product </w:t>
      </w:r>
      <w:proofErr w:type="gramStart"/>
      <w:r>
        <w:t>lines  particularly</w:t>
      </w:r>
      <w:proofErr w:type="gramEnd"/>
      <w:r>
        <w:t xml:space="preserve"> Accessories/Components at 58.7% </w:t>
      </w:r>
      <w:proofErr w:type="gramStart"/>
      <w:r>
        <w:t>margin  to</w:t>
      </w:r>
      <w:proofErr w:type="gramEnd"/>
      <w:r>
        <w:t xml:space="preserve"> compound profitability gains.</w:t>
      </w:r>
    </w:p>
    <w:p w14:paraId="1F55E751" w14:textId="77777777" w:rsidR="00E437CD" w:rsidRDefault="00000000">
      <w:pPr>
        <w:pBdr>
          <w:top w:val="single" w:sz="6" w:space="1" w:color="1F3864"/>
          <w:left w:val="single" w:sz="20" w:space="4" w:color="1F3864"/>
          <w:bottom w:val="single" w:sz="6" w:space="1" w:color="1F3864"/>
          <w:right w:val="single" w:sz="6" w:space="1" w:color="1F3864"/>
        </w:pBdr>
        <w:spacing w:before="160" w:after="80"/>
      </w:pPr>
      <w:r>
        <w:rPr>
          <w:b/>
          <w:bCs/>
          <w:color w:val="1F3864"/>
        </w:rPr>
        <w:t xml:space="preserve">Key Takeaway: </w:t>
      </w:r>
      <w:r>
        <w:t>Switchback Cycle is profitable at 40.5% gross margin but is leaving $1.44M on the table through a structural cost problem in its largest product lines. Cost reduction is the most operationally controllable lever and the correct first priority — it fixes the foundation before volume or pricing strategies are layered on top.</w:t>
      </w:r>
    </w:p>
    <w:sectPr w:rsidR="00E437CD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F40"/>
    <w:multiLevelType w:val="hybridMultilevel"/>
    <w:tmpl w:val="4194254A"/>
    <w:lvl w:ilvl="0" w:tplc="DDA23DAE">
      <w:start w:val="1"/>
      <w:numFmt w:val="bullet"/>
      <w:lvlText w:val="●"/>
      <w:lvlJc w:val="left"/>
      <w:pPr>
        <w:ind w:left="720" w:hanging="360"/>
      </w:pPr>
    </w:lvl>
    <w:lvl w:ilvl="1" w:tplc="AEB86880">
      <w:start w:val="1"/>
      <w:numFmt w:val="bullet"/>
      <w:lvlText w:val="○"/>
      <w:lvlJc w:val="left"/>
      <w:pPr>
        <w:ind w:left="1440" w:hanging="360"/>
      </w:pPr>
    </w:lvl>
    <w:lvl w:ilvl="2" w:tplc="93968A8A">
      <w:start w:val="1"/>
      <w:numFmt w:val="bullet"/>
      <w:lvlText w:val="■"/>
      <w:lvlJc w:val="left"/>
      <w:pPr>
        <w:ind w:left="2160" w:hanging="360"/>
      </w:pPr>
    </w:lvl>
    <w:lvl w:ilvl="3" w:tplc="62D03BCE">
      <w:start w:val="1"/>
      <w:numFmt w:val="bullet"/>
      <w:lvlText w:val="●"/>
      <w:lvlJc w:val="left"/>
      <w:pPr>
        <w:ind w:left="2880" w:hanging="360"/>
      </w:pPr>
    </w:lvl>
    <w:lvl w:ilvl="4" w:tplc="DA462896">
      <w:start w:val="1"/>
      <w:numFmt w:val="bullet"/>
      <w:lvlText w:val="○"/>
      <w:lvlJc w:val="left"/>
      <w:pPr>
        <w:ind w:left="3600" w:hanging="360"/>
      </w:pPr>
    </w:lvl>
    <w:lvl w:ilvl="5" w:tplc="7C1CD442">
      <w:start w:val="1"/>
      <w:numFmt w:val="bullet"/>
      <w:lvlText w:val="■"/>
      <w:lvlJc w:val="left"/>
      <w:pPr>
        <w:ind w:left="4320" w:hanging="360"/>
      </w:pPr>
    </w:lvl>
    <w:lvl w:ilvl="6" w:tplc="6348257C">
      <w:start w:val="1"/>
      <w:numFmt w:val="bullet"/>
      <w:lvlText w:val="●"/>
      <w:lvlJc w:val="left"/>
      <w:pPr>
        <w:ind w:left="5040" w:hanging="360"/>
      </w:pPr>
    </w:lvl>
    <w:lvl w:ilvl="7" w:tplc="8584A536">
      <w:start w:val="1"/>
      <w:numFmt w:val="bullet"/>
      <w:lvlText w:val="●"/>
      <w:lvlJc w:val="left"/>
      <w:pPr>
        <w:ind w:left="5760" w:hanging="360"/>
      </w:pPr>
    </w:lvl>
    <w:lvl w:ilvl="8" w:tplc="8020F4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BD1F75"/>
    <w:multiLevelType w:val="hybridMultilevel"/>
    <w:tmpl w:val="0CD0CE60"/>
    <w:lvl w:ilvl="0" w:tplc="AFE2E0A2">
      <w:start w:val="1"/>
      <w:numFmt w:val="bullet"/>
      <w:lvlText w:val="•"/>
      <w:lvlJc w:val="left"/>
      <w:pPr>
        <w:ind w:left="480" w:hanging="320"/>
      </w:pPr>
      <w:rPr>
        <w:rFonts w:ascii="Arial" w:eastAsia="Arial" w:hAnsi="Arial" w:cs="Arial"/>
      </w:rPr>
    </w:lvl>
    <w:lvl w:ilvl="1" w:tplc="6CEE5C6C">
      <w:numFmt w:val="decimal"/>
      <w:lvlText w:val=""/>
      <w:lvlJc w:val="left"/>
    </w:lvl>
    <w:lvl w:ilvl="2" w:tplc="05C80B10">
      <w:numFmt w:val="decimal"/>
      <w:lvlText w:val=""/>
      <w:lvlJc w:val="left"/>
    </w:lvl>
    <w:lvl w:ilvl="3" w:tplc="B7D4D1F4">
      <w:numFmt w:val="decimal"/>
      <w:lvlText w:val=""/>
      <w:lvlJc w:val="left"/>
    </w:lvl>
    <w:lvl w:ilvl="4" w:tplc="085E52EA">
      <w:numFmt w:val="decimal"/>
      <w:lvlText w:val=""/>
      <w:lvlJc w:val="left"/>
    </w:lvl>
    <w:lvl w:ilvl="5" w:tplc="462C9CF0">
      <w:numFmt w:val="decimal"/>
      <w:lvlText w:val=""/>
      <w:lvlJc w:val="left"/>
    </w:lvl>
    <w:lvl w:ilvl="6" w:tplc="24008EA0">
      <w:numFmt w:val="decimal"/>
      <w:lvlText w:val=""/>
      <w:lvlJc w:val="left"/>
    </w:lvl>
    <w:lvl w:ilvl="7" w:tplc="F668AC38">
      <w:numFmt w:val="decimal"/>
      <w:lvlText w:val=""/>
      <w:lvlJc w:val="left"/>
    </w:lvl>
    <w:lvl w:ilvl="8" w:tplc="870A07C0">
      <w:numFmt w:val="decimal"/>
      <w:lvlText w:val=""/>
      <w:lvlJc w:val="left"/>
    </w:lvl>
  </w:abstractNum>
  <w:num w:numId="1" w16cid:durableId="510224551">
    <w:abstractNumId w:val="0"/>
    <w:lvlOverride w:ilvl="0">
      <w:startOverride w:val="1"/>
    </w:lvlOverride>
  </w:num>
  <w:num w:numId="2" w16cid:durableId="14721662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7CD"/>
    <w:rsid w:val="00364995"/>
    <w:rsid w:val="006A6626"/>
    <w:rsid w:val="00E4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D7F5"/>
  <w15:docId w15:val="{8996B9E4-5EC1-4E5A-96DD-E67F168D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Neha Maqsood</cp:lastModifiedBy>
  <cp:revision>2</cp:revision>
  <dcterms:created xsi:type="dcterms:W3CDTF">2026-02-22T05:43:00Z</dcterms:created>
  <dcterms:modified xsi:type="dcterms:W3CDTF">2026-02-22T05:48:00Z</dcterms:modified>
</cp:coreProperties>
</file>