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0ED3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Practical No.05</w:t>
      </w:r>
    </w:p>
    <w:p w14:paraId="2329E1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Configuring a Zone-Based Policy Firewall</w:t>
      </w:r>
    </w:p>
    <w:p w14:paraId="18BCC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Network:</w:t>
      </w:r>
    </w:p>
    <w:p w14:paraId="7513FF2D">
      <w:bookmarkStart w:id="0" w:name="_GoBack"/>
      <w:r>
        <w:drawing>
          <wp:inline distT="0" distB="0" distL="0" distR="0">
            <wp:extent cx="5731510" cy="2483485"/>
            <wp:effectExtent l="0" t="0" r="2540" b="0"/>
            <wp:docPr id="84252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2788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4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0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A78A614"/>
    <w:p w14:paraId="0BD8D7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Ssh configuration on router4</w:t>
      </w:r>
    </w:p>
    <w:p w14:paraId="433ECA8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15635" cy="6296660"/>
            <wp:effectExtent l="0" t="0" r="0" b="8890"/>
            <wp:docPr id="7199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4007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E68F">
      <w:pPr>
        <w:rPr>
          <w:b/>
          <w:bCs/>
        </w:rPr>
      </w:pPr>
    </w:p>
    <w:p w14:paraId="230C8B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Installing the securityK9 package on router4</w:t>
      </w:r>
    </w:p>
    <w:p w14:paraId="7D8CF12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06110" cy="6258560"/>
            <wp:effectExtent l="0" t="0" r="8890" b="8890"/>
            <wp:docPr id="9174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70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AB8D">
      <w:pPr>
        <w:rPr>
          <w:b/>
          <w:bCs/>
        </w:rPr>
      </w:pPr>
    </w:p>
    <w:p w14:paraId="221C20A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48960" cy="6172835"/>
            <wp:effectExtent l="0" t="0" r="8890" b="0"/>
            <wp:docPr id="9149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4077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A204">
      <w:pPr>
        <w:rPr>
          <w:b/>
          <w:bCs/>
        </w:rPr>
      </w:pPr>
    </w:p>
    <w:p w14:paraId="057A3AEB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467985" cy="6058535"/>
            <wp:effectExtent l="0" t="0" r="0" b="0"/>
            <wp:docPr id="110159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9834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49C3">
      <w:pPr>
        <w:rPr>
          <w:b/>
          <w:bCs/>
        </w:rPr>
      </w:pPr>
    </w:p>
    <w:p w14:paraId="1CD384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Creating zones for each network.</w:t>
      </w:r>
    </w:p>
    <w:p w14:paraId="798F6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Router4 has 4 interfaces and for each interface Zone is created with different policies</w:t>
      </w:r>
    </w:p>
    <w:p w14:paraId="0D3451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ZONE-32 denies the icmp(ping) in a network</w:t>
      </w:r>
    </w:p>
    <w:p w14:paraId="2DB53C3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58485" cy="5744210"/>
            <wp:effectExtent l="0" t="0" r="0" b="8890"/>
            <wp:docPr id="15511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7889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E81C">
      <w:pPr>
        <w:rPr>
          <w:b/>
          <w:bCs/>
        </w:rPr>
      </w:pPr>
    </w:p>
    <w:p w14:paraId="55FE48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ZONE40 denies the HTTP and FTP service in a network</w:t>
      </w:r>
    </w:p>
    <w:p w14:paraId="1726A7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ZONE72 denies only FTP service in a network</w:t>
      </w:r>
    </w:p>
    <w:p w14:paraId="40F0E0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ZONE80  denies the Ssh service in a network</w:t>
      </w:r>
    </w:p>
    <w:p w14:paraId="1FCEA78B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8427720"/>
            <wp:effectExtent l="0" t="0" r="2540" b="0"/>
            <wp:docPr id="63418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8541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7D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Assigning the zones to the interface</w:t>
      </w:r>
    </w:p>
    <w:p w14:paraId="29D35430">
      <w:pPr>
        <w:rPr>
          <w:b/>
          <w:bCs/>
        </w:rPr>
      </w:pPr>
    </w:p>
    <w:p w14:paraId="7A8BD3C2">
      <w:pPr>
        <w:rPr>
          <w:rFonts w:hint="default"/>
          <w:b/>
          <w:bCs/>
          <w:lang w:val="en-IN"/>
        </w:rPr>
      </w:pPr>
      <w:r>
        <w:rPr>
          <w:b/>
          <w:bCs/>
        </w:rPr>
        <w:drawing>
          <wp:inline distT="0" distB="0" distL="0" distR="0">
            <wp:extent cx="5731510" cy="7092950"/>
            <wp:effectExtent l="0" t="0" r="2540" b="0"/>
            <wp:docPr id="125332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2940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IN"/>
        </w:rPr>
        <w:t>ii</w:t>
      </w:r>
    </w:p>
    <w:p w14:paraId="2B2216A3">
      <w:pPr>
        <w:rPr>
          <w:b/>
          <w:bCs/>
        </w:rPr>
      </w:pPr>
    </w:p>
    <w:p w14:paraId="711108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All the policies that are applied on each interface</w:t>
      </w:r>
    </w:p>
    <w:p w14:paraId="1892681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7232015"/>
            <wp:effectExtent l="0" t="0" r="2540" b="6985"/>
            <wp:docPr id="69556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810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DF5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7127875"/>
            <wp:effectExtent l="0" t="0" r="2540" b="0"/>
            <wp:docPr id="62468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8203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1C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Zone32 policies</w:t>
      </w:r>
    </w:p>
    <w:p w14:paraId="3486BAE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5582285"/>
            <wp:effectExtent l="0" t="0" r="2540" b="0"/>
            <wp:docPr id="117736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193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99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Zone40 policies</w:t>
      </w:r>
    </w:p>
    <w:p w14:paraId="40CFAB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Denied the HTTP service</w:t>
      </w:r>
    </w:p>
    <w:p w14:paraId="2C987A7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96585" cy="5810885"/>
            <wp:effectExtent l="0" t="0" r="0" b="0"/>
            <wp:docPr id="198405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5587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1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Denied the FTP service from server</w:t>
      </w:r>
    </w:p>
    <w:p w14:paraId="40A075F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96585" cy="5610860"/>
            <wp:effectExtent l="0" t="0" r="0" b="8890"/>
            <wp:docPr id="61214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4873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4E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ZONE72</w:t>
      </w:r>
    </w:p>
    <w:p w14:paraId="1AFD0F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Denied the FTP service from server</w:t>
      </w:r>
    </w:p>
    <w:p w14:paraId="6BF80A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648960" cy="5696585"/>
            <wp:effectExtent l="0" t="0" r="8890" b="0"/>
            <wp:docPr id="92174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4763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87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Zone88</w:t>
      </w:r>
    </w:p>
    <w:p w14:paraId="6878FB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Denied the ssh service </w:t>
      </w:r>
    </w:p>
    <w:p w14:paraId="15F871CD">
      <w:pPr>
        <w:rPr>
          <w:rFonts w:ascii="Times New Roman" w:hAnsi="Times New Roman" w:cs="Times New Roman"/>
          <w:b/>
          <w:bCs/>
        </w:rPr>
      </w:pPr>
    </w:p>
    <w:p w14:paraId="3E925D70">
      <w:pPr>
        <w:rPr>
          <w:b/>
          <w:bCs/>
        </w:rPr>
      </w:pPr>
    </w:p>
    <w:p w14:paraId="7EA1DF7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58485" cy="5677535"/>
            <wp:effectExtent l="0" t="0" r="0" b="0"/>
            <wp:docPr id="41607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7436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6742">
      <w:pPr>
        <w:rPr>
          <w:b/>
          <w:bCs/>
        </w:rPr>
      </w:pPr>
    </w:p>
    <w:sectPr>
      <w:pgSz w:w="12240" w:h="20160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DVI-TTYogesh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DVI-TTYog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DVI-TTYogesh">
    <w:panose1 w:val="02000400000000000000"/>
    <w:charset w:val="00"/>
    <w:family w:val="auto"/>
    <w:pitch w:val="default"/>
    <w:sig w:usb0="800000A7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943"/>
    <w:rsid w:val="00064B53"/>
    <w:rsid w:val="004A3ADF"/>
    <w:rsid w:val="005D1943"/>
    <w:rsid w:val="008574B1"/>
    <w:rsid w:val="008B2353"/>
    <w:rsid w:val="008B6B70"/>
    <w:rsid w:val="008E278A"/>
    <w:rsid w:val="009D4B72"/>
    <w:rsid w:val="00D47C36"/>
    <w:rsid w:val="00D63875"/>
    <w:rsid w:val="00EB082D"/>
    <w:rsid w:val="00F27655"/>
    <w:rsid w:val="60A3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1"/>
      <w:lang w:val="en-IN" w:eastAsia="en-US" w:bidi="mr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bidi="ar-SA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bidi="ar-SA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597" w:themeColor="accent1" w:themeShade="BF"/>
      <w:sz w:val="28"/>
      <w:szCs w:val="28"/>
      <w:lang w:bidi="ar-SA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597" w:themeColor="accent1" w:themeShade="BF"/>
      <w:sz w:val="22"/>
      <w:szCs w:val="22"/>
      <w:lang w:bidi="ar-SA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597" w:themeColor="accent1" w:themeShade="BF"/>
      <w:sz w:val="22"/>
      <w:szCs w:val="22"/>
      <w:lang w:bidi="ar-SA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62626" w:themeColor="text1" w:themeTint="D9"/>
      <w:sz w:val="22"/>
      <w:szCs w:val="22"/>
      <w:lang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 w:line="259" w:lineRule="auto"/>
      <w:outlineLvl w:val="8"/>
    </w:pPr>
    <w:rPr>
      <w:rFonts w:eastAsiaTheme="majorEastAsia" w:cstheme="majorBidi"/>
      <w:color w:val="262626" w:themeColor="text1" w:themeTint="D9"/>
      <w:sz w:val="22"/>
      <w:szCs w:val="22"/>
      <w:lang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bidi="ar-SA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line="259" w:lineRule="auto"/>
      <w:ind w:left="720"/>
      <w:contextualSpacing/>
    </w:pPr>
    <w:rPr>
      <w:sz w:val="22"/>
      <w:szCs w:val="22"/>
      <w:lang w:bidi="ar-SA"/>
    </w:r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2F5597" w:themeColor="accent1" w:themeShade="BF"/>
      <w:sz w:val="22"/>
      <w:szCs w:val="22"/>
      <w:lang w:bidi="ar-SA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114</Words>
  <Characters>651</Characters>
  <Lines>5</Lines>
  <Paragraphs>1</Paragraphs>
  <TotalTime>28</TotalTime>
  <ScaleCrop>false</ScaleCrop>
  <LinksUpToDate>false</LinksUpToDate>
  <CharactersWithSpaces>764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2026-02-20T09:35:00Z</dcterms:created>
  <dc:creator>lajari gawade</dc:creator>
  <cp:lastModifiedBy>Samiksha Naik</cp:lastModifiedBy>
  <dcterms:modified xsi:type="dcterms:W3CDTF">2026-02-23T11:06:42Z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9E43727684ED40D79BCA4EA1189475F5_12</vt:lpwstr>
  </property>
</Properties>
</file>