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Annotations in Spring Boot and Lombok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Annotation</w:t>
            </w:r>
          </w:p>
        </w:tc>
        <w:tc>
          <w:tcPr>
            <w:tcW w:type="dxa" w:w="2880"/>
          </w:tcPr>
          <w:p>
            <w:r>
              <w:t>Library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@Configuration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Marks a class as a configuration class that defines beans using @Bean.</w:t>
            </w:r>
          </w:p>
        </w:tc>
      </w:tr>
      <w:tr>
        <w:tc>
          <w:tcPr>
            <w:tcW w:type="dxa" w:w="2880"/>
          </w:tcPr>
          <w:p>
            <w:r>
              <w:t>@Bean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Declares a Spring bean that will be managed by the Spring container.</w:t>
            </w:r>
          </w:p>
        </w:tc>
      </w:tr>
      <w:tr>
        <w:tc>
          <w:tcPr>
            <w:tcW w:type="dxa" w:w="2880"/>
          </w:tcPr>
          <w:p>
            <w:r>
              <w:t>@Service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Marks a class as a service component in the service layer.</w:t>
            </w:r>
          </w:p>
        </w:tc>
      </w:tr>
      <w:tr>
        <w:tc>
          <w:tcPr>
            <w:tcW w:type="dxa" w:w="2880"/>
          </w:tcPr>
          <w:p>
            <w:r>
              <w:t>@RestController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Combines @Controller and @ResponseBody to define RESTful web services.</w:t>
            </w:r>
          </w:p>
        </w:tc>
      </w:tr>
      <w:tr>
        <w:tc>
          <w:tcPr>
            <w:tcW w:type="dxa" w:w="2880"/>
          </w:tcPr>
          <w:p>
            <w:r>
              <w:t>@RequestMapping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Maps HTTP requests to specific handler methods in a controller.</w:t>
            </w:r>
          </w:p>
        </w:tc>
      </w:tr>
      <w:tr>
        <w:tc>
          <w:tcPr>
            <w:tcW w:type="dxa" w:w="2880"/>
          </w:tcPr>
          <w:p>
            <w:r>
              <w:t>@PutMapping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Handles HTTP PUT requests in REST controllers.</w:t>
            </w:r>
          </w:p>
        </w:tc>
      </w:tr>
      <w:tr>
        <w:tc>
          <w:tcPr>
            <w:tcW w:type="dxa" w:w="2880"/>
          </w:tcPr>
          <w:p>
            <w:r>
              <w:t>@RequestHeader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Binds request headers to method parameters.</w:t>
            </w:r>
          </w:p>
        </w:tc>
      </w:tr>
      <w:tr>
        <w:tc>
          <w:tcPr>
            <w:tcW w:type="dxa" w:w="2880"/>
          </w:tcPr>
          <w:p>
            <w:r>
              <w:t>@PathVariable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Binds URL path parameters to method parameters in controllers.</w:t>
            </w:r>
          </w:p>
        </w:tc>
      </w:tr>
      <w:tr>
        <w:tc>
          <w:tcPr>
            <w:tcW w:type="dxa" w:w="2880"/>
          </w:tcPr>
          <w:p>
            <w:r>
              <w:t>@Autowired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Performs dependency injection automatically.</w:t>
            </w:r>
          </w:p>
        </w:tc>
      </w:tr>
      <w:tr>
        <w:tc>
          <w:tcPr>
            <w:tcW w:type="dxa" w:w="2880"/>
          </w:tcPr>
          <w:p>
            <w:r>
              <w:t>@Valid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Enables validation on method parameters or fields.</w:t>
            </w:r>
          </w:p>
        </w:tc>
      </w:tr>
      <w:tr>
        <w:tc>
          <w:tcPr>
            <w:tcW w:type="dxa" w:w="2880"/>
          </w:tcPr>
          <w:p>
            <w:r>
              <w:t>@RequestBody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Maps the request body to a method parameter in a REST controller.</w:t>
            </w:r>
          </w:p>
        </w:tc>
      </w:tr>
      <w:tr>
        <w:tc>
          <w:tcPr>
            <w:tcW w:type="dxa" w:w="2880"/>
          </w:tcPr>
          <w:p>
            <w:r>
              <w:t>@Tag</w:t>
            </w:r>
          </w:p>
        </w:tc>
        <w:tc>
          <w:tcPr>
            <w:tcW w:type="dxa" w:w="2880"/>
          </w:tcPr>
          <w:p>
            <w:r>
              <w:t>Spring Boot (Swagger)</w:t>
            </w:r>
          </w:p>
        </w:tc>
        <w:tc>
          <w:tcPr>
            <w:tcW w:type="dxa" w:w="2880"/>
          </w:tcPr>
          <w:p>
            <w:r>
              <w:t>Used in Swagger (OpenAPI) documentation to group APIs.</w:t>
            </w:r>
          </w:p>
        </w:tc>
      </w:tr>
      <w:tr>
        <w:tc>
          <w:tcPr>
            <w:tcW w:type="dxa" w:w="2880"/>
          </w:tcPr>
          <w:p>
            <w:r>
              <w:t>@Value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Injects values from application.properties into a field or method.</w:t>
            </w:r>
          </w:p>
        </w:tc>
      </w:tr>
      <w:tr>
        <w:tc>
          <w:tcPr>
            <w:tcW w:type="dxa" w:w="2880"/>
          </w:tcPr>
          <w:p>
            <w:r>
              <w:t>@ControllerAdvice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Handles global exception handling for controllers.</w:t>
            </w:r>
          </w:p>
        </w:tc>
      </w:tr>
      <w:tr>
        <w:tc>
          <w:tcPr>
            <w:tcW w:type="dxa" w:w="2880"/>
          </w:tcPr>
          <w:p>
            <w:r>
              <w:t>@ExceptionHandler</w:t>
            </w:r>
          </w:p>
        </w:tc>
        <w:tc>
          <w:tcPr>
            <w:tcW w:type="dxa" w:w="2880"/>
          </w:tcPr>
          <w:p>
            <w:r>
              <w:t>Spring Boot</w:t>
            </w:r>
          </w:p>
        </w:tc>
        <w:tc>
          <w:tcPr>
            <w:tcW w:type="dxa" w:w="2880"/>
          </w:tcPr>
          <w:p>
            <w:r>
              <w:t>Defines methods to handle specific exceptions globally or per controller.</w:t>
            </w:r>
          </w:p>
        </w:tc>
      </w:tr>
      <w:tr>
        <w:tc>
          <w:tcPr>
            <w:tcW w:type="dxa" w:w="2880"/>
          </w:tcPr>
          <w:p>
            <w:r>
              <w:t>@Entity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Marks a class as a JPA entity, mapping it to a database table.</w:t>
            </w:r>
          </w:p>
        </w:tc>
      </w:tr>
      <w:tr>
        <w:tc>
          <w:tcPr>
            <w:tcW w:type="dxa" w:w="2880"/>
          </w:tcPr>
          <w:p>
            <w:r>
              <w:t>@Id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Marks a field as the primary key of a JPA entity.</w:t>
            </w:r>
          </w:p>
        </w:tc>
      </w:tr>
      <w:tr>
        <w:tc>
          <w:tcPr>
            <w:tcW w:type="dxa" w:w="2880"/>
          </w:tcPr>
          <w:p>
            <w:r>
              <w:t>@GeneratedValue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Configures how the primary key is automatically generated.</w:t>
            </w:r>
          </w:p>
        </w:tc>
      </w:tr>
      <w:tr>
        <w:tc>
          <w:tcPr>
            <w:tcW w:type="dxa" w:w="2880"/>
          </w:tcPr>
          <w:p>
            <w:r>
              <w:t>@Column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Specifies column properties in a JPA entity.</w:t>
            </w:r>
          </w:p>
        </w:tc>
      </w:tr>
      <w:tr>
        <w:tc>
          <w:tcPr>
            <w:tcW w:type="dxa" w:w="2880"/>
          </w:tcPr>
          <w:p>
            <w:r>
              <w:t>@ManyToOne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Defines a many-to-one relationship between entities.</w:t>
            </w:r>
          </w:p>
        </w:tc>
      </w:tr>
      <w:tr>
        <w:tc>
          <w:tcPr>
            <w:tcW w:type="dxa" w:w="2880"/>
          </w:tcPr>
          <w:p>
            <w:r>
              <w:t>@JoinColumn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Specifies the foreign key column for relationships.</w:t>
            </w:r>
          </w:p>
        </w:tc>
      </w:tr>
      <w:tr>
        <w:tc>
          <w:tcPr>
            <w:tcW w:type="dxa" w:w="2880"/>
          </w:tcPr>
          <w:p>
            <w:r>
              <w:t>@JsonIgnore</w:t>
            </w:r>
          </w:p>
        </w:tc>
        <w:tc>
          <w:tcPr>
            <w:tcW w:type="dxa" w:w="2880"/>
          </w:tcPr>
          <w:p>
            <w:r>
              <w:t>Spring Boot (Jackson)</w:t>
            </w:r>
          </w:p>
        </w:tc>
        <w:tc>
          <w:tcPr>
            <w:tcW w:type="dxa" w:w="2880"/>
          </w:tcPr>
          <w:p>
            <w:r>
              <w:t>Excludes a field from JSON serialization and deserialization.</w:t>
            </w:r>
          </w:p>
        </w:tc>
      </w:tr>
      <w:tr>
        <w:tc>
          <w:tcPr>
            <w:tcW w:type="dxa" w:w="2880"/>
          </w:tcPr>
          <w:p>
            <w:r>
              <w:t>@OneToOne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Defines a one-to-one relationship between entities.</w:t>
            </w:r>
          </w:p>
        </w:tc>
      </w:tr>
      <w:tr>
        <w:tc>
          <w:tcPr>
            <w:tcW w:type="dxa" w:w="2880"/>
          </w:tcPr>
          <w:p>
            <w:r>
              <w:t>@OneToMany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Defines a one-to-many relationship between entities.</w:t>
            </w:r>
          </w:p>
        </w:tc>
      </w:tr>
      <w:tr>
        <w:tc>
          <w:tcPr>
            <w:tcW w:type="dxa" w:w="2880"/>
          </w:tcPr>
          <w:p>
            <w:r>
              <w:t>@NotNull</w:t>
            </w:r>
          </w:p>
        </w:tc>
        <w:tc>
          <w:tcPr>
            <w:tcW w:type="dxa" w:w="2880"/>
          </w:tcPr>
          <w:p>
            <w:r>
              <w:t>Spring Boot (Validation)</w:t>
            </w:r>
          </w:p>
        </w:tc>
        <w:tc>
          <w:tcPr>
            <w:tcW w:type="dxa" w:w="2880"/>
          </w:tcPr>
          <w:p>
            <w:r>
              <w:t>Ensures a field cannot be null during validation.</w:t>
            </w:r>
          </w:p>
        </w:tc>
      </w:tr>
      <w:tr>
        <w:tc>
          <w:tcPr>
            <w:tcW w:type="dxa" w:w="2880"/>
          </w:tcPr>
          <w:p>
            <w:r>
              <w:t>@Size</w:t>
            </w:r>
          </w:p>
        </w:tc>
        <w:tc>
          <w:tcPr>
            <w:tcW w:type="dxa" w:w="2880"/>
          </w:tcPr>
          <w:p>
            <w:r>
              <w:t>Spring Boot (Validation)</w:t>
            </w:r>
          </w:p>
        </w:tc>
        <w:tc>
          <w:tcPr>
            <w:tcW w:type="dxa" w:w="2880"/>
          </w:tcPr>
          <w:p>
            <w:r>
              <w:t>Defines size constraints on a field for validation.</w:t>
            </w:r>
          </w:p>
        </w:tc>
      </w:tr>
      <w:tr>
        <w:tc>
          <w:tcPr>
            <w:tcW w:type="dxa" w:w="2880"/>
          </w:tcPr>
          <w:p>
            <w:r>
              <w:t>@Embedded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Specifies that a class is embedded within another entity.</w:t>
            </w:r>
          </w:p>
        </w:tc>
      </w:tr>
      <w:tr>
        <w:tc>
          <w:tcPr>
            <w:tcW w:type="dxa" w:w="2880"/>
          </w:tcPr>
          <w:p>
            <w:r>
              <w:t>@ElementCollection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Defines a collection of elements that are not entities.</w:t>
            </w:r>
          </w:p>
        </w:tc>
      </w:tr>
      <w:tr>
        <w:tc>
          <w:tcPr>
            <w:tcW w:type="dxa" w:w="2880"/>
          </w:tcPr>
          <w:p>
            <w:r>
              <w:t>@CollectionTable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Specifies the table for an @ElementCollection.</w:t>
            </w:r>
          </w:p>
        </w:tc>
      </w:tr>
      <w:tr>
        <w:tc>
          <w:tcPr>
            <w:tcW w:type="dxa" w:w="2880"/>
          </w:tcPr>
          <w:p>
            <w:r>
              <w:t>@Query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Defines custom JPQL (Java Persistence Query Language) queries.</w:t>
            </w:r>
          </w:p>
        </w:tc>
      </w:tr>
      <w:tr>
        <w:tc>
          <w:tcPr>
            <w:tcW w:type="dxa" w:w="2880"/>
          </w:tcPr>
          <w:p>
            <w:r>
              <w:t>@Param</w:t>
            </w:r>
          </w:p>
        </w:tc>
        <w:tc>
          <w:tcPr>
            <w:tcW w:type="dxa" w:w="2880"/>
          </w:tcPr>
          <w:p>
            <w:r>
              <w:t>Spring Boot (JPA)</w:t>
            </w:r>
          </w:p>
        </w:tc>
        <w:tc>
          <w:tcPr>
            <w:tcW w:type="dxa" w:w="2880"/>
          </w:tcPr>
          <w:p>
            <w:r>
              <w:t>Binds method parameters in JPQL queries.</w:t>
            </w:r>
          </w:p>
        </w:tc>
      </w:tr>
      <w:tr>
        <w:tc>
          <w:tcPr>
            <w:tcW w:type="dxa" w:w="2880"/>
          </w:tcPr>
          <w:p>
            <w:r>
              <w:t>@Data</w:t>
            </w:r>
          </w:p>
        </w:tc>
        <w:tc>
          <w:tcPr>
            <w:tcW w:type="dxa" w:w="2880"/>
          </w:tcPr>
          <w:p>
            <w:r>
              <w:t>Lombok</w:t>
            </w:r>
          </w:p>
        </w:tc>
        <w:tc>
          <w:tcPr>
            <w:tcW w:type="dxa" w:w="2880"/>
          </w:tcPr>
          <w:p>
            <w:r>
              <w:t>Generates getters, setters, toString(), equals(), and hashCode() methods.</w:t>
            </w:r>
          </w:p>
        </w:tc>
      </w:tr>
      <w:tr>
        <w:tc>
          <w:tcPr>
            <w:tcW w:type="dxa" w:w="2880"/>
          </w:tcPr>
          <w:p>
            <w:r>
              <w:t>@NoArgsConstructor</w:t>
            </w:r>
          </w:p>
        </w:tc>
        <w:tc>
          <w:tcPr>
            <w:tcW w:type="dxa" w:w="2880"/>
          </w:tcPr>
          <w:p>
            <w:r>
              <w:t>Lombok</w:t>
            </w:r>
          </w:p>
        </w:tc>
        <w:tc>
          <w:tcPr>
            <w:tcW w:type="dxa" w:w="2880"/>
          </w:tcPr>
          <w:p>
            <w:r>
              <w:t>Generates a no-argument constructor.</w:t>
            </w:r>
          </w:p>
        </w:tc>
      </w:tr>
      <w:tr>
        <w:tc>
          <w:tcPr>
            <w:tcW w:type="dxa" w:w="2880"/>
          </w:tcPr>
          <w:p>
            <w:r>
              <w:t>@AllArgsConstructor</w:t>
            </w:r>
          </w:p>
        </w:tc>
        <w:tc>
          <w:tcPr>
            <w:tcW w:type="dxa" w:w="2880"/>
          </w:tcPr>
          <w:p>
            <w:r>
              <w:t>Lombok</w:t>
            </w:r>
          </w:p>
        </w:tc>
        <w:tc>
          <w:tcPr>
            <w:tcW w:type="dxa" w:w="2880"/>
          </w:tcPr>
          <w:p>
            <w:r>
              <w:t>Generates a constructor with all fields as parameters.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