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pBdr>
          <w:bottom w:val="single" w:sz="8" w:space="0" w:color="4F81BD"/>
        </w:pBdr>
        <w:jc w:val="center"/>
        <w:rPr>
          <w:b/>
          <w:bCs/>
        </w:rPr>
      </w:pPr>
      <w:r>
        <w:rPr>
          <w:b/>
          <w:bCs/>
        </w:rPr>
        <w:t>PROJECT READINESS NOTE</w:t>
      </w:r>
    </w:p>
    <w:p>
      <w:pPr>
        <w:pStyle w:val="normal1"/>
        <w:spacing w:lineRule="auto" w:line="240" w:before="0" w:after="0"/>
        <w:jc w:val="both"/>
        <w:rPr/>
      </w:pPr>
      <w:r>
        <w:rPr/>
        <w:t>Team ID : P124</w:t>
      </w:r>
    </w:p>
    <w:p>
      <w:pPr>
        <w:pStyle w:val="normal1"/>
        <w:spacing w:lineRule="auto" w:line="240" w:before="0" w:after="0"/>
        <w:jc w:val="both"/>
        <w:rPr/>
      </w:pPr>
      <w:r>
        <w:rPr/>
        <w:t>Project Title: ML-Assisted Simulated Annealing for RTL-Accelerated VLSI Macro Placement</w:t>
        <w:br/>
        <w:t>Domain/Area: Machine Learning, VLSI Physical Design, EDA Tool Development.</w:t>
        <w:br/>
        <w:t>Team Members:</w:t>
        <w:br/>
        <w:t>- K Sahana</w:t>
      </w:r>
    </w:p>
    <w:p>
      <w:pPr>
        <w:pStyle w:val="normal1"/>
        <w:spacing w:lineRule="auto" w:line="240" w:before="0" w:after="0"/>
        <w:jc w:val="both"/>
        <w:rPr>
          <w:sz w:val="26"/>
          <w:szCs w:val="26"/>
        </w:rPr>
      </w:pPr>
      <w:r>
        <w:rPr/>
        <w:t>- Ratik Agrawal</w:t>
        <w:br/>
        <w:t>- Neha Ramiah</w:t>
        <w:br/>
        <w:t>Team Leader: K Sahana</w:t>
        <w:br/>
        <w:t>Mentor Name: Dr. Krupa Rasane</w:t>
        <w:br/>
      </w:r>
    </w:p>
    <w:p>
      <w:pPr>
        <w:pStyle w:val="normal1"/>
        <w:spacing w:lineRule="auto" w:line="240" w:before="0"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Problem Understanding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Background of the Problem:</w:t>
      </w:r>
      <w:r>
        <w:rPr/>
        <w:t xml:space="preserve"> During the physical design phase of VLSI development, macro placement is an NP-hard optimization problem heavily bottlenecked by sequential CPU calculations. Suboptimal placement degrades a chip’s Power, Performance, and Area (PPA) metrics.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Importance and Real-World Relevance:</w:t>
      </w:r>
      <w:r>
        <w:rPr/>
        <w:t xml:space="preserve"> Modern SoC design requires extremely fast placement turnaround times. Existing heuristic algorithms (like Simulated Annealing) achieve high accuracy but are severely bottlenecked by slow software execution.</w:t>
      </w:r>
    </w:p>
    <w:p>
      <w:pPr>
        <w:pStyle w:val="normal1"/>
        <w:spacing w:lineRule="auto" w:line="240" w:before="240" w:after="240"/>
        <w:jc w:val="both"/>
        <w:rPr>
          <w:b/>
          <w:bCs/>
        </w:rPr>
      </w:pPr>
      <w:r>
        <w:rPr>
          <w:b/>
          <w:bCs/>
        </w:rPr>
        <w:t xml:space="preserve">Existing Solutions and Limitations: </w:t>
      </w:r>
      <w:r>
        <w:rPr/>
        <w:t>Pure Machine Learning placement models generate coordinates rapidly but fundamentally fail to enforce strict zero-overlap physical design rules, resulting in illegal, unmanufacturable layouts.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 xml:space="preserve">Gap we aim to address: </w:t>
      </w:r>
      <w:r>
        <w:rPr/>
        <w:t>There is a critical need for a drop-in heterogeneous accelerator. This project aims to hijack the standard EDA flow, replacing the traditional software macro placer with a high-speed ML Predictor coupled with a deterministic, zero-overlap RTL Hardware Legalizer.</w:t>
      </w:r>
    </w:p>
    <w:p>
      <w:pPr>
        <w:pStyle w:val="Heading1"/>
        <w:jc w:val="both"/>
        <w:rPr>
          <w:rFonts w:ascii="Cambria" w:hAnsi="Cambria" w:eastAsia="Cambria" w:cs="Cambria"/>
          <w:color w:val="000000"/>
          <w:sz w:val="26"/>
          <w:szCs w:val="26"/>
        </w:rPr>
      </w:pPr>
      <w:r>
        <w:rPr>
          <w:rFonts w:eastAsia="Cambria" w:cs="Cambria" w:ascii="Cambria" w:hAnsi="Cambria"/>
          <w:color w:val="000000"/>
          <w:sz w:val="26"/>
          <w:szCs w:val="26"/>
        </w:rPr>
        <w:t>Proposed Methodology &amp; Tools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Proposed Approach:</w:t>
      </w:r>
      <w:r>
        <w:rPr/>
        <w:t xml:space="preserve"> We are building a custom Hardware-Software Co-Design point tool that integrates directly into the open-source OpenROAD physical design flow. OpenROAD handles synthesis and floorplanning, then halts. A Python orchestrator extracts the data, feeds it to an ML Predictor for an approximate layout, and then passes it to a Verilog RTL state machine that strictly legalizes it. The final layout is injected back into OpenROAD for routing, native GUI visualization, and Static Timing Analysis (STA) signoff.</w:t>
      </w:r>
    </w:p>
    <w:p>
      <w:pPr>
        <w:pStyle w:val="normal1"/>
        <w:spacing w:lineRule="auto" w:line="240" w:before="240" w:after="240"/>
        <w:jc w:val="both"/>
        <w:rPr>
          <w:b/>
          <w:bCs/>
        </w:rPr>
      </w:pPr>
      <w:r>
        <w:rPr>
          <w:b/>
          <w:bCs/>
        </w:rPr>
        <w:t>Architecture / Workflow:</w:t>
      </w:r>
    </w:p>
    <w:p>
      <w:pPr>
        <w:pStyle w:val="normal1"/>
        <w:numPr>
          <w:ilvl w:val="0"/>
          <w:numId w:val="7"/>
        </w:numPr>
        <w:pBdr/>
        <w:spacing w:lineRule="auto" w:line="276" w:before="0" w:after="360"/>
        <w:ind w:hanging="360" w:left="720"/>
        <w:jc w:val="both"/>
        <w:rPr/>
      </w:pPr>
      <w:r>
        <w:rPr>
          <w:color w:val="1F1F1F"/>
        </w:rPr>
        <w:t xml:space="preserve">1. </w:t>
      </w:r>
      <w:r>
        <w:rPr>
          <w:b/>
          <w:bCs/>
          <w:color w:val="1F1F1F"/>
        </w:rPr>
        <w:t>Automated Orchestration:</w:t>
      </w:r>
      <w:r>
        <w:rPr>
          <w:color w:val="1F1F1F"/>
        </w:rPr>
        <w:t xml:space="preserve"> A Python script utilizing the </w:t>
      </w:r>
      <w:r>
        <w:rPr>
          <w:color w:val="444746"/>
          <w:shd w:fill="E9EEF6" w:val="clear"/>
        </w:rPr>
        <w:t>subprocess</w:t>
      </w:r>
      <w:r>
        <w:rPr>
          <w:color w:val="1F1F1F"/>
        </w:rPr>
        <w:t xml:space="preserve"> module acts as the master controller, providing a single-click automated execution of the entire pipeline.</w:t>
        <w:br/>
        <w:t xml:space="preserve">2. </w:t>
      </w:r>
      <w:r>
        <w:rPr>
          <w:b/>
          <w:bCs/>
          <w:color w:val="1F1F1F"/>
        </w:rPr>
        <w:t>The Extraction (OpenROAD):</w:t>
      </w:r>
      <w:r>
        <w:rPr>
          <w:color w:val="1F1F1F"/>
        </w:rPr>
        <w:t xml:space="preserve"> OpenROAD synthesizes a netlist and halts, dumping the chip's physical state to a Design Exchange Format (.def) file. Macro orientations are strictly locked to default (N) to prevent routing failure.</w:t>
        <w:br/>
        <w:t xml:space="preserve">3. </w:t>
      </w:r>
      <w:r>
        <w:rPr>
          <w:b/>
          <w:bCs/>
          <w:color w:val="1F1F1F"/>
        </w:rPr>
        <w:t>The ML Predictor (Python):</w:t>
      </w:r>
      <w:r>
        <w:rPr>
          <w:color w:val="1F1F1F"/>
        </w:rPr>
        <w:t xml:space="preserve"> Python parses the .def file. A Supervised ML model predicts approximate, wirelength-optimized coordinates (with expected overlaps) and formats them into a </w:t>
      </w:r>
      <w:r>
        <w:rPr>
          <w:color w:val="444746"/>
          <w:shd w:fill="E9EEF6" w:val="clear"/>
        </w:rPr>
        <w:t>.hex</w:t>
      </w:r>
      <w:r>
        <w:rPr>
          <w:color w:val="1F1F1F"/>
        </w:rPr>
        <w:t xml:space="preserve"> memory file.</w:t>
        <w:br/>
        <w:t xml:space="preserve">4. </w:t>
      </w:r>
      <w:r>
        <w:rPr>
          <w:b/>
          <w:bCs/>
          <w:color w:val="1F1F1F"/>
        </w:rPr>
        <w:t>The RTL Legalizer (Verilog):</w:t>
      </w:r>
      <w:r>
        <w:rPr>
          <w:color w:val="1F1F1F"/>
        </w:rPr>
        <w:t xml:space="preserve"> A custom Verilog Simulated Annealing engine reads the </w:t>
      </w:r>
      <w:r>
        <w:rPr>
          <w:color w:val="444746"/>
          <w:shd w:fill="E9EEF6" w:val="clear"/>
        </w:rPr>
        <w:t>.hex</w:t>
      </w:r>
      <w:r>
        <w:rPr>
          <w:color w:val="1F1F1F"/>
        </w:rPr>
        <w:t xml:space="preserve"> file. Operating at a low initialization temperature with a massive overlap penalty, it uses parallel combinational logic to physically push overlapping blocks apart. Upon completion, a Verilog testbench automatically exports the legalized coordinates to a new output file via </w:t>
      </w:r>
      <w:r>
        <w:rPr>
          <w:color w:val="444746"/>
          <w:shd w:fill="E9EEF6" w:val="clear"/>
        </w:rPr>
        <w:t>$fdisplay</w:t>
      </w:r>
      <w:r>
        <w:rPr>
          <w:color w:val="1F1F1F"/>
        </w:rPr>
        <w:t xml:space="preserve"> / </w:t>
      </w:r>
      <w:r>
        <w:rPr>
          <w:color w:val="444746"/>
          <w:shd w:fill="E9EEF6" w:val="clear"/>
        </w:rPr>
        <w:t>$writememh</w:t>
      </w:r>
      <w:r>
        <w:rPr>
          <w:color w:val="1F1F1F"/>
        </w:rPr>
        <w:t>.</w:t>
        <w:br/>
        <w:t xml:space="preserve">5. </w:t>
      </w:r>
      <w:r>
        <w:rPr>
          <w:b/>
          <w:bCs/>
          <w:color w:val="1F1F1F"/>
        </w:rPr>
        <w:t>The Injection &amp; Signoff (OpenROAD):</w:t>
      </w:r>
      <w:r>
        <w:rPr>
          <w:color w:val="1F1F1F"/>
        </w:rPr>
        <w:t xml:space="preserve"> Python rewrites the final Verilog coordinates back into the </w:t>
      </w:r>
      <w:r>
        <w:rPr>
          <w:color w:val="444746"/>
          <w:shd w:fill="E9EEF6" w:val="clear"/>
        </w:rPr>
        <w:t>.def</w:t>
      </w:r>
      <w:r>
        <w:rPr>
          <w:color w:val="1F1F1F"/>
        </w:rPr>
        <w:t xml:space="preserve"> file. OpenROAD reads the modified file, renders the legalized floorplan natively in the OpenROAD GUI, and resumes execution to run routing and STA signoff.</w:t>
      </w:r>
    </w:p>
    <w:p>
      <w:pPr>
        <w:pStyle w:val="normal1"/>
        <w:spacing w:lineRule="auto" w:line="240" w:before="240" w:after="240"/>
        <w:ind w:hanging="0" w:left="720"/>
        <w:jc w:val="both"/>
        <w:rPr>
          <w:b/>
          <w:bCs/>
        </w:rPr>
      </w:pPr>
      <w:r>
        <w:rPr>
          <w:b/>
          <w:bCs/>
        </w:rPr>
        <w:t>Tools &amp; Technologies:</w:t>
      </w:r>
    </w:p>
    <w:p>
      <w:pPr>
        <w:pStyle w:val="normal1"/>
        <w:numPr>
          <w:ilvl w:val="0"/>
          <w:numId w:val="2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Programming languages:</w:t>
      </w:r>
      <w:r>
        <w:rPr>
          <w:color w:val="1F1F1F"/>
        </w:rPr>
        <w:t xml:space="preserve"> Python 3.x, Verilog HDL, TCL.</w:t>
      </w:r>
    </w:p>
    <w:p>
      <w:pPr>
        <w:pStyle w:val="normal1"/>
        <w:numPr>
          <w:ilvl w:val="0"/>
          <w:numId w:val="2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Frameworks/Suites:</w:t>
      </w:r>
      <w:r>
        <w:rPr>
          <w:color w:val="1F1F1F"/>
        </w:rPr>
        <w:t xml:space="preserve"> OpenROAD (Physical Design EDA Suite), Scikit-Learn / PyTorch (ML Predictor).</w:t>
      </w:r>
    </w:p>
    <w:p>
      <w:pPr>
        <w:pStyle w:val="normal1"/>
        <w:numPr>
          <w:ilvl w:val="0"/>
          <w:numId w:val="2"/>
        </w:numPr>
        <w:pBdr/>
        <w:spacing w:lineRule="auto" w:line="276" w:before="0" w:after="60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Platforms:</w:t>
      </w:r>
      <w:r>
        <w:rPr>
          <w:color w:val="1F1F1F"/>
        </w:rPr>
        <w:t xml:space="preserve"> Icarus Verilog (iverilog) for RTL simulation, Git/GitHub for version control.</w:t>
      </w:r>
    </w:p>
    <w:p>
      <w:pPr>
        <w:pStyle w:val="Heading1"/>
        <w:jc w:val="both"/>
        <w:rPr>
          <w:sz w:val="32"/>
          <w:szCs w:val="32"/>
        </w:rPr>
      </w:pPr>
      <w:r>
        <w:rPr>
          <w:rFonts w:eastAsia="Cambria" w:cs="Cambria" w:ascii="Cambria" w:hAnsi="Cambria"/>
          <w:color w:val="000000"/>
          <w:sz w:val="26"/>
          <w:szCs w:val="26"/>
        </w:rPr>
        <w:t>Initial References &amp; Datasets</w:t>
      </w:r>
    </w:p>
    <w:p>
      <w:pPr>
        <w:pStyle w:val="normal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A. Key References (3–5): </w:t>
      </w:r>
    </w:p>
    <w:p>
      <w:pPr>
        <w:pStyle w:val="normal1"/>
        <w:jc w:val="both"/>
        <w:rPr>
          <w:i/>
          <w:i/>
          <w:iCs/>
        </w:rPr>
      </w:pPr>
      <w:r>
        <w:rPr>
          <w:b/>
          <w:bCs/>
        </w:rPr>
        <w:t>1.  Title:</w:t>
      </w:r>
      <w:r>
        <w:rPr/>
        <w:t xml:space="preserve"> </w:t>
      </w:r>
      <w:r>
        <w:rPr>
          <w:i/>
          <w:iCs/>
        </w:rPr>
        <w:t>Hardware Acceleration of Simulated Annealing for Constraint Satisfaction Problems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Authors:</w:t>
      </w:r>
      <w:r>
        <w:rPr/>
        <w:t xml:space="preserve"> S. Das, A. Pannone, et al.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jc w:val="both"/>
        <w:rPr/>
      </w:pPr>
      <w:r>
        <w:rPr>
          <w:b/>
          <w:bCs/>
        </w:rPr>
        <w:t>Year:</w:t>
      </w:r>
      <w:r>
        <w:rPr/>
        <w:t xml:space="preserve"> 2025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>Source:</w:t>
      </w:r>
      <w:r>
        <w:rPr/>
        <w:t xml:space="preserve"> Research Square / Society (DOI: 10.21203/rs.3.rs-7171868)</w:t>
      </w:r>
    </w:p>
    <w:p>
      <w:pPr>
        <w:pStyle w:val="normal1"/>
        <w:spacing w:lineRule="auto" w:line="240" w:before="240" w:after="240"/>
        <w:jc w:val="both"/>
        <w:rPr>
          <w:i/>
          <w:i/>
          <w:iCs/>
        </w:rPr>
      </w:pPr>
      <w:r>
        <w:rPr>
          <w:b/>
          <w:bCs/>
        </w:rPr>
        <w:t>2. Title:</w:t>
      </w:r>
      <w:r>
        <w:rPr/>
        <w:t xml:space="preserve"> </w:t>
      </w:r>
      <w:r>
        <w:rPr>
          <w:i/>
          <w:iCs/>
        </w:rPr>
        <w:t>A graph placement methodology for fast chip design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Authors:</w:t>
      </w:r>
      <w:r>
        <w:rPr/>
        <w:t xml:space="preserve"> A. Mirhoseini, A. Goldie, M. Yazdanbakhsh, et al.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jc w:val="both"/>
        <w:rPr/>
      </w:pPr>
      <w:r>
        <w:rPr>
          <w:b/>
          <w:bCs/>
        </w:rPr>
        <w:t>Year:</w:t>
      </w:r>
      <w:r>
        <w:rPr/>
        <w:t xml:space="preserve"> 2021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>Source:</w:t>
      </w:r>
      <w:r>
        <w:rPr/>
        <w:t xml:space="preserve"> </w:t>
      </w:r>
      <w:r>
        <w:rPr>
          <w:i/>
          <w:iCs/>
        </w:rPr>
        <w:t>Nature</w:t>
      </w:r>
      <w:r>
        <w:rPr/>
        <w:t xml:space="preserve"> (Vol. 594, pp. 207–212)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3. Title:</w:t>
      </w:r>
      <w:r>
        <w:rPr/>
        <w:t xml:space="preserve"> OpenROAD: A unified, open-source physical design suite (Foundational Whitepaper)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Authors:</w:t>
      </w:r>
      <w:r>
        <w:rPr/>
        <w:t xml:space="preserve"> T. Ajayi, et al.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jc w:val="both"/>
        <w:rPr/>
      </w:pPr>
      <w:r>
        <w:rPr>
          <w:b/>
          <w:bCs/>
        </w:rPr>
        <w:t xml:space="preserve">Year: </w:t>
      </w:r>
      <w:r>
        <w:rPr/>
        <w:t>2019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 xml:space="preserve">Source: </w:t>
      </w:r>
      <w:r>
        <w:rPr/>
        <w:t>IEEE/ACM International Conference on Computer-Aided Design (ICCAD)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4. Title:</w:t>
      </w:r>
      <w:r>
        <w:rPr/>
        <w:t xml:space="preserve"> Efficient Chip Macro Placement via Discrete Soft Actor-Critic with Enhanced Channel Attention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Authors:</w:t>
      </w:r>
      <w:r>
        <w:rPr/>
        <w:t xml:space="preserve"> L. Fan, C. Ding, J. Deng, H. Liu, and G. Feng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jc w:val="both"/>
        <w:rPr/>
      </w:pPr>
      <w:r>
        <w:rPr>
          <w:b/>
          <w:bCs/>
        </w:rPr>
        <w:t xml:space="preserve">Year: </w:t>
      </w:r>
      <w:r>
        <w:rPr/>
        <w:t>2026 (March)</w:t>
      </w:r>
    </w:p>
    <w:p>
      <w:pPr>
        <w:pStyle w:val="normal1"/>
        <w:keepLines/>
        <w:widowControl w:val="false"/>
        <w:numPr>
          <w:ilvl w:val="0"/>
          <w:numId w:val="5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 xml:space="preserve">Source: </w:t>
      </w:r>
      <w:r>
        <w:rPr/>
        <w:t>IEICE Transactions on Electronics</w:t>
      </w:r>
    </w:p>
    <w:p>
      <w:pPr>
        <w:pStyle w:val="normal1"/>
        <w:jc w:val="both"/>
        <w:rPr/>
      </w:pPr>
      <w:r>
        <w:rPr/>
        <w:br/>
        <w:t>B. Dataset(s):</w:t>
        <w:br/>
      </w:r>
      <w:r>
        <w:rPr>
          <w:b/>
          <w:bCs/>
        </w:rPr>
        <w:t>Dataset 1:</w:t>
      </w:r>
      <w:r>
        <w:rPr/>
        <w:t xml:space="preserve"> Open-Source RISC-V Cores (e.g., PicoRV32)</w:t>
      </w:r>
    </w:p>
    <w:p>
      <w:pPr>
        <w:pStyle w:val="normal1"/>
        <w:numPr>
          <w:ilvl w:val="0"/>
          <w:numId w:val="6"/>
        </w:numPr>
        <w:spacing w:before="0" w:afterAutospacing="0" w:after="0"/>
        <w:ind w:hanging="360" w:left="720"/>
        <w:jc w:val="both"/>
        <w:rPr/>
      </w:pPr>
      <w:r>
        <w:rPr>
          <w:b/>
          <w:bCs/>
        </w:rPr>
        <w:t>Source:</w:t>
      </w:r>
      <w:r>
        <w:rPr/>
        <w:t xml:space="preserve"> OpenROAD Project / GitHub.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>Description:</w:t>
      </w:r>
      <w:r>
        <w:rPr/>
        <w:t xml:space="preserve"> Industry-standard Verilog RTL designs. These serve as the raw, baseline inputs for our physical design pipeline, providing real-world connectivity graphs and macro dimensions.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</w:rPr>
        <w:t>Dataset 2:</w:t>
      </w:r>
      <w:r>
        <w:rPr/>
        <w:t xml:space="preserve"> OpenROAD Automated Harvesting Dataset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jc w:val="both"/>
        <w:rPr/>
      </w:pPr>
      <w:r>
        <w:rPr>
          <w:b/>
          <w:bCs/>
        </w:rPr>
        <w:t>Source:</w:t>
      </w:r>
      <w:r>
        <w:rPr/>
        <w:t xml:space="preserve"> Custom Python/TCL scripting pipeline interfacing with OpenROAD on the aforementioned RISC-V cores.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jc w:val="both"/>
        <w:rPr/>
      </w:pPr>
      <w:r>
        <w:rPr>
          <w:b/>
          <w:bCs/>
        </w:rPr>
        <w:t>Description:</w:t>
      </w:r>
      <w:r>
        <w:rPr/>
        <w:t xml:space="preserve"> Because supervised ML models require thousands of valid ground-truth layouts, we will automate OpenROAD to run placement on Dataset 1 under randomized constraints (varying aspect ratios, utilization targets, and blockages). This will extract 10,000+ highly optimized </w:t>
      </w:r>
      <w:r>
        <w:rPr>
          <w:rFonts w:eastAsia="Roboto Mono" w:cs="Roboto Mono" w:ascii="Roboto Mono" w:hAnsi="Roboto Mono"/>
          <w:color w:val="188038"/>
        </w:rPr>
        <w:t>.def</w:t>
      </w:r>
      <w:r>
        <w:rPr/>
        <w:t xml:space="preserve"> layouts to train our Supervised ML Predictor.</w:t>
      </w:r>
    </w:p>
    <w:p>
      <w:pPr>
        <w:pStyle w:val="Heading1"/>
        <w:jc w:val="both"/>
        <w:rPr>
          <w:rFonts w:ascii="Cambria" w:hAnsi="Cambria" w:eastAsia="Cambria" w:cs="Cambria"/>
          <w:color w:val="000000"/>
          <w:sz w:val="26"/>
          <w:szCs w:val="26"/>
        </w:rPr>
      </w:pPr>
      <w:r>
        <w:rPr>
          <w:rFonts w:eastAsia="Cambria" w:cs="Cambria" w:ascii="Cambria" w:hAnsi="Cambria"/>
          <w:color w:val="000000"/>
          <w:sz w:val="26"/>
          <w:szCs w:val="26"/>
        </w:rPr>
        <w:t>Timeline</w:t>
      </w:r>
    </w:p>
    <w:p>
      <w:pPr>
        <w:pStyle w:val="normal1"/>
        <w:numPr>
          <w:ilvl w:val="0"/>
          <w:numId w:val="4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Week 1–2:</w:t>
      </w:r>
      <w:r>
        <w:rPr>
          <w:color w:val="1F1F1F"/>
        </w:rPr>
        <w:t xml:space="preserve"> Build the TCL/Python scripting pipeline to automate OpenROAD. Generate the thousands of highly optimized </w:t>
      </w:r>
      <w:r>
        <w:rPr>
          <w:color w:val="444746"/>
          <w:shd w:fill="E9EEF6" w:val="clear"/>
        </w:rPr>
        <w:t>.def</w:t>
      </w:r>
      <w:r>
        <w:rPr>
          <w:color w:val="1F1F1F"/>
        </w:rPr>
        <w:t xml:space="preserve"> datasets required for supervised learning.</w:t>
      </w:r>
    </w:p>
    <w:p>
      <w:pPr>
        <w:pStyle w:val="normal1"/>
        <w:numPr>
          <w:ilvl w:val="0"/>
          <w:numId w:val="4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Week 3–4:</w:t>
      </w:r>
      <w:r>
        <w:rPr>
          <w:color w:val="1F1F1F"/>
        </w:rPr>
        <w:t xml:space="preserve"> Train the Python ML Predictor on the extracted datasets. Write the Python parser to convert </w:t>
      </w:r>
      <w:r>
        <w:rPr>
          <w:color w:val="444746"/>
          <w:shd w:fill="E9EEF6" w:val="clear"/>
        </w:rPr>
        <w:t>.def</w:t>
      </w:r>
      <w:r>
        <w:rPr>
          <w:color w:val="1F1F1F"/>
        </w:rPr>
        <w:t xml:space="preserve"> files into </w:t>
      </w:r>
      <w:r>
        <w:rPr>
          <w:color w:val="444746"/>
          <w:shd w:fill="E9EEF6" w:val="clear"/>
        </w:rPr>
        <w:t>.hex</w:t>
      </w:r>
      <w:r>
        <w:rPr>
          <w:color w:val="1F1F1F"/>
        </w:rPr>
        <w:t xml:space="preserve"> format for the hardware initialization.</w:t>
      </w:r>
    </w:p>
    <w:p>
      <w:pPr>
        <w:pStyle w:val="normal1"/>
        <w:numPr>
          <w:ilvl w:val="0"/>
          <w:numId w:val="4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Week 5–6:</w:t>
      </w:r>
      <w:r>
        <w:rPr>
          <w:color w:val="1F1F1F"/>
        </w:rPr>
        <w:t xml:space="preserve"> Design and simulate the parallel Verilog RTL SA Legalizer. Implement testbench file I/O for coordinate extraction and lock down the internal bit-widths for calculations to prevent integer overflow.</w:t>
      </w:r>
    </w:p>
    <w:p>
      <w:pPr>
        <w:pStyle w:val="normal1"/>
        <w:numPr>
          <w:ilvl w:val="0"/>
          <w:numId w:val="4"/>
        </w:numPr>
        <w:pBdr/>
        <w:spacing w:lineRule="auto" w:line="276" w:before="0" w:afterAutospacing="0" w:after="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Week 7–8:</w:t>
      </w:r>
      <w:r>
        <w:rPr>
          <w:color w:val="1F1F1F"/>
        </w:rPr>
        <w:t xml:space="preserve"> Build the Python </w:t>
      </w:r>
      <w:r>
        <w:rPr>
          <w:color w:val="444746"/>
          <w:shd w:fill="E9EEF6" w:val="clear"/>
        </w:rPr>
        <w:t>subprocess</w:t>
      </w:r>
      <w:r>
        <w:rPr>
          <w:color w:val="1F1F1F"/>
        </w:rPr>
        <w:t xml:space="preserve"> orchestration script. Verify the native OpenROAD GUI rendering of the hardware-legalized layouts and ensure STA tools can successfully parse the modified DEF structure.</w:t>
      </w:r>
    </w:p>
    <w:p>
      <w:pPr>
        <w:pStyle w:val="normal1"/>
        <w:numPr>
          <w:ilvl w:val="0"/>
          <w:numId w:val="4"/>
        </w:numPr>
        <w:pBdr/>
        <w:spacing w:lineRule="auto" w:line="276" w:before="0" w:after="360"/>
        <w:ind w:hanging="360" w:left="720"/>
        <w:jc w:val="both"/>
        <w:rPr>
          <w:rFonts w:ascii="Arial" w:hAnsi="Arial" w:eastAsia="Arial" w:cs="Arial"/>
          <w:color w:val="1F1F1F"/>
        </w:rPr>
      </w:pPr>
      <w:r>
        <w:rPr>
          <w:b/>
          <w:bCs/>
          <w:color w:val="1F1F1F"/>
        </w:rPr>
        <w:t>Week 9+:</w:t>
      </w:r>
      <w:r>
        <w:rPr>
          <w:color w:val="1F1F1F"/>
        </w:rPr>
        <w:t xml:space="preserve"> Execute final benchmarking. To avoid software simulation bias, calculate theoretical hardware latency using the equation: </w:t>
      </w:r>
      <w:r>
        <w:fldChar w:fldCharType="begin"/>
      </w:r>
      <w:r>
        <w:rPr>
          <w:rStyle w:val="Hyperlink"/>
          <w:drawing>
            <wp:inline distT="0" distB="0" distL="0" distR="0">
              <wp:extent cx="4686300" cy="152400"/>
              <wp:effectExtent l="0" t="0" r="0" b="0"/>
              <wp:docPr id="2" name="image5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5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63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Pr>
        <w:instrText xml:space="preserve"> HYPERLINK "https://www.codecogs.com/eqnedit.php?latex=Latency%20%3D%20(Total%5C%20RTL%5C%20Clock%5C%20Cycles)%20%5Ctimes%20(Synthesized%5C%20Clock%5C%20Period)" \l "0"</w:instrText>
      </w:r>
      <w:r>
        <w:rPr>
          <w:rStyle w:val="Hyperlink"/>
          <w:drawing>
            <wp:inline distT="0" distB="0" distL="0" distR="0">
              <wp:extent cx="4686300" cy="152400"/>
              <wp:effectExtent l="0" t="0" r="0" b="0"/>
              <wp:docPr id="3" name="image5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5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63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Pr>
        <w:fldChar w:fldCharType="separate"/>
      </w:r>
      <w:r>
        <w:rPr>
          <w:rStyle w:val="Hyperlink"/>
        </w:rPr>
        <w:drawing>
          <wp:inline distT="0" distB="0" distL="0" distR="0">
            <wp:extent cx="4686300" cy="152400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yperlink"/>
          <w:drawing>
            <wp:inline distT="0" distB="0" distL="0" distR="0">
              <wp:extent cx="4686300" cy="152400"/>
              <wp:effectExtent l="0" t="0" r="0" b="0"/>
              <wp:docPr id="4" name="image5.png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5.png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863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Pr>
        <w:fldChar w:fldCharType="end"/>
      </w:r>
      <w:r>
        <w:rPr>
          <w:color w:val="1F1F1F"/>
        </w:rPr>
        <w:t>. Compare this against the pure software baseline, run final OpenROAD routing, and prepare defense documentation.</w:t>
      </w:r>
    </w:p>
    <w:p>
      <w:pPr>
        <w:pStyle w:val="Heading1"/>
        <w:jc w:val="both"/>
        <w:rPr/>
      </w:pPr>
      <w:r>
        <w:rPr>
          <w:rFonts w:eastAsia="Cambria" w:cs="Cambria" w:ascii="Cambria" w:hAnsi="Cambria"/>
          <w:color w:val="000000"/>
        </w:rPr>
        <w:t>Commitment Declaration</w:t>
      </w:r>
    </w:p>
    <w:p>
      <w:pPr>
        <w:pStyle w:val="normal1"/>
        <w:jc w:val="both"/>
        <w:rPr/>
      </w:pPr>
      <w:r>
        <w:rPr/>
        <w:t>We declare that:</w:t>
        <w:br/>
        <w:t>- We will actively participate.</w:t>
        <w:br/>
        <w:t>- We will attend all meetings and deadlines.</w:t>
        <w:br/>
        <w:t>- Inactivity may result in removal from internship.</w:t>
        <w:br/>
        <w:t>- We take full responsibility for project completion.</w:t>
        <w:br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723900</wp:posOffset>
            </wp:positionH>
            <wp:positionV relativeFrom="paragraph">
              <wp:posOffset>142875</wp:posOffset>
            </wp:positionV>
            <wp:extent cx="1012825" cy="469900"/>
            <wp:effectExtent l="0" t="0" r="0" b="0"/>
            <wp:wrapNone/>
            <wp:docPr id="5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Mentee’s Signatures:</w:t>
      </w:r>
    </w:p>
    <w:p>
      <w:pPr>
        <w:pStyle w:val="normal1"/>
        <w:spacing w:lineRule="auto" w:line="240" w:before="0" w:after="0"/>
        <w:rPr/>
      </w:pPr>
      <w:r>
        <w:rPr/>
        <w:t>K Sahana</w:t>
      </w:r>
    </w:p>
    <w:p>
      <w:pPr>
        <w:pStyle w:val="normal1"/>
        <w:spacing w:lineRule="auto" w:line="240" w:before="0" w:after="0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933450</wp:posOffset>
            </wp:positionH>
            <wp:positionV relativeFrom="paragraph">
              <wp:posOffset>200025</wp:posOffset>
            </wp:positionV>
            <wp:extent cx="853440" cy="451485"/>
            <wp:effectExtent l="0" t="0" r="0" b="0"/>
            <wp:wrapNone/>
            <wp:docPr id="6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11/04/2026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723900</wp:posOffset>
            </wp:positionH>
            <wp:positionV relativeFrom="paragraph">
              <wp:posOffset>133350</wp:posOffset>
            </wp:positionV>
            <wp:extent cx="1276985" cy="733425"/>
            <wp:effectExtent l="0" t="0" r="0" b="0"/>
            <wp:wrapNone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Ratik Agrawal</w:t>
        <w:br/>
        <w:t>11/04/2026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/>
        <w:t>Neha Ramiah</w:t>
        <w:br/>
        <w:t>11/04/2026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before="0" w:after="200"/>
        <w:jc w:val="right"/>
        <w:rPr/>
      </w:pPr>
      <w:r>
        <w:rPr/>
        <w:t xml:space="preserve">Approved By:                              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928</Words>
  <Characters>5543</Characters>
  <CharactersWithSpaces>6419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2026-04-20T15:41:28Z</dcterms:modified>
  <cp:revision>1</cp:revision>
  <dc:subject/>
  <dc:title/>
</cp:coreProperties>
</file>