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Ulag barada maglumat</w:t>
      </w:r>
    </w:p>
    <w:p>
      <w:r>
        <w:t>Ulagyň ady: BMW</w:t>
      </w:r>
    </w:p>
    <w:p>
      <w:r>
        <w:t>Ulagyň barada: something</w:t>
      </w:r>
    </w:p>
    <w:p>
      <w:r>
        <w:t>Ulanyjylar: User Userova, Somebody Somebody</w:t>
      </w:r>
    </w:p>
    <w:p>
      <w:r>
        <w:t>Ulagyň reňki: Gara</w:t>
      </w:r>
    </w:p>
    <w:p>
      <w:r>
        <w:t>Ulagyň ýyly: 2022</w:t>
      </w:r>
    </w:p>
    <w:p>
      <w:r>
        <w:t>Ulagyň nomeri: AT 2030 BN</w:t>
      </w:r>
    </w:p>
    <w:p>
      <w:r>
        <w:t>Ulagyň görnüşi: Sedan</w:t>
      </w:r>
    </w:p>
    <w:p>
      <w:r>
        <w:drawing>
          <wp:inline xmlns:a="http://schemas.openxmlformats.org/drawingml/2006/main" xmlns:pic="http://schemas.openxmlformats.org/drawingml/2006/picture">
            <wp:extent cx="5400000" cy="303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w_dPh2Kc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