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rioqagtb1r5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focuses on developing a generative search system capable of answering questions from a life insurance policy document.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Traditional keyword-based search often fails to capture the semantic meaning of queries, leading to incomplete or irrelevant results. To overcome this, the system leverages embeddings, vector search, re-ranking, and large language models (LLMs) to provide more accurate and context-aware answers.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combining these components, the system ensures that information from lengthy and complex policy documents can be retrieved and presented in a user-friendly, natural language format.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not only improves accessibility but also enables quick decision-making for users seeking clarity from dense legal or insurance texts.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0s4ww8o1f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Approach / Workflow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workflow of the project is structured into three main layers: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Embedding Layer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Process, clean, and chunk the policy document.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 with fixed-size chunking strategies.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embeddings using models such as OpenAI embeddings or SentenceTransformers.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Layer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Formulate at least 3 queries based on the policy document.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 the queries and perform semantic search using ChromaDB.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cache mechanism for efficiency.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a re-ranking step using cross-encoder models to improve retrieval accuracy.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 Layer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comprehensive prompt to guide the LLM.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the retrieved results to the LLM for final answer generation.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Optionally, include few-shot examples to enhance response quality.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ivdrpj1o1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Detailed Methodology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Reading &amp; Processing PDF File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policy document is read using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pdfplumber</w:t>
      </w:r>
      <w:r w:rsidDel="00000000" w:rsidR="00000000" w:rsidRPr="00000000">
        <w:rPr>
          <w:sz w:val="24"/>
          <w:szCs w:val="24"/>
          <w:rtl w:val="0"/>
        </w:rPr>
        <w:t xml:space="preserve">, which provides robust parsing capabilities.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basic text extractors, pdfplumber can handle text, tables, and images, offering more accurate preprocessing.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supports visual debugging, making it easier to validate the extracted content.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Chunking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policy document is lengthy, the text is split into smaller chunks before embedding.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begin with a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fixed-size chunking strategy</w:t>
      </w:r>
      <w:r w:rsidDel="00000000" w:rsidR="00000000" w:rsidRPr="00000000">
        <w:rPr>
          <w:sz w:val="24"/>
          <w:szCs w:val="24"/>
          <w:rtl w:val="0"/>
        </w:rPr>
        <w:t xml:space="preserve">, but further experimentation with overlap or semantic chunking can improve retrieval quality.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Generating Embeddings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chunk is converted into vector representations using the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SentenceTransformer “all-MiniLM-L6-v2” model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embeddings capture the semantic meaning of the text, enabling more relevant retrieval.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Storing Embeddings in ChromaDB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generated embeddings are stored in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ChromaDB</w:t>
      </w:r>
      <w:r w:rsidDel="00000000" w:rsidR="00000000" w:rsidRPr="00000000">
        <w:rPr>
          <w:sz w:val="24"/>
          <w:szCs w:val="24"/>
          <w:rtl w:val="0"/>
        </w:rPr>
        <w:t xml:space="preserve">, a vector database optimized for similarity search.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enables efficient retrieval of relevant chunks based on user queries.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Semantic Search with Cache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queries are embedded and searched against the database.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cache layer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added to speed up repeated queries and reduce computational cost.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Re-Ranking with a Cross Encoder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retrieval results are refined using a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cross-encoder model</w:t>
      </w:r>
      <w:r w:rsidDel="00000000" w:rsidR="00000000" w:rsidRPr="00000000">
        <w:rPr>
          <w:sz w:val="24"/>
          <w:szCs w:val="24"/>
          <w:rtl w:val="0"/>
        </w:rPr>
        <w:t xml:space="preserve">, which evaluates query–response pairs.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improves the relevance and ranking of the final results.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Retrieval-Augmented Generation (RAG)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top-ranked chunks are combined with the user query and passed into GPT-3.5 (or any chosen LLM).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carefully designed prompt ensures the model generates accurate, well-structured, and context-aware answers.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Optionally, few-shot examples can be added to further guide the generation process.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9t5i7ojq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Setup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Model</w:t>
      </w:r>
      <w:r w:rsidDel="00000000" w:rsidR="00000000" w:rsidRPr="00000000">
        <w:rPr>
          <w:sz w:val="24"/>
          <w:szCs w:val="24"/>
          <w:rtl w:val="0"/>
        </w:rPr>
        <w:t xml:space="preserve">: Perplexity AI (</w:t>
      </w:r>
      <w:r w:rsidDel="00000000" w:rsidR="00000000" w:rsidRPr="00000000">
        <w:rPr>
          <w:i w:val="1"/>
          <w:sz w:val="24"/>
          <w:szCs w:val="24"/>
          <w:rtl w:val="0"/>
        </w:rPr>
        <w:t xml:space="preserve">sonar-pro</w:t>
      </w:r>
      <w:r w:rsidDel="00000000" w:rsidR="00000000" w:rsidRPr="00000000">
        <w:rPr>
          <w:sz w:val="24"/>
          <w:szCs w:val="24"/>
          <w:rtl w:val="0"/>
        </w:rPr>
        <w:t xml:space="preserve">) accessed via OpenAI client wrapper.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</w:t>
      </w:r>
      <w:r w:rsidDel="00000000" w:rsidR="00000000" w:rsidRPr="00000000">
        <w:rPr>
          <w:sz w:val="24"/>
          <w:szCs w:val="24"/>
          <w:rtl w:val="0"/>
        </w:rPr>
        <w:t xml:space="preserve">: Python.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: Jupyter Notebook (real-time user input handled via </w:t>
      </w:r>
      <w:r w:rsidDel="00000000" w:rsidR="00000000" w:rsidRPr="00000000">
        <w:rPr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Results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1 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what if i fail to pay premium?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Layer O/P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 Layer O/P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2 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what is the proof needed for showcasing ADL disability?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Layer O/P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 Layer O/P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3 :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does this cover death due to not wearing seat belt?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Layer O/P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1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 Layer O/P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66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o1wnrsa3j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Challenges Faced and Possible Improvements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Faced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Selecting the right chunking strategy was critical, as poor chunking reduced retrieval accuracy.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Ensuring relevant results during semantic search sometimes required tuning and experimentation with different models.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Re-ranking introduced additional computation, slightly impacting system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Possible Improvements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Experiment with advanced chunking techniques (semantic or overlap-based) for better context preservation.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larger or domain-specific embedding models to improve semantic representation.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Optimize the caching mechanism to handle more queries efficiently.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Fine-tune prompts or use few-shot / chain-of-thought prompting for better generation quality.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 a user-friendly interface (e.g., web app) for broader accessibility beyond Jupyter Notebook.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