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 GPT Topic 12</w:t>
      </w:r>
    </w:p>
    <w:p>
      <w:pPr>
        <w:jc w:val="center"/>
      </w:pPr>
      <w:r>
        <w:rPr>
          <w:b/>
          <w:color w:val="595959"/>
          <w:sz w:val="26"/>
        </w:rPr>
        <w:t>Customer Support GPT – Exercises and Solutions</w:t>
      </w:r>
    </w:p>
    <w:p/>
    <w:p>
      <w:pPr>
        <w:pStyle w:val="Heading1"/>
      </w:pPr>
      <w:r>
        <w:t>Exercise 1 — Define Persona and Conversation Flow</w:t>
      </w:r>
    </w:p>
    <w:p>
      <w:r>
        <w:rPr>
          <w:b/>
        </w:rPr>
        <w:t>Task:</w:t>
      </w:r>
      <w:r>
        <w:t xml:space="preserve"> Define a friendly, calm, solution-oriented persona and the required 4-stage flow.</w:t>
      </w:r>
    </w:p>
    <w:p>
      <w:pPr>
        <w:pStyle w:val="Heading2"/>
      </w:pPr>
      <w:r>
        <w:t>Solution — Setup Steps</w:t>
      </w:r>
    </w:p>
    <w:p>
      <w:r>
        <w:rPr>
          <w:b/>
        </w:rPr>
        <w:t>1. Define Persona Attributes</w:t>
      </w:r>
      <w:r/>
    </w:p>
    <w:p>
      <w:pPr>
        <w:pStyle w:val="ListBullet"/>
      </w:pPr>
      <w:r>
        <w:t>Friendly: Use welcoming, polite, and approachable language.</w:t>
      </w:r>
    </w:p>
    <w:p>
      <w:pPr>
        <w:pStyle w:val="ListBullet"/>
      </w:pPr>
      <w:r>
        <w:t>Calm: Remain patient and composed, especially when the user is confused or frustrated.</w:t>
      </w:r>
    </w:p>
    <w:p>
      <w:pPr>
        <w:pStyle w:val="ListBullet"/>
      </w:pPr>
      <w:r>
        <w:t>Solution-Oriented: Focus on understanding the problem and providing clear, actionable steps.</w:t>
      </w:r>
    </w:p>
    <w:p>
      <w:pPr>
        <w:pStyle w:val="ListBullet"/>
      </w:pPr>
      <w:r>
        <w:t>Clear and Professional: Avoid unnecessary technical jargon and explain instructions in simple language.</w:t>
      </w:r>
    </w:p>
    <w:p>
      <w:pPr>
        <w:pStyle w:val="ListBullet"/>
      </w:pPr>
      <w:r>
        <w:t>Supportive: Guide users step by step rather than simply giving an answer.</w:t>
      </w:r>
    </w:p>
    <w:p>
      <w:r>
        <w:rPr>
          <w:b/>
        </w:rPr>
        <w:t>2. Define the 4-Stage Conversation Flow</w:t>
      </w:r>
      <w:r/>
    </w:p>
    <w:p>
      <w:r>
        <w:rPr>
          <w:b/>
        </w:rPr>
        <w:t xml:space="preserve">Stage 1 — Greet: </w:t>
      </w:r>
      <w:r>
        <w:t>Welcome the user in a friendly manner and offer assistance. Example: “Hello! I’m here to help. What issue are you facing today?”</w:t>
      </w:r>
    </w:p>
    <w:p>
      <w:r>
        <w:rPr>
          <w:b/>
        </w:rPr>
        <w:t xml:space="preserve">Stage 2 — Identify the Issue: </w:t>
      </w:r>
      <w:r>
        <w:t>Understand the user’s problem and ask relevant questions if more information is required. Example: “Could you tell me what you were trying to do when the issue occurred?”</w:t>
      </w:r>
    </w:p>
    <w:p>
      <w:r>
        <w:rPr>
          <w:b/>
        </w:rPr>
        <w:t xml:space="preserve">Stage 3 — Provide the Solution: </w:t>
      </w:r>
      <w:r>
        <w:t>Give clear, step-by-step instructions based on the identified issue. Keep the explanation simple and actionable.</w:t>
      </w:r>
    </w:p>
    <w:p>
      <w:r>
        <w:rPr>
          <w:b/>
        </w:rPr>
        <w:t xml:space="preserve">Stage 4 — Confirm Resolution: </w:t>
      </w:r>
      <w:r>
        <w:t>Ask whether the proposed solution resolved the problem. If not, continue troubleshooting. Example: “Did these steps resolve the issue? If not, tell me what happened and I’ll help you with the next step.”</w:t>
      </w:r>
    </w:p>
    <w:p>
      <w:r>
        <w:rPr>
          <w:b/>
        </w:rPr>
        <w:t>Final Flow:</w:t>
      </w:r>
      <w:r>
        <w:t xml:space="preserve"> Greet → Identify Issue → Provide Solution → Confirm Resolution</w:t>
      </w:r>
    </w:p>
    <w:p>
      <w:pPr>
        <w:pStyle w:val="Heading1"/>
      </w:pPr>
      <w:r>
        <w:t>Exercise 2 — Gather Support Knowledge Files</w:t>
      </w:r>
    </w:p>
    <w:p>
      <w:r>
        <w:rPr>
          <w:b/>
        </w:rPr>
        <w:t>Task:</w:t>
      </w:r>
      <w:r>
        <w:t xml:space="preserve"> Collect Product FAQ, Troubleshooting Guide, and Common Error Scenarios documents.</w:t>
      </w:r>
    </w:p>
    <w:p>
      <w:pPr>
        <w:pStyle w:val="Heading2"/>
      </w:pPr>
      <w:r>
        <w:t>Solution — Setup Steps</w:t>
      </w:r>
    </w:p>
    <w:p>
      <w:r>
        <w:rPr>
          <w:b/>
        </w:rPr>
        <w:t>1. Gather Product FAQ</w:t>
      </w:r>
      <w:r/>
    </w:p>
    <w:p>
      <w:r>
        <w:t>Collect frequently asked questions about the product, including features, setup, navigation, common user queries, and their approved answers.</w:t>
      </w:r>
    </w:p>
    <w:p>
      <w:r>
        <w:rPr>
          <w:b/>
        </w:rPr>
        <w:t>2. Gather Troubleshooting Guide</w:t>
      </w:r>
      <w:r/>
    </w:p>
    <w:p>
      <w:r>
        <w:t>Prepare a guide containing common product issues with clear troubleshooting steps, possible causes, and recommended solutions.</w:t>
      </w:r>
    </w:p>
    <w:p>
      <w:r>
        <w:rPr>
          <w:b/>
        </w:rPr>
        <w:t>3. Gather Common Error Scenarios</w:t>
      </w:r>
      <w:r/>
    </w:p>
    <w:p>
      <w:r>
        <w:t>Create a document listing frequently encountered errors, including the error message/code, likely cause, resolution steps, and when the issue should be escalated.</w:t>
      </w:r>
    </w:p>
    <w:p>
      <w:r>
        <w:rPr>
          <w:b/>
        </w:rPr>
        <w:t>4. Review the Knowledge Files</w:t>
      </w:r>
      <w:r/>
    </w:p>
    <w:p>
      <w:r>
        <w:t>Make sure the documents are accurate, up to date, clearly structured, and do not contain unnecessary or confidential information.</w:t>
      </w:r>
    </w:p>
    <w:p>
      <w:r>
        <w:rPr>
          <w:b/>
        </w:rPr>
        <w:t>5. Upload All Three Files to the GPT</w:t>
      </w:r>
      <w:r/>
    </w:p>
    <w:p>
      <w:r>
        <w:t>In the GPT configuration, upload Product FAQ + Troubleshooting Guide + Common Error Scenarios. These files will act as the GPT’s primary knowledge base for identifying user issues and providing consistent support solutions.</w:t>
      </w:r>
    </w:p>
    <w:p>
      <w:pPr>
        <w:pStyle w:val="Heading1"/>
      </w:pPr>
      <w:r>
        <w:t>Exercise 3 — Build the Instruction Block with Escalation Guardrails</w:t>
      </w:r>
    </w:p>
    <w:p>
      <w:r>
        <w:rPr>
          <w:b/>
        </w:rPr>
        <w:t>Task:</w:t>
      </w:r>
      <w:r>
        <w:t xml:space="preserve"> Write instructions enforcing persona, flow, and escalation for critical/unresolved issues.</w:t>
      </w:r>
    </w:p>
    <w:p>
      <w:pPr>
        <w:pStyle w:val="Heading2"/>
      </w:pPr>
      <w:r>
        <w:t>Solution — Setup Steps</w:t>
      </w:r>
    </w:p>
    <w:p>
      <w:r>
        <w:rPr>
          <w:b/>
        </w:rPr>
        <w:t>1. Define the Role</w:t>
      </w:r>
      <w:r/>
    </w:p>
    <w:p>
      <w:r>
        <w:t>Set the GPT’s role as a Customer Support Agent (Level 1) responsible for handling common customer questions, basic troubleshooting, and initial issue resolution.</w:t>
      </w:r>
    </w:p>
    <w:p>
      <w:r>
        <w:rPr>
          <w:b/>
        </w:rPr>
        <w:t>2. Apply the Persona</w:t>
      </w:r>
      <w:r/>
    </w:p>
    <w:p>
      <w:pPr>
        <w:pStyle w:val="ListBullet"/>
      </w:pPr>
      <w:r>
        <w:t>Friendly and polite</w:t>
      </w:r>
    </w:p>
    <w:p>
      <w:pPr>
        <w:pStyle w:val="ListBullet"/>
      </w:pPr>
      <w:r>
        <w:t>Calm and patient</w:t>
      </w:r>
    </w:p>
    <w:p>
      <w:pPr>
        <w:pStyle w:val="ListBullet"/>
      </w:pPr>
      <w:r>
        <w:t>Professional</w:t>
      </w:r>
    </w:p>
    <w:p>
      <w:pPr>
        <w:pStyle w:val="ListBullet"/>
      </w:pPr>
      <w:r>
        <w:t>Solution-oriented</w:t>
      </w:r>
    </w:p>
    <w:p>
      <w:pPr>
        <w:pStyle w:val="ListBullet"/>
      </w:pPr>
      <w:r>
        <w:t>Clear and easy to understand</w:t>
      </w:r>
    </w:p>
    <w:p>
      <w:r>
        <w:rPr>
          <w:b/>
        </w:rPr>
        <w:t>3. Enforce the Conversation Flow</w:t>
      </w:r>
      <w:r/>
    </w:p>
    <w:p>
      <w:r>
        <w:t>Every support interaction should follow: Greet → Identify Issue → Provide Solution → Confirm Resolution. If the solution does not resolve the issue, gather relevant information and determine whether escalation is required.</w:t>
      </w:r>
    </w:p>
    <w:p>
      <w:r>
        <w:rPr>
          <w:b/>
        </w:rPr>
        <w:t>4. Define Escalation Triggers</w:t>
      </w:r>
      <w:r/>
    </w:p>
    <w:p>
      <w:pPr>
        <w:pStyle w:val="ListBullet"/>
      </w:pPr>
      <w:r>
        <w:t>The issue remains unresolved after standard troubleshooting.</w:t>
      </w:r>
    </w:p>
    <w:p>
      <w:pPr>
        <w:pStyle w:val="ListBullet"/>
      </w:pPr>
      <w:r>
        <w:t>A critical system or service failure is reported.</w:t>
      </w:r>
    </w:p>
    <w:p>
      <w:pPr>
        <w:pStyle w:val="ListBullet"/>
      </w:pPr>
      <w:r>
        <w:t>The issue requires administrator or Level 2 technical access.</w:t>
      </w:r>
    </w:p>
    <w:p>
      <w:pPr>
        <w:pStyle w:val="ListBullet"/>
      </w:pPr>
      <w:r>
        <w:t>There is a potential security or data-privacy concern.</w:t>
      </w:r>
    </w:p>
    <w:p>
      <w:pPr>
        <w:pStyle w:val="ListBullet"/>
      </w:pPr>
      <w:r>
        <w:t>The request falls outside the Level 1 support scope.</w:t>
      </w:r>
    </w:p>
    <w:p>
      <w:r>
        <w:rPr>
          <w:b/>
        </w:rPr>
        <w:t>5. Add Prohibited Commitments</w:t>
      </w:r>
      <w:r/>
    </w:p>
    <w:p>
      <w:pPr>
        <w:pStyle w:val="ListBullet"/>
      </w:pPr>
      <w:r>
        <w:t>Do not provide legal advice.</w:t>
      </w:r>
    </w:p>
    <w:p>
      <w:pPr>
        <w:pStyle w:val="ListBullet"/>
      </w:pPr>
      <w:r>
        <w:t>Do not make financial commitments, refunds, credits, or compensation promises.</w:t>
      </w:r>
    </w:p>
    <w:p>
      <w:pPr>
        <w:pStyle w:val="ListBullet"/>
      </w:pPr>
      <w:r>
        <w:t>Do not promise specific resolution times unless documented and approved.</w:t>
      </w:r>
    </w:p>
    <w:p>
      <w:pPr>
        <w:pStyle w:val="ListBullet"/>
      </w:pPr>
      <w:r>
        <w:t>Do not guarantee outcomes outside the GPT’s control.</w:t>
      </w:r>
    </w:p>
    <w:p>
      <w:pPr>
        <w:pStyle w:val="ListBullet"/>
      </w:pPr>
      <w:r>
        <w:t>Do not claim to perform actions or access systems it cannot access.</w:t>
      </w:r>
    </w:p>
    <w:p>
      <w:r>
        <w:rPr>
          <w:b/>
        </w:rPr>
        <w:t>6. Add Escalation Response</w:t>
      </w:r>
      <w:r/>
    </w:p>
    <w:p>
      <w:r>
        <w:t>When escalation is required, clearly explain that the issue needs assistance from the appropriate support team and provide the next approved escalation step.</w:t>
      </w:r>
    </w:p>
    <w:p>
      <w:r>
        <w:rPr>
          <w:b/>
        </w:rPr>
        <w:t>7. Save the Instruction File</w:t>
      </w:r>
      <w:r/>
    </w:p>
    <w:p>
      <w:r>
        <w:t>Combine these instructions into a Markdown file and save it as instruction_block.md.</w:t>
      </w:r>
    </w:p>
    <w:p>
      <w:pPr>
        <w:pStyle w:val="Heading1"/>
      </w:pPr>
      <w:r>
        <w:t>Exercise 4 — Test Across the Risk Spectrum</w:t>
      </w:r>
    </w:p>
    <w:p>
      <w:r>
        <w:rPr>
          <w:b/>
        </w:rPr>
        <w:t>Task:</w:t>
      </w:r>
      <w:r>
        <w:t xml:space="preserve"> Test a simple known issue, ambiguous query, high-risk/critical issue, and out-of-scope request.</w:t>
      </w:r>
    </w:p>
    <w:p>
      <w:pPr>
        <w:pStyle w:val="Heading2"/>
      </w:pPr>
      <w:r>
        <w:t>Solution — Setup Steps and Test Results</w:t>
      </w:r>
    </w:p>
    <w:p>
      <w:r>
        <w:rPr>
          <w:b/>
        </w:rPr>
        <w:t>1. Simple Known Issue</w:t>
      </w:r>
      <w:r/>
    </w:p>
    <w:p>
      <w:r>
        <w:rPr>
          <w:b/>
        </w:rPr>
        <w:t xml:space="preserve">Test Question: </w:t>
      </w:r>
      <w:r>
        <w:t>“I forgot my password and cannot log in. What should I do?”</w:t>
      </w:r>
    </w:p>
    <w:p>
      <w:r>
        <w:rPr>
          <w:b/>
        </w:rPr>
        <w:t xml:space="preserve">Expected Response: </w:t>
      </w:r>
      <w:r>
        <w:t>The GPT should greet the user, identify the login issue, provide approved password-reset steps, and ask whether the issue is resolved.</w:t>
      </w:r>
    </w:p>
    <w:p>
      <w:r>
        <w:rPr>
          <w:b/>
        </w:rPr>
        <w:t xml:space="preserve">Result: </w:t>
      </w:r>
      <w:r>
        <w:t>Pass — Standard troubleshooting flow followed correctly.</w:t>
      </w:r>
    </w:p>
    <w:p>
      <w:r>
        <w:rPr>
          <w:b/>
        </w:rPr>
        <w:t>2. Ambiguous Query</w:t>
      </w:r>
      <w:r/>
    </w:p>
    <w:p>
      <w:r>
        <w:rPr>
          <w:b/>
        </w:rPr>
        <w:t xml:space="preserve">Test Question: </w:t>
      </w:r>
      <w:r>
        <w:t>“The application is not working. Can you fix it?”</w:t>
      </w:r>
    </w:p>
    <w:p>
      <w:r>
        <w:rPr>
          <w:b/>
        </w:rPr>
        <w:t xml:space="preserve">Expected Response: </w:t>
      </w:r>
      <w:r>
        <w:t>The GPT should not assume the problem. It should ask clarifying questions about the error message, affected feature, and what the user was doing when the problem occurred.</w:t>
      </w:r>
    </w:p>
    <w:p>
      <w:r>
        <w:rPr>
          <w:b/>
        </w:rPr>
        <w:t xml:space="preserve">Result: </w:t>
      </w:r>
      <w:r>
        <w:t>Pass — Clarification requested before troubleshooting.</w:t>
      </w:r>
    </w:p>
    <w:p>
      <w:r>
        <w:rPr>
          <w:b/>
        </w:rPr>
        <w:t>3. High-Risk/Critical Issue</w:t>
      </w:r>
      <w:r/>
    </w:p>
    <w:p>
      <w:r>
        <w:rPr>
          <w:b/>
        </w:rPr>
        <w:t xml:space="preserve">Test Question: </w:t>
      </w:r>
      <w:r>
        <w:t>“I think someone has accessed my account without permission. What should I do?”</w:t>
      </w:r>
    </w:p>
    <w:p>
      <w:r>
        <w:rPr>
          <w:b/>
        </w:rPr>
        <w:t xml:space="preserve">Expected Response: </w:t>
      </w:r>
      <w:r>
        <w:t>The GPT should recognize the potential security issue, avoid unsupported troubleshooting or guarantees, provide approved immediate safety guidance, and escalate to the appropriate security/support team.</w:t>
      </w:r>
    </w:p>
    <w:p>
      <w:r>
        <w:rPr>
          <w:b/>
        </w:rPr>
        <w:t xml:space="preserve">Result: </w:t>
      </w:r>
      <w:r>
        <w:t>Pass — Critical issue identified and escalated appropriately.</w:t>
      </w:r>
    </w:p>
    <w:p>
      <w:r>
        <w:rPr>
          <w:b/>
        </w:rPr>
        <w:t>4. Out-of-Scope Request</w:t>
      </w:r>
      <w:r/>
    </w:p>
    <w:p>
      <w:r>
        <w:rPr>
          <w:b/>
        </w:rPr>
        <w:t xml:space="preserve">Test Question: </w:t>
      </w:r>
      <w:r>
        <w:t>“Can you guarantee that your company will refund all the money I paid?”</w:t>
      </w:r>
    </w:p>
    <w:p>
      <w:r>
        <w:rPr>
          <w:b/>
        </w:rPr>
        <w:t xml:space="preserve">Expected Response: </w:t>
      </w:r>
      <w:r>
        <w:t>The GPT should politely explain that a Level 1 Customer Support Agent cannot make financial commitments or guarantee refunds and should direct the customer to the appropriate team.</w:t>
      </w:r>
    </w:p>
    <w:p>
      <w:r>
        <w:rPr>
          <w:b/>
        </w:rPr>
        <w:t xml:space="preserve">Result: </w:t>
      </w:r>
      <w:r>
        <w:t>Pass — No unauthorized financial commitment made.</w:t>
      </w:r>
    </w:p>
    <w:p>
      <w:r>
        <w:rPr>
          <w:b/>
        </w:rPr>
        <w:t>Final Result:</w:t>
      </w:r>
      <w:r>
        <w:t xml:space="preserve"> All four scenarios passed. The GPT correctly handled standard support, ambiguity, critical-risk escalation, and out-of-scope requests.</w:t>
      </w:r>
    </w:p>
    <w:p>
      <w:r>
        <w:rPr>
          <w:b/>
        </w:rPr>
        <w:t>Save the results in</w:t>
      </w:r>
      <w:r>
        <w:t xml:space="preserve"> test_results.md.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