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2C1" w:rsidRDefault="008E52C1" w:rsidP="008E52C1">
      <w:pPr>
        <w:jc w:val="center"/>
        <w:rPr>
          <w:rFonts w:ascii="Times New Roman" w:hAnsi="Times New Roman" w:cs="Times New Roman"/>
          <w:sz w:val="24"/>
          <w:szCs w:val="24"/>
        </w:rPr>
      </w:pPr>
    </w:p>
    <w:p w:rsidR="008E52C1" w:rsidRDefault="008E52C1" w:rsidP="008E52C1">
      <w:pPr>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r>
        <w:rPr>
          <w:rFonts w:ascii="Times New Roman" w:hAnsi="Times New Roman" w:cs="Times New Roman"/>
          <w:sz w:val="24"/>
          <w:szCs w:val="24"/>
        </w:rPr>
        <w:t>GEA #</w:t>
      </w:r>
      <w:r w:rsidR="00EF1AC5">
        <w:rPr>
          <w:rFonts w:ascii="Times New Roman" w:hAnsi="Times New Roman" w:cs="Times New Roman"/>
          <w:sz w:val="24"/>
          <w:szCs w:val="24"/>
        </w:rPr>
        <w:t>1 Policy Analysis</w:t>
      </w:r>
    </w:p>
    <w:p w:rsidR="008E52C1" w:rsidRDefault="008E52C1" w:rsidP="008E52C1">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Neha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Thota</w:t>
      </w:r>
      <w:proofErr w:type="spellEnd"/>
    </w:p>
    <w:p w:rsidR="008E52C1" w:rsidRDefault="008E52C1" w:rsidP="008E52C1">
      <w:pPr>
        <w:spacing w:line="480" w:lineRule="auto"/>
        <w:jc w:val="center"/>
        <w:rPr>
          <w:rFonts w:ascii="Times New Roman" w:hAnsi="Times New Roman" w:cs="Times New Roman"/>
          <w:sz w:val="24"/>
          <w:szCs w:val="24"/>
        </w:rPr>
      </w:pPr>
      <w:r>
        <w:rPr>
          <w:rFonts w:ascii="Times New Roman" w:hAnsi="Times New Roman" w:cs="Times New Roman"/>
          <w:sz w:val="24"/>
          <w:szCs w:val="24"/>
        </w:rPr>
        <w:t>Microeconomics ECO2023.005F19</w:t>
      </w:r>
    </w:p>
    <w:p w:rsidR="008E52C1" w:rsidRDefault="008E52C1" w:rsidP="008E52C1">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South Florida</w:t>
      </w: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8E52C1" w:rsidP="008E52C1">
      <w:pPr>
        <w:spacing w:line="480" w:lineRule="auto"/>
        <w:jc w:val="center"/>
        <w:rPr>
          <w:rFonts w:ascii="Times New Roman" w:hAnsi="Times New Roman" w:cs="Times New Roman"/>
          <w:sz w:val="24"/>
          <w:szCs w:val="24"/>
        </w:rPr>
      </w:pPr>
    </w:p>
    <w:p w:rsidR="008E52C1" w:rsidRDefault="00D44798" w:rsidP="00D4479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F6C03">
        <w:rPr>
          <w:rFonts w:ascii="Times New Roman" w:hAnsi="Times New Roman" w:cs="Times New Roman"/>
          <w:sz w:val="24"/>
          <w:szCs w:val="24"/>
        </w:rPr>
        <w:t xml:space="preserve">The concept of organ donation started decades ago with another name being added onto the waiting list once every 10 minutes (American Transplant Foundation). According to the ATS, almost 114,000 people in the US are currently on the waiting list for a lifesaving organ transplant. However, the number of organ donors is significantly low.  </w:t>
      </w:r>
      <w:r w:rsidR="004C1841">
        <w:rPr>
          <w:rFonts w:ascii="Times New Roman" w:hAnsi="Times New Roman" w:cs="Times New Roman"/>
          <w:sz w:val="24"/>
          <w:szCs w:val="24"/>
        </w:rPr>
        <w:t>This is leading to several deaths everyday in our nation. To solve this problem, many policies were put forward in order to encourage more people to donate their organs. However, due to the limitations, there is still shortage in the supply or kidneys and other organs. In this paper, I will be analysing and evaluating the limitations that exist in the current policies and then, examin</w:t>
      </w:r>
      <w:r w:rsidR="00C63BA4">
        <w:rPr>
          <w:rFonts w:ascii="Times New Roman" w:hAnsi="Times New Roman" w:cs="Times New Roman"/>
          <w:sz w:val="24"/>
          <w:szCs w:val="24"/>
        </w:rPr>
        <w:t>ing</w:t>
      </w:r>
      <w:r w:rsidR="004C1841">
        <w:rPr>
          <w:rFonts w:ascii="Times New Roman" w:hAnsi="Times New Roman" w:cs="Times New Roman"/>
          <w:sz w:val="24"/>
          <w:szCs w:val="24"/>
        </w:rPr>
        <w:t>, propos</w:t>
      </w:r>
      <w:r w:rsidR="00C63BA4">
        <w:rPr>
          <w:rFonts w:ascii="Times New Roman" w:hAnsi="Times New Roman" w:cs="Times New Roman"/>
          <w:sz w:val="24"/>
          <w:szCs w:val="24"/>
        </w:rPr>
        <w:t>ing</w:t>
      </w:r>
      <w:r w:rsidR="004C1841">
        <w:rPr>
          <w:rFonts w:ascii="Times New Roman" w:hAnsi="Times New Roman" w:cs="Times New Roman"/>
          <w:sz w:val="24"/>
          <w:szCs w:val="24"/>
        </w:rPr>
        <w:t>, and support</w:t>
      </w:r>
      <w:r w:rsidR="00C63BA4">
        <w:rPr>
          <w:rFonts w:ascii="Times New Roman" w:hAnsi="Times New Roman" w:cs="Times New Roman"/>
          <w:sz w:val="24"/>
          <w:szCs w:val="24"/>
        </w:rPr>
        <w:t>ing</w:t>
      </w:r>
      <w:r w:rsidR="004C1841">
        <w:rPr>
          <w:rFonts w:ascii="Times New Roman" w:hAnsi="Times New Roman" w:cs="Times New Roman"/>
          <w:sz w:val="24"/>
          <w:szCs w:val="24"/>
        </w:rPr>
        <w:t xml:space="preserve"> potential solutions. </w:t>
      </w:r>
    </w:p>
    <w:p w:rsidR="00EF1AC5" w:rsidRDefault="00EF1AC5" w:rsidP="00EF1AC5">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the Black Market Bodies article, the current state of kidney donation in the US is not in a good state due to the shortage of kidney donors.</w:t>
      </w:r>
      <w:r w:rsidR="00C54A4F">
        <w:rPr>
          <w:rFonts w:ascii="Times New Roman" w:hAnsi="Times New Roman" w:cs="Times New Roman"/>
          <w:sz w:val="24"/>
          <w:szCs w:val="24"/>
        </w:rPr>
        <w:t xml:space="preserve"> </w:t>
      </w:r>
      <w:r w:rsidR="000932DC">
        <w:rPr>
          <w:rFonts w:ascii="Times New Roman" w:hAnsi="Times New Roman" w:cs="Times New Roman"/>
          <w:sz w:val="24"/>
          <w:szCs w:val="24"/>
        </w:rPr>
        <w:t xml:space="preserve">The demand for kidneys increases due to the increase in the population of people with kidney failures/diseases. </w:t>
      </w:r>
      <w:r w:rsidR="00C54A4F">
        <w:rPr>
          <w:rFonts w:ascii="Times New Roman" w:hAnsi="Times New Roman" w:cs="Times New Roman"/>
          <w:sz w:val="24"/>
          <w:szCs w:val="24"/>
        </w:rPr>
        <w:t xml:space="preserve">In </w:t>
      </w:r>
      <w:r w:rsidR="000932DC">
        <w:rPr>
          <w:rFonts w:ascii="Times New Roman" w:hAnsi="Times New Roman" w:cs="Times New Roman"/>
          <w:sz w:val="24"/>
          <w:szCs w:val="24"/>
        </w:rPr>
        <w:t xml:space="preserve">this </w:t>
      </w:r>
      <w:r w:rsidR="00C54A4F">
        <w:rPr>
          <w:rFonts w:ascii="Times New Roman" w:hAnsi="Times New Roman" w:cs="Times New Roman"/>
          <w:sz w:val="24"/>
          <w:szCs w:val="24"/>
        </w:rPr>
        <w:t xml:space="preserve">market, shortage </w:t>
      </w:r>
      <w:r w:rsidR="000932DC">
        <w:rPr>
          <w:rFonts w:ascii="Times New Roman" w:hAnsi="Times New Roman" w:cs="Times New Roman"/>
          <w:sz w:val="24"/>
          <w:szCs w:val="24"/>
        </w:rPr>
        <w:t xml:space="preserve">occurred because </w:t>
      </w:r>
      <w:r w:rsidR="0061271A">
        <w:rPr>
          <w:rFonts w:ascii="Times New Roman" w:hAnsi="Times New Roman" w:cs="Times New Roman"/>
          <w:sz w:val="24"/>
          <w:szCs w:val="24"/>
        </w:rPr>
        <w:t xml:space="preserve">the quantity demanded </w:t>
      </w:r>
      <w:r w:rsidR="000932DC">
        <w:rPr>
          <w:rFonts w:ascii="Times New Roman" w:hAnsi="Times New Roman" w:cs="Times New Roman"/>
          <w:sz w:val="24"/>
          <w:szCs w:val="24"/>
        </w:rPr>
        <w:t xml:space="preserve">for kidneys </w:t>
      </w:r>
      <w:r w:rsidR="0061271A">
        <w:rPr>
          <w:rFonts w:ascii="Times New Roman" w:hAnsi="Times New Roman" w:cs="Times New Roman"/>
          <w:sz w:val="24"/>
          <w:szCs w:val="24"/>
        </w:rPr>
        <w:t xml:space="preserve">is significantly </w:t>
      </w:r>
      <w:r w:rsidR="00C54A4F">
        <w:rPr>
          <w:rFonts w:ascii="Times New Roman" w:hAnsi="Times New Roman" w:cs="Times New Roman"/>
          <w:sz w:val="24"/>
          <w:szCs w:val="24"/>
        </w:rPr>
        <w:t>higher than</w:t>
      </w:r>
      <w:r w:rsidR="00F16707">
        <w:rPr>
          <w:rFonts w:ascii="Times New Roman" w:hAnsi="Times New Roman" w:cs="Times New Roman"/>
          <w:sz w:val="24"/>
          <w:szCs w:val="24"/>
        </w:rPr>
        <w:t xml:space="preserve"> the </w:t>
      </w:r>
      <w:r w:rsidR="00C54A4F">
        <w:rPr>
          <w:rFonts w:ascii="Times New Roman" w:hAnsi="Times New Roman" w:cs="Times New Roman"/>
          <w:sz w:val="24"/>
          <w:szCs w:val="24"/>
        </w:rPr>
        <w:t>quantity supplied</w:t>
      </w:r>
      <w:r w:rsidR="008A620C">
        <w:rPr>
          <w:rFonts w:ascii="Times New Roman" w:hAnsi="Times New Roman" w:cs="Times New Roman"/>
          <w:sz w:val="24"/>
          <w:szCs w:val="24"/>
        </w:rPr>
        <w:t xml:space="preserve"> (Hubbard).</w:t>
      </w:r>
      <w:r w:rsidR="00F16707">
        <w:rPr>
          <w:rFonts w:ascii="Times New Roman" w:hAnsi="Times New Roman" w:cs="Times New Roman"/>
          <w:sz w:val="24"/>
          <w:szCs w:val="24"/>
        </w:rPr>
        <w:t xml:space="preserve"> </w:t>
      </w:r>
      <w:r w:rsidR="0061271A">
        <w:rPr>
          <w:rFonts w:ascii="Times New Roman" w:hAnsi="Times New Roman" w:cs="Times New Roman"/>
          <w:sz w:val="24"/>
          <w:szCs w:val="24"/>
        </w:rPr>
        <w:t>“</w:t>
      </w:r>
      <w:r w:rsidR="00C54A4F">
        <w:rPr>
          <w:rFonts w:ascii="Times New Roman" w:hAnsi="Times New Roman" w:cs="Times New Roman"/>
          <w:sz w:val="24"/>
          <w:szCs w:val="24"/>
        </w:rPr>
        <w:t xml:space="preserve">This made the people turn to black markets to save their lives because they had no other option. </w:t>
      </w:r>
      <w:r w:rsidR="0061271A">
        <w:rPr>
          <w:rFonts w:ascii="Times New Roman" w:hAnsi="Times New Roman" w:cs="Times New Roman"/>
          <w:sz w:val="24"/>
          <w:szCs w:val="24"/>
        </w:rPr>
        <w:t>In this black market, kidneys and other organs are sold at very high prices</w:t>
      </w:r>
      <w:r w:rsidR="00B46B2B">
        <w:rPr>
          <w:rFonts w:ascii="Times New Roman" w:hAnsi="Times New Roman" w:cs="Times New Roman"/>
          <w:sz w:val="24"/>
          <w:szCs w:val="24"/>
        </w:rPr>
        <w:t xml:space="preserve"> and the surgeries are performed under unhygienic conditions” (Kristin).</w:t>
      </w:r>
    </w:p>
    <w:p w:rsidR="008B101E" w:rsidRDefault="008B101E" w:rsidP="00EF1AC5">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the US did allow payment for kidneys, more people (especially poor people according to the Black Market Bodies article) would be ready to sell their kidneys</w:t>
      </w:r>
      <w:r w:rsidR="00843725">
        <w:rPr>
          <w:rFonts w:ascii="Times New Roman" w:hAnsi="Times New Roman" w:cs="Times New Roman"/>
          <w:sz w:val="24"/>
          <w:szCs w:val="24"/>
        </w:rPr>
        <w:t xml:space="preserve"> in need of money. People will stop selling kidneys at the black market</w:t>
      </w:r>
      <w:r w:rsidR="007318BD">
        <w:rPr>
          <w:rFonts w:ascii="Times New Roman" w:hAnsi="Times New Roman" w:cs="Times New Roman"/>
          <w:sz w:val="24"/>
          <w:szCs w:val="24"/>
        </w:rPr>
        <w:t xml:space="preserve"> because the payment process would happen legally.</w:t>
      </w:r>
      <w:r w:rsidR="00090B8E">
        <w:rPr>
          <w:rFonts w:ascii="Times New Roman" w:hAnsi="Times New Roman" w:cs="Times New Roman"/>
          <w:sz w:val="24"/>
          <w:szCs w:val="24"/>
        </w:rPr>
        <w:t xml:space="preserve"> The increase in payment/price for kidneys would lead to the increase in quantity supplied and decrease in quantity demanded</w:t>
      </w:r>
      <w:r w:rsidR="00BF1A30">
        <w:rPr>
          <w:rFonts w:ascii="Times New Roman" w:hAnsi="Times New Roman" w:cs="Times New Roman"/>
          <w:sz w:val="24"/>
          <w:szCs w:val="24"/>
        </w:rPr>
        <w:t xml:space="preserve">, </w:t>
      </w:r>
      <w:r w:rsidR="00090B8E">
        <w:rPr>
          <w:rFonts w:ascii="Times New Roman" w:hAnsi="Times New Roman" w:cs="Times New Roman"/>
          <w:sz w:val="24"/>
          <w:szCs w:val="24"/>
        </w:rPr>
        <w:t>reaching the equilibrium point and clearing the market</w:t>
      </w:r>
      <w:r w:rsidR="002666BB">
        <w:rPr>
          <w:rFonts w:ascii="Times New Roman" w:hAnsi="Times New Roman" w:cs="Times New Roman"/>
          <w:sz w:val="24"/>
          <w:szCs w:val="24"/>
        </w:rPr>
        <w:t xml:space="preserve"> (Hubbard)</w:t>
      </w:r>
      <w:r w:rsidR="00090B8E">
        <w:rPr>
          <w:rFonts w:ascii="Times New Roman" w:hAnsi="Times New Roman" w:cs="Times New Roman"/>
          <w:sz w:val="24"/>
          <w:szCs w:val="24"/>
        </w:rPr>
        <w:t xml:space="preserve">. </w:t>
      </w:r>
      <w:r w:rsidR="00F431EA">
        <w:rPr>
          <w:rFonts w:ascii="Times New Roman" w:hAnsi="Times New Roman" w:cs="Times New Roman"/>
          <w:sz w:val="24"/>
          <w:szCs w:val="24"/>
        </w:rPr>
        <w:t>Therefore, paying is a good option in order for the market to reach the equilibrium. A</w:t>
      </w:r>
      <w:r w:rsidR="00090B8E">
        <w:rPr>
          <w:rFonts w:ascii="Times New Roman" w:hAnsi="Times New Roman" w:cs="Times New Roman"/>
          <w:sz w:val="24"/>
          <w:szCs w:val="24"/>
        </w:rPr>
        <w:t xml:space="preserve"> donation is giving a gift to a person or a community for their benefit </w:t>
      </w:r>
      <w:r w:rsidR="00090B8E">
        <w:rPr>
          <w:rFonts w:ascii="Times New Roman" w:hAnsi="Times New Roman" w:cs="Times New Roman"/>
          <w:sz w:val="24"/>
          <w:szCs w:val="24"/>
        </w:rPr>
        <w:lastRenderedPageBreak/>
        <w:t xml:space="preserve">and expecting nothing in return. We shouldn’t call this donation because kidneys are being sold for money in return. </w:t>
      </w:r>
    </w:p>
    <w:p w:rsidR="001255D1" w:rsidRDefault="000242A0" w:rsidP="00446F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current state of the kidney market, </w:t>
      </w:r>
      <w:r w:rsidR="00A60BEE">
        <w:rPr>
          <w:rFonts w:ascii="Times New Roman" w:hAnsi="Times New Roman" w:cs="Times New Roman"/>
          <w:sz w:val="24"/>
          <w:szCs w:val="24"/>
        </w:rPr>
        <w:t xml:space="preserve">both kidney donors and receivers lose because the number of donors is limited and they also don’t get paid enough money. The receivers are more in number, which is one of the main reasons for some of their deaths. The people doing kidney businesses in black market gain because the receivers pay them a huge amount of money, and they give only some of it to the donors. In graph 1, it is observed that the quantity demanded is significantly </w:t>
      </w:r>
      <w:r w:rsidR="001255D1">
        <w:rPr>
          <w:rFonts w:ascii="Times New Roman" w:hAnsi="Times New Roman" w:cs="Times New Roman"/>
          <w:sz w:val="24"/>
          <w:szCs w:val="24"/>
        </w:rPr>
        <w:t>higher than the quantity supplied. The people doing businesses in black market are taking advantage of that, mainly because it is illegal and receivers are willing to pay a lot</w:t>
      </w:r>
      <w:r w:rsidR="00446FB4">
        <w:rPr>
          <w:rFonts w:ascii="Times New Roman" w:hAnsi="Times New Roman" w:cs="Times New Roman"/>
          <w:sz w:val="24"/>
          <w:szCs w:val="24"/>
        </w:rPr>
        <w:t xml:space="preserve"> of money to save their lives. </w:t>
      </w:r>
      <w:r w:rsidR="003762F8">
        <w:rPr>
          <w:rFonts w:ascii="Times New Roman" w:hAnsi="Times New Roman" w:cs="Times New Roman"/>
          <w:sz w:val="24"/>
          <w:szCs w:val="24"/>
        </w:rPr>
        <w:t>However, in</w:t>
      </w:r>
      <w:r w:rsidR="001255D1">
        <w:rPr>
          <w:rFonts w:ascii="Times New Roman" w:hAnsi="Times New Roman" w:cs="Times New Roman"/>
          <w:sz w:val="24"/>
          <w:szCs w:val="24"/>
        </w:rPr>
        <w:t xml:space="preserve"> the deregulated market, both ki</w:t>
      </w:r>
      <w:r w:rsidR="003762F8">
        <w:rPr>
          <w:rFonts w:ascii="Times New Roman" w:hAnsi="Times New Roman" w:cs="Times New Roman"/>
          <w:sz w:val="24"/>
          <w:szCs w:val="24"/>
        </w:rPr>
        <w:t>dney donors and receivers gain</w:t>
      </w:r>
      <w:r w:rsidR="00390B64">
        <w:rPr>
          <w:rFonts w:ascii="Times New Roman" w:hAnsi="Times New Roman" w:cs="Times New Roman"/>
          <w:sz w:val="24"/>
          <w:szCs w:val="24"/>
        </w:rPr>
        <w:t>.</w:t>
      </w:r>
      <w:r w:rsidR="003762F8">
        <w:rPr>
          <w:rFonts w:ascii="Times New Roman" w:hAnsi="Times New Roman" w:cs="Times New Roman"/>
          <w:sz w:val="24"/>
          <w:szCs w:val="24"/>
        </w:rPr>
        <w:t xml:space="preserve"> </w:t>
      </w:r>
      <w:r w:rsidR="00390B64">
        <w:rPr>
          <w:rFonts w:ascii="Times New Roman" w:hAnsi="Times New Roman" w:cs="Times New Roman"/>
          <w:sz w:val="24"/>
          <w:szCs w:val="24"/>
        </w:rPr>
        <w:t>M</w:t>
      </w:r>
      <w:r w:rsidR="001255D1">
        <w:rPr>
          <w:rFonts w:ascii="Times New Roman" w:hAnsi="Times New Roman" w:cs="Times New Roman"/>
          <w:sz w:val="24"/>
          <w:szCs w:val="24"/>
        </w:rPr>
        <w:t>ore donors will take part in g</w:t>
      </w:r>
      <w:r w:rsidR="003762F8">
        <w:rPr>
          <w:rFonts w:ascii="Times New Roman" w:hAnsi="Times New Roman" w:cs="Times New Roman"/>
          <w:sz w:val="24"/>
          <w:szCs w:val="24"/>
        </w:rPr>
        <w:t>iving their kidneys</w:t>
      </w:r>
      <w:r w:rsidR="00390B64">
        <w:rPr>
          <w:rFonts w:ascii="Times New Roman" w:hAnsi="Times New Roman" w:cs="Times New Roman"/>
          <w:sz w:val="24"/>
          <w:szCs w:val="24"/>
        </w:rPr>
        <w:t xml:space="preserve"> benefitting the receivers</w:t>
      </w:r>
      <w:r w:rsidR="003762F8">
        <w:rPr>
          <w:rFonts w:ascii="Times New Roman" w:hAnsi="Times New Roman" w:cs="Times New Roman"/>
          <w:sz w:val="24"/>
          <w:szCs w:val="24"/>
        </w:rPr>
        <w:t xml:space="preserve">.  They will also get enough money from the receivers. </w:t>
      </w:r>
      <w:r w:rsidR="00827D15">
        <w:rPr>
          <w:rFonts w:ascii="Times New Roman" w:hAnsi="Times New Roman" w:cs="Times New Roman"/>
          <w:sz w:val="24"/>
          <w:szCs w:val="24"/>
        </w:rPr>
        <w:t xml:space="preserve">However, the receivers would also lose because they would have to pay more money, and some receivers might not be able to afford it. </w:t>
      </w:r>
      <w:r w:rsidR="003762F8">
        <w:rPr>
          <w:rFonts w:ascii="Times New Roman" w:hAnsi="Times New Roman" w:cs="Times New Roman"/>
          <w:sz w:val="24"/>
          <w:szCs w:val="24"/>
        </w:rPr>
        <w:t>The people doing businesses in black market will</w:t>
      </w:r>
      <w:r w:rsidR="00827D15">
        <w:rPr>
          <w:rFonts w:ascii="Times New Roman" w:hAnsi="Times New Roman" w:cs="Times New Roman"/>
          <w:sz w:val="24"/>
          <w:szCs w:val="24"/>
        </w:rPr>
        <w:t xml:space="preserve"> also</w:t>
      </w:r>
      <w:r w:rsidR="003762F8">
        <w:rPr>
          <w:rFonts w:ascii="Times New Roman" w:hAnsi="Times New Roman" w:cs="Times New Roman"/>
          <w:sz w:val="24"/>
          <w:szCs w:val="24"/>
        </w:rPr>
        <w:t xml:space="preserve"> lose because payment would be legalized and both donors and receivers will start taking part in it because of the benefits. In graph 2, it is observed that the increase in payment/price made points A and B (shortage) move along the demand and supply curves to the equilibrium</w:t>
      </w:r>
      <w:r w:rsidR="000D095F">
        <w:rPr>
          <w:rFonts w:ascii="Times New Roman" w:hAnsi="Times New Roman" w:cs="Times New Roman"/>
          <w:sz w:val="24"/>
          <w:szCs w:val="24"/>
        </w:rPr>
        <w:t xml:space="preserve"> (increasing the quantity supplied and decreasing the quantity demanded). </w:t>
      </w:r>
    </w:p>
    <w:p w:rsidR="002C1CE5" w:rsidRDefault="00C61EC9" w:rsidP="001255D1">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446FB4">
        <w:rPr>
          <w:rFonts w:ascii="Times New Roman" w:hAnsi="Times New Roman" w:cs="Times New Roman"/>
          <w:sz w:val="24"/>
          <w:szCs w:val="24"/>
        </w:rPr>
        <w:t>Routine</w:t>
      </w:r>
      <w:r>
        <w:rPr>
          <w:rFonts w:ascii="Times New Roman" w:hAnsi="Times New Roman" w:cs="Times New Roman"/>
          <w:sz w:val="24"/>
          <w:szCs w:val="24"/>
        </w:rPr>
        <w:t xml:space="preserve"> removal is the policy of transplanting organs from brain-dead donors. </w:t>
      </w:r>
      <w:r w:rsidR="00282919">
        <w:rPr>
          <w:rFonts w:ascii="Times New Roman" w:hAnsi="Times New Roman" w:cs="Times New Roman"/>
          <w:sz w:val="24"/>
          <w:szCs w:val="24"/>
        </w:rPr>
        <w:t xml:space="preserve">This is an innovative idea; however, there are some limitations to it such as organs being unsuitable for transplant at times, old age people’s kidneys failing due to medical problems, etc.” (Alex). Even though it has limitations, it is very efficient because we are making an effort to use these scarce sources to the fullest. </w:t>
      </w:r>
      <w:r w:rsidR="00C512DE">
        <w:rPr>
          <w:rFonts w:ascii="Times New Roman" w:hAnsi="Times New Roman" w:cs="Times New Roman"/>
          <w:sz w:val="24"/>
          <w:szCs w:val="24"/>
        </w:rPr>
        <w:t xml:space="preserve">The brain-dead people’s organs can be used to the fullest by donating </w:t>
      </w:r>
      <w:r w:rsidR="00446FB4">
        <w:rPr>
          <w:rFonts w:ascii="Times New Roman" w:hAnsi="Times New Roman" w:cs="Times New Roman"/>
          <w:sz w:val="24"/>
          <w:szCs w:val="24"/>
        </w:rPr>
        <w:t xml:space="preserve">them to people by giving them a chance to live. </w:t>
      </w:r>
    </w:p>
    <w:p w:rsidR="00446FB4" w:rsidRDefault="00446FB4" w:rsidP="001255D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“Organ donor points push receivers up the transplant list if they get their organ donor cards signed by their organ donor relatives and themselves</w:t>
      </w:r>
      <w:r w:rsidR="00BE22AB">
        <w:rPr>
          <w:rFonts w:ascii="Times New Roman" w:hAnsi="Times New Roman" w:cs="Times New Roman"/>
          <w:sz w:val="24"/>
          <w:szCs w:val="24"/>
        </w:rPr>
        <w:t>. The shortage of organs will get worse before it gets better.</w:t>
      </w:r>
      <w:r>
        <w:rPr>
          <w:rFonts w:ascii="Times New Roman" w:hAnsi="Times New Roman" w:cs="Times New Roman"/>
          <w:sz w:val="24"/>
          <w:szCs w:val="24"/>
        </w:rPr>
        <w:t>” (Alex).</w:t>
      </w:r>
      <w:r w:rsidR="002B5A3F">
        <w:rPr>
          <w:rFonts w:ascii="Times New Roman" w:hAnsi="Times New Roman" w:cs="Times New Roman"/>
          <w:sz w:val="24"/>
          <w:szCs w:val="24"/>
        </w:rPr>
        <w:t xml:space="preserve"> Th</w:t>
      </w:r>
      <w:r w:rsidR="00A80278">
        <w:rPr>
          <w:rFonts w:ascii="Times New Roman" w:hAnsi="Times New Roman" w:cs="Times New Roman"/>
          <w:sz w:val="24"/>
          <w:szCs w:val="24"/>
        </w:rPr>
        <w:t>is policy</w:t>
      </w:r>
      <w:r w:rsidR="002B5A3F">
        <w:rPr>
          <w:rFonts w:ascii="Times New Roman" w:hAnsi="Times New Roman" w:cs="Times New Roman"/>
          <w:sz w:val="24"/>
          <w:szCs w:val="24"/>
        </w:rPr>
        <w:t xml:space="preserve"> will </w:t>
      </w:r>
      <w:r w:rsidR="007263AB">
        <w:rPr>
          <w:rFonts w:ascii="Times New Roman" w:hAnsi="Times New Roman" w:cs="Times New Roman"/>
          <w:sz w:val="24"/>
          <w:szCs w:val="24"/>
        </w:rPr>
        <w:t>increase the supply reducing the shortage</w:t>
      </w:r>
      <w:r w:rsidR="00912719">
        <w:rPr>
          <w:rFonts w:ascii="Times New Roman" w:hAnsi="Times New Roman" w:cs="Times New Roman"/>
          <w:sz w:val="24"/>
          <w:szCs w:val="24"/>
        </w:rPr>
        <w:t xml:space="preserve">. </w:t>
      </w:r>
      <w:r w:rsidR="003D58FC">
        <w:rPr>
          <w:rFonts w:ascii="Times New Roman" w:hAnsi="Times New Roman" w:cs="Times New Roman"/>
          <w:sz w:val="24"/>
          <w:szCs w:val="24"/>
        </w:rPr>
        <w:t>This is considered equity because the</w:t>
      </w:r>
      <w:r w:rsidR="00BE22AB">
        <w:rPr>
          <w:rFonts w:ascii="Times New Roman" w:hAnsi="Times New Roman" w:cs="Times New Roman"/>
          <w:sz w:val="24"/>
          <w:szCs w:val="24"/>
        </w:rPr>
        <w:t xml:space="preserve"> more you contribute, the more you get. The benefits are distributed fairly</w:t>
      </w:r>
      <w:r w:rsidR="007749FE">
        <w:rPr>
          <w:rFonts w:ascii="Times New Roman" w:hAnsi="Times New Roman" w:cs="Times New Roman"/>
          <w:sz w:val="24"/>
          <w:szCs w:val="24"/>
        </w:rPr>
        <w:t xml:space="preserve"> depending on how much you contribute or donate</w:t>
      </w:r>
      <w:r w:rsidR="00E5389C">
        <w:rPr>
          <w:rFonts w:ascii="Times New Roman" w:hAnsi="Times New Roman" w:cs="Times New Roman"/>
          <w:sz w:val="24"/>
          <w:szCs w:val="24"/>
        </w:rPr>
        <w:t>.</w:t>
      </w:r>
    </w:p>
    <w:p w:rsidR="00E5389C" w:rsidRDefault="007263AB" w:rsidP="001255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give, no take policy is similar to organ donor points, where the people who are willing to donate will be the first to receive.” (Alex). This policy will also increase the supply reducing the shortage and this is also considered equity. However, it is not fair to the people who signed up first for receiving organs because it will push them back if they do not opt for donating. </w:t>
      </w:r>
    </w:p>
    <w:p w:rsidR="00B74FFB" w:rsidRDefault="0092171E" w:rsidP="00B74F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decrease the shortage of kidneys, </w:t>
      </w:r>
      <w:r w:rsidR="00810A7E">
        <w:rPr>
          <w:rFonts w:ascii="Times New Roman" w:hAnsi="Times New Roman" w:cs="Times New Roman"/>
          <w:sz w:val="24"/>
          <w:szCs w:val="24"/>
        </w:rPr>
        <w:t>the supply must be increased first</w:t>
      </w:r>
      <w:r>
        <w:rPr>
          <w:rFonts w:ascii="Times New Roman" w:hAnsi="Times New Roman" w:cs="Times New Roman"/>
          <w:sz w:val="24"/>
          <w:szCs w:val="24"/>
        </w:rPr>
        <w:t>. The supply can only be increased when the value (benefits) of donating looks more than the actual donation</w:t>
      </w:r>
      <w:r w:rsidR="00810A7E">
        <w:rPr>
          <w:rFonts w:ascii="Times New Roman" w:hAnsi="Times New Roman" w:cs="Times New Roman"/>
          <w:sz w:val="24"/>
          <w:szCs w:val="24"/>
        </w:rPr>
        <w:t xml:space="preserve"> to the donors</w:t>
      </w:r>
      <w:r>
        <w:rPr>
          <w:rFonts w:ascii="Times New Roman" w:hAnsi="Times New Roman" w:cs="Times New Roman"/>
          <w:sz w:val="24"/>
          <w:szCs w:val="24"/>
        </w:rPr>
        <w:t>.</w:t>
      </w:r>
      <w:r w:rsidR="00810A7E">
        <w:rPr>
          <w:rFonts w:ascii="Times New Roman" w:hAnsi="Times New Roman" w:cs="Times New Roman"/>
          <w:sz w:val="24"/>
          <w:szCs w:val="24"/>
        </w:rPr>
        <w:t xml:space="preserve"> To build up the value, the benefits must be increased to the donors. A policy that I came up with was decreasing their taxes and giving them more priority in public places. In US, people pay extremely high taxes</w:t>
      </w:r>
      <w:r>
        <w:rPr>
          <w:rFonts w:ascii="Times New Roman" w:hAnsi="Times New Roman" w:cs="Times New Roman"/>
          <w:sz w:val="24"/>
          <w:szCs w:val="24"/>
        </w:rPr>
        <w:t xml:space="preserve"> </w:t>
      </w:r>
      <w:r w:rsidR="00810A7E">
        <w:rPr>
          <w:rFonts w:ascii="Times New Roman" w:hAnsi="Times New Roman" w:cs="Times New Roman"/>
          <w:sz w:val="24"/>
          <w:szCs w:val="24"/>
        </w:rPr>
        <w:t>compared to any other countries. Decreasing 2% of the overall taxes for their lifetime</w:t>
      </w:r>
      <w:r w:rsidR="00B74FFB">
        <w:rPr>
          <w:rFonts w:ascii="Times New Roman" w:hAnsi="Times New Roman" w:cs="Times New Roman"/>
          <w:sz w:val="24"/>
          <w:szCs w:val="24"/>
        </w:rPr>
        <w:t xml:space="preserve"> would significantly improve organ donors. Moreover, giving donors priority in public places, such as, passport/visa offices, metro stations, etc. will also improve the supply of kidney donors.  In graph 3, it is observed that the implementation of this policy will shift the supply curve to the right (to the equilibrium). </w:t>
      </w:r>
    </w:p>
    <w:p w:rsidR="00B74FFB" w:rsidRDefault="00B74FFB" w:rsidP="00B74F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pick my policy over the current state of market, deregulated market, and other policies because it has fewer limitations and does not involve any payment. First, the current state of market is in shortage and more people are dying due to less supply or organs. Second, the involvement of payment will affect receivers negatively as they would have to pay </w:t>
      </w:r>
      <w:r w:rsidR="006A5B9B">
        <w:rPr>
          <w:rFonts w:ascii="Times New Roman" w:hAnsi="Times New Roman" w:cs="Times New Roman"/>
          <w:sz w:val="24"/>
          <w:szCs w:val="24"/>
        </w:rPr>
        <w:t xml:space="preserve">more amount of money, which some people can’t afford. The other policies mentioned in the </w:t>
      </w:r>
      <w:r w:rsidR="006A5B9B">
        <w:rPr>
          <w:rFonts w:ascii="Times New Roman" w:hAnsi="Times New Roman" w:cs="Times New Roman"/>
          <w:sz w:val="24"/>
          <w:szCs w:val="24"/>
        </w:rPr>
        <w:lastRenderedPageBreak/>
        <w:t xml:space="preserve">articles are better than those two states; however, they also have limitations, such as, organs that are unsuitable. My policy gives donors several benefits that won’t affect the government or the public places too much. Moreover, this will encourage more people to take part in donating kidneys and other organs. </w:t>
      </w:r>
    </w:p>
    <w:p w:rsidR="00AB6B67" w:rsidRDefault="00C63BA4" w:rsidP="00214E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analysed and evaluated the current policies and proposed a policy of my own. Hence, these are the benefits and the limitations of the currently existing policies. My policy of reducing taxes and giving donors priority would not only increase the supply of kidneys and other organs, but also satisfy and benefit the donors. </w:t>
      </w:r>
    </w:p>
    <w:p w:rsidR="00214E00" w:rsidRDefault="00214E00" w:rsidP="00214E00">
      <w:pPr>
        <w:spacing w:line="480" w:lineRule="auto"/>
        <w:rPr>
          <w:rFonts w:ascii="Times New Roman" w:hAnsi="Times New Roman" w:cs="Times New Roman"/>
          <w:sz w:val="24"/>
          <w:szCs w:val="24"/>
        </w:rPr>
      </w:pPr>
    </w:p>
    <w:p w:rsidR="00214E00" w:rsidRDefault="00214E00" w:rsidP="00214E00">
      <w:pPr>
        <w:pBdr>
          <w:top w:val="single" w:sz="4" w:space="1" w:color="auto"/>
        </w:pBdr>
        <w:spacing w:line="480" w:lineRule="auto"/>
        <w:ind w:firstLine="720"/>
        <w:rPr>
          <w:rFonts w:ascii="Times New Roman" w:hAnsi="Times New Roman" w:cs="Times New Roman"/>
          <w:sz w:val="24"/>
          <w:szCs w:val="24"/>
        </w:rPr>
      </w:pPr>
    </w:p>
    <w:p w:rsidR="00214E00" w:rsidRDefault="00214E00" w:rsidP="00214E00">
      <w:pPr>
        <w:pBdr>
          <w:top w:val="single" w:sz="4" w:space="1" w:color="auto"/>
        </w:pBdr>
        <w:spacing w:line="480" w:lineRule="auto"/>
        <w:ind w:firstLine="720"/>
        <w:rPr>
          <w:rFonts w:ascii="Times New Roman" w:hAnsi="Times New Roman" w:cs="Times New Roman"/>
          <w:sz w:val="24"/>
          <w:szCs w:val="24"/>
        </w:rPr>
      </w:pPr>
      <w:bookmarkStart w:id="0" w:name="_GoBack"/>
      <w:bookmarkEnd w:id="0"/>
    </w:p>
    <w:p w:rsidR="00AB6B67" w:rsidRDefault="00455AF5" w:rsidP="00AF260F">
      <w:pPr>
        <w:spacing w:line="48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4D3B301" wp14:editId="1886D90D">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034B6" w:rsidRDefault="00BF1A30" w:rsidP="00AF260F">
      <w:pPr>
        <w:spacing w:line="480" w:lineRule="auto"/>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6761C1FB" wp14:editId="2C5B9AB1">
                <wp:simplePos x="0" y="0"/>
                <wp:positionH relativeFrom="column">
                  <wp:posOffset>2286000</wp:posOffset>
                </wp:positionH>
                <wp:positionV relativeFrom="paragraph">
                  <wp:posOffset>95885</wp:posOffset>
                </wp:positionV>
                <wp:extent cx="361950" cy="1"/>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flipV="1">
                          <a:off x="0" y="0"/>
                          <a:ext cx="36195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80pt;margin-top:7.55pt;width:28.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" strokecolor="black [3040]">
                <v:stroke endarrow="open"/>
              </v:shape>
            </w:pict>
          </mc:Fallback>
        </mc:AlternateContent>
      </w:r>
      <w:r>
        <w:rPr>
          <w:rFonts w:ascii="Times New Roman" w:hAnsi="Times New Roman" w:cs="Times New Roman"/>
          <w:sz w:val="24"/>
          <w:szCs w:val="24"/>
        </w:rPr>
        <w:t xml:space="preserve">Graph 1- P&gt;P* = QD&gt;QS (shortage) </w:t>
      </w:r>
      <w:r>
        <w:rPr>
          <w:rFonts w:ascii="Times New Roman" w:hAnsi="Times New Roman" w:cs="Times New Roman"/>
          <w:sz w:val="24"/>
          <w:szCs w:val="24"/>
        </w:rPr>
        <w:tab/>
      </w:r>
      <w:r>
        <w:rPr>
          <w:rFonts w:ascii="Times New Roman" w:hAnsi="Times New Roman" w:cs="Times New Roman"/>
          <w:sz w:val="24"/>
          <w:szCs w:val="24"/>
        </w:rPr>
        <w:tab/>
        <w:t xml:space="preserve">the quantity demanded is significantly higher than the quantity supplied for kidneys respectively. </w:t>
      </w:r>
    </w:p>
    <w:p w:rsidR="00AB6B67" w:rsidRDefault="005F11EB" w:rsidP="00AF260F">
      <w:pPr>
        <w:spacing w:line="48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45CAA3A9" wp14:editId="09F569A2">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F11EB" w:rsidRDefault="00BF1A30" w:rsidP="00AF260F">
      <w:pPr>
        <w:spacing w:line="480" w:lineRule="auto"/>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2600325</wp:posOffset>
                </wp:positionH>
                <wp:positionV relativeFrom="paragraph">
                  <wp:posOffset>459740</wp:posOffset>
                </wp:positionV>
                <wp:extent cx="419100" cy="1"/>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flipV="1">
                          <a:off x="0" y="0"/>
                          <a:ext cx="41910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04.75pt;margin-top:36.2pt;width:33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" strokecolor="black [3040]">
                <v:stroke endarrow="open"/>
              </v:shape>
            </w:pict>
          </mc:Fallback>
        </mc:AlternateContent>
      </w:r>
      <w:r>
        <w:rPr>
          <w:rFonts w:ascii="Times New Roman" w:hAnsi="Times New Roman" w:cs="Times New Roman"/>
          <w:sz w:val="24"/>
          <w:szCs w:val="24"/>
        </w:rPr>
        <w:t xml:space="preserve">Graph 2- Increase in Price (Payment) = Decrease in quantity demanded and increase in quantity supplied for kidneys respectively </w:t>
      </w:r>
      <w:r>
        <w:rPr>
          <w:rFonts w:ascii="Times New Roman" w:hAnsi="Times New Roman" w:cs="Times New Roman"/>
          <w:sz w:val="24"/>
          <w:szCs w:val="24"/>
        </w:rPr>
        <w:tab/>
        <w:t xml:space="preserve">         QD= QS at equilibrium (market is clear).</w:t>
      </w:r>
    </w:p>
    <w:p w:rsidR="00BF1A30" w:rsidRDefault="006A5B9B" w:rsidP="00AF260F">
      <w:pPr>
        <w:spacing w:line="48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1A805B5" wp14:editId="25EFA535">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F1A30" w:rsidRDefault="00C8336D" w:rsidP="00AF260F">
      <w:pPr>
        <w:spacing w:line="480" w:lineRule="auto"/>
        <w:rPr>
          <w:rFonts w:ascii="Times New Roman" w:hAnsi="Times New Roman" w:cs="Times New Roman"/>
          <w:sz w:val="24"/>
          <w:szCs w:val="24"/>
        </w:rPr>
      </w:pPr>
      <w:r>
        <w:rPr>
          <w:rFonts w:ascii="Times New Roman" w:hAnsi="Times New Roman" w:cs="Times New Roman"/>
          <w:sz w:val="24"/>
          <w:szCs w:val="24"/>
        </w:rPr>
        <w:t xml:space="preserve">Graph 3- Implementation of my policy- The supply curve will shift to the left (to the equilibrium) decreasing the price and increasing the quantity of kidneys. </w:t>
      </w:r>
    </w:p>
    <w:p w:rsidR="008E52C1" w:rsidRPr="007857B5" w:rsidRDefault="008E52C1" w:rsidP="008E52C1">
      <w:pPr>
        <w:spacing w:line="480" w:lineRule="auto"/>
        <w:jc w:val="center"/>
        <w:rPr>
          <w:rFonts w:ascii="Times New Roman" w:hAnsi="Times New Roman" w:cs="Times New Roman"/>
          <w:sz w:val="24"/>
          <w:szCs w:val="24"/>
        </w:rPr>
      </w:pPr>
      <w:r w:rsidRPr="007857B5">
        <w:rPr>
          <w:rFonts w:ascii="Times New Roman" w:hAnsi="Times New Roman" w:cs="Times New Roman"/>
          <w:sz w:val="24"/>
          <w:szCs w:val="24"/>
        </w:rPr>
        <w:lastRenderedPageBreak/>
        <w:t>Bibliography</w:t>
      </w:r>
    </w:p>
    <w:p w:rsidR="00EF1AC5" w:rsidRPr="00BF6C03" w:rsidRDefault="00531FAF" w:rsidP="008E52C1">
      <w:pPr>
        <w:pStyle w:val="Heading1"/>
        <w:shd w:val="clear" w:color="auto" w:fill="FFFFFF"/>
        <w:spacing w:before="0" w:beforeAutospacing="0" w:after="225" w:afterAutospacing="0" w:line="480" w:lineRule="auto"/>
        <w:ind w:left="993" w:hanging="993"/>
        <w:textAlignment w:val="baseline"/>
        <w:rPr>
          <w:b w:val="0"/>
          <w:sz w:val="24"/>
          <w:szCs w:val="24"/>
        </w:rPr>
      </w:pPr>
      <w:r>
        <w:rPr>
          <w:b w:val="0"/>
          <w:sz w:val="24"/>
          <w:szCs w:val="24"/>
        </w:rPr>
        <w:t>Ale</w:t>
      </w:r>
      <w:r w:rsidRPr="00531FAF">
        <w:rPr>
          <w:b w:val="0"/>
          <w:sz w:val="24"/>
          <w:szCs w:val="24"/>
        </w:rPr>
        <w:t xml:space="preserve">x </w:t>
      </w:r>
      <w:proofErr w:type="spellStart"/>
      <w:r w:rsidRPr="00531FAF">
        <w:rPr>
          <w:b w:val="0"/>
          <w:sz w:val="24"/>
          <w:szCs w:val="24"/>
        </w:rPr>
        <w:t>Tabarrok</w:t>
      </w:r>
      <w:proofErr w:type="spellEnd"/>
      <w:r w:rsidRPr="00531FAF">
        <w:rPr>
          <w:b w:val="0"/>
          <w:sz w:val="24"/>
          <w:szCs w:val="24"/>
        </w:rPr>
        <w:t xml:space="preserve">. 2010. “The Meat Market”. </w:t>
      </w:r>
      <w:proofErr w:type="gramStart"/>
      <w:r w:rsidRPr="00531FAF">
        <w:rPr>
          <w:b w:val="0"/>
          <w:sz w:val="24"/>
          <w:szCs w:val="24"/>
        </w:rPr>
        <w:t>The Wall Street Journal.</w:t>
      </w:r>
      <w:proofErr w:type="gramEnd"/>
      <w:r w:rsidR="00BF6C03">
        <w:rPr>
          <w:b w:val="0"/>
          <w:sz w:val="24"/>
          <w:szCs w:val="24"/>
        </w:rPr>
        <w:t xml:space="preserve"> </w:t>
      </w:r>
      <w:proofErr w:type="gramStart"/>
      <w:r w:rsidR="00BF6C03">
        <w:rPr>
          <w:b w:val="0"/>
          <w:sz w:val="24"/>
          <w:szCs w:val="24"/>
        </w:rPr>
        <w:t>Accessed October 13, 2019.</w:t>
      </w:r>
      <w:proofErr w:type="gramEnd"/>
      <w:r w:rsidRPr="00531FAF">
        <w:rPr>
          <w:b w:val="0"/>
          <w:sz w:val="24"/>
          <w:szCs w:val="24"/>
        </w:rPr>
        <w:t xml:space="preserve"> </w:t>
      </w:r>
      <w:hyperlink r:id="rId12" w:history="1">
        <w:r w:rsidRPr="00BF6C03">
          <w:rPr>
            <w:rStyle w:val="Hyperlink"/>
            <w:b w:val="0"/>
            <w:sz w:val="24"/>
            <w:szCs w:val="24"/>
          </w:rPr>
          <w:t>https://www.wsj.com/articles/SB10001424052748703481004574646233272990474</w:t>
        </w:r>
      </w:hyperlink>
    </w:p>
    <w:p w:rsidR="00BF6C03" w:rsidRPr="00BF6C03" w:rsidRDefault="00BF6C03" w:rsidP="008E52C1">
      <w:pPr>
        <w:pStyle w:val="Heading1"/>
        <w:shd w:val="clear" w:color="auto" w:fill="FFFFFF"/>
        <w:spacing w:before="0" w:beforeAutospacing="0" w:after="225" w:afterAutospacing="0" w:line="480" w:lineRule="auto"/>
        <w:ind w:left="993" w:hanging="993"/>
        <w:textAlignment w:val="baseline"/>
        <w:rPr>
          <w:b w:val="0"/>
          <w:sz w:val="24"/>
          <w:szCs w:val="24"/>
        </w:rPr>
      </w:pPr>
      <w:proofErr w:type="gramStart"/>
      <w:r w:rsidRPr="00BF6C03">
        <w:rPr>
          <w:b w:val="0"/>
          <w:sz w:val="24"/>
          <w:szCs w:val="24"/>
        </w:rPr>
        <w:t>American Transplant Foundation.</w:t>
      </w:r>
      <w:proofErr w:type="gramEnd"/>
      <w:r w:rsidRPr="00BF6C03">
        <w:rPr>
          <w:b w:val="0"/>
          <w:sz w:val="24"/>
          <w:szCs w:val="24"/>
        </w:rPr>
        <w:t xml:space="preserve"> </w:t>
      </w:r>
      <w:proofErr w:type="spellStart"/>
      <w:proofErr w:type="gramStart"/>
      <w:r w:rsidRPr="00BF6C03">
        <w:rPr>
          <w:b w:val="0"/>
          <w:sz w:val="24"/>
          <w:szCs w:val="24"/>
        </w:rPr>
        <w:t>n.d.</w:t>
      </w:r>
      <w:proofErr w:type="spellEnd"/>
      <w:r w:rsidRPr="00BF6C03">
        <w:rPr>
          <w:b w:val="0"/>
          <w:sz w:val="24"/>
          <w:szCs w:val="24"/>
        </w:rPr>
        <w:t xml:space="preserve"> “Facts and Myths”.</w:t>
      </w:r>
      <w:proofErr w:type="gramEnd"/>
      <w:r w:rsidRPr="00BF6C03">
        <w:rPr>
          <w:b w:val="0"/>
          <w:sz w:val="24"/>
          <w:szCs w:val="24"/>
        </w:rPr>
        <w:t xml:space="preserve"> </w:t>
      </w:r>
      <w:proofErr w:type="gramStart"/>
      <w:r w:rsidRPr="00BF6C03">
        <w:rPr>
          <w:b w:val="0"/>
          <w:sz w:val="24"/>
          <w:szCs w:val="24"/>
        </w:rPr>
        <w:t>Accessed October 13, 2019.</w:t>
      </w:r>
      <w:proofErr w:type="gramEnd"/>
      <w:r w:rsidRPr="00BF6C03">
        <w:rPr>
          <w:b w:val="0"/>
          <w:sz w:val="24"/>
          <w:szCs w:val="24"/>
        </w:rPr>
        <w:t xml:space="preserve"> </w:t>
      </w:r>
      <w:hyperlink r:id="rId13" w:history="1">
        <w:r w:rsidRPr="00BF6C03">
          <w:rPr>
            <w:rStyle w:val="Hyperlink"/>
            <w:b w:val="0"/>
            <w:sz w:val="24"/>
            <w:szCs w:val="24"/>
          </w:rPr>
          <w:t>https://www.americantransplantfoundation.org/about-transplant/facts-and-myths/</w:t>
        </w:r>
      </w:hyperlink>
    </w:p>
    <w:p w:rsidR="008E52C1" w:rsidRDefault="008E52C1" w:rsidP="008E52C1">
      <w:pPr>
        <w:pStyle w:val="Heading1"/>
        <w:shd w:val="clear" w:color="auto" w:fill="FFFFFF"/>
        <w:spacing w:before="0" w:beforeAutospacing="0" w:after="225" w:afterAutospacing="0" w:line="480" w:lineRule="auto"/>
        <w:ind w:left="993" w:hanging="993"/>
        <w:textAlignment w:val="baseline"/>
        <w:rPr>
          <w:b w:val="0"/>
          <w:sz w:val="24"/>
          <w:szCs w:val="24"/>
        </w:rPr>
      </w:pPr>
      <w:proofErr w:type="gramStart"/>
      <w:r w:rsidRPr="00265046">
        <w:rPr>
          <w:b w:val="0"/>
          <w:sz w:val="24"/>
          <w:szCs w:val="24"/>
        </w:rPr>
        <w:t xml:space="preserve">Hubbard, </w:t>
      </w:r>
      <w:r>
        <w:rPr>
          <w:b w:val="0"/>
          <w:sz w:val="24"/>
          <w:szCs w:val="24"/>
        </w:rPr>
        <w:t xml:space="preserve">R. </w:t>
      </w:r>
      <w:r w:rsidRPr="00265046">
        <w:rPr>
          <w:b w:val="0"/>
          <w:sz w:val="24"/>
          <w:szCs w:val="24"/>
        </w:rPr>
        <w:t>Glenn</w:t>
      </w:r>
      <w:r>
        <w:rPr>
          <w:b w:val="0"/>
          <w:sz w:val="24"/>
          <w:szCs w:val="24"/>
        </w:rPr>
        <w:t>,</w:t>
      </w:r>
      <w:r w:rsidRPr="00265046">
        <w:rPr>
          <w:b w:val="0"/>
          <w:sz w:val="24"/>
          <w:szCs w:val="24"/>
        </w:rPr>
        <w:t xml:space="preserve"> and </w:t>
      </w:r>
      <w:r>
        <w:rPr>
          <w:b w:val="0"/>
          <w:sz w:val="24"/>
          <w:szCs w:val="24"/>
        </w:rPr>
        <w:t>Anthony Patrick O’Brien.</w:t>
      </w:r>
      <w:proofErr w:type="gramEnd"/>
      <w:r>
        <w:rPr>
          <w:b w:val="0"/>
          <w:sz w:val="24"/>
          <w:szCs w:val="24"/>
        </w:rPr>
        <w:t xml:space="preserve"> 2018. Microeconomics</w:t>
      </w:r>
      <w:r w:rsidRPr="00265046">
        <w:rPr>
          <w:b w:val="0"/>
          <w:sz w:val="24"/>
          <w:szCs w:val="24"/>
        </w:rPr>
        <w:t xml:space="preserve">. </w:t>
      </w:r>
      <w:r>
        <w:rPr>
          <w:b w:val="0"/>
          <w:sz w:val="24"/>
          <w:szCs w:val="24"/>
        </w:rPr>
        <w:t xml:space="preserve">Upper Saddle River, </w:t>
      </w:r>
      <w:proofErr w:type="gramStart"/>
      <w:r>
        <w:rPr>
          <w:b w:val="0"/>
          <w:sz w:val="24"/>
          <w:szCs w:val="24"/>
        </w:rPr>
        <w:t>NJ.:</w:t>
      </w:r>
      <w:proofErr w:type="gramEnd"/>
      <w:r>
        <w:rPr>
          <w:b w:val="0"/>
          <w:sz w:val="24"/>
          <w:szCs w:val="24"/>
        </w:rPr>
        <w:t xml:space="preserve"> Pearson Prentice Hall. </w:t>
      </w:r>
    </w:p>
    <w:p w:rsidR="00531FAF" w:rsidRPr="00265046" w:rsidRDefault="00531FAF" w:rsidP="008E52C1">
      <w:pPr>
        <w:pStyle w:val="Heading1"/>
        <w:shd w:val="clear" w:color="auto" w:fill="FFFFFF"/>
        <w:spacing w:before="0" w:beforeAutospacing="0" w:after="225" w:afterAutospacing="0" w:line="480" w:lineRule="auto"/>
        <w:ind w:left="993" w:hanging="993"/>
        <w:textAlignment w:val="baseline"/>
        <w:rPr>
          <w:b w:val="0"/>
          <w:sz w:val="24"/>
          <w:szCs w:val="24"/>
        </w:rPr>
      </w:pPr>
      <w:r>
        <w:rPr>
          <w:b w:val="0"/>
          <w:sz w:val="24"/>
          <w:szCs w:val="24"/>
        </w:rPr>
        <w:t xml:space="preserve">Kristin </w:t>
      </w:r>
      <w:r w:rsidRPr="00531FAF">
        <w:rPr>
          <w:b w:val="0"/>
          <w:sz w:val="24"/>
          <w:szCs w:val="24"/>
        </w:rPr>
        <w:t xml:space="preserve">Houser. 2017. “Black Market Bodies: How Legalizing the Sale of Human Organs Could Save Lives”. </w:t>
      </w:r>
      <w:proofErr w:type="spellStart"/>
      <w:proofErr w:type="gramStart"/>
      <w:r>
        <w:rPr>
          <w:b w:val="0"/>
          <w:sz w:val="24"/>
          <w:szCs w:val="24"/>
        </w:rPr>
        <w:t>Neoscope</w:t>
      </w:r>
      <w:proofErr w:type="spellEnd"/>
      <w:r w:rsidRPr="00531FAF">
        <w:rPr>
          <w:b w:val="0"/>
          <w:sz w:val="24"/>
          <w:szCs w:val="24"/>
        </w:rPr>
        <w:t>.</w:t>
      </w:r>
      <w:proofErr w:type="gramEnd"/>
      <w:r w:rsidRPr="00531FAF">
        <w:rPr>
          <w:b w:val="0"/>
          <w:sz w:val="24"/>
          <w:szCs w:val="24"/>
        </w:rPr>
        <w:t xml:space="preserve"> </w:t>
      </w:r>
      <w:proofErr w:type="gramStart"/>
      <w:r w:rsidR="00BF6C03">
        <w:rPr>
          <w:b w:val="0"/>
          <w:sz w:val="24"/>
          <w:szCs w:val="24"/>
        </w:rPr>
        <w:t>Accessed October 13, 2019.</w:t>
      </w:r>
      <w:proofErr w:type="gramEnd"/>
      <w:r w:rsidR="00BF6C03" w:rsidRPr="00531FAF">
        <w:rPr>
          <w:b w:val="0"/>
          <w:sz w:val="24"/>
          <w:szCs w:val="24"/>
        </w:rPr>
        <w:t xml:space="preserve"> </w:t>
      </w:r>
      <w:hyperlink r:id="rId14" w:history="1">
        <w:r w:rsidRPr="00531FAF">
          <w:rPr>
            <w:rStyle w:val="Hyperlink"/>
            <w:b w:val="0"/>
            <w:sz w:val="24"/>
            <w:szCs w:val="24"/>
          </w:rPr>
          <w:t>https://futurism.com/neoscope/sale-human-organ</w:t>
        </w:r>
      </w:hyperlink>
    </w:p>
    <w:p w:rsidR="008E52C1" w:rsidRPr="00265046" w:rsidRDefault="008E52C1" w:rsidP="008E52C1">
      <w:pPr>
        <w:pStyle w:val="Heading1"/>
        <w:spacing w:before="0" w:after="0" w:line="480" w:lineRule="auto"/>
        <w:ind w:left="993" w:hanging="993"/>
        <w:rPr>
          <w:b w:val="0"/>
          <w:sz w:val="24"/>
          <w:szCs w:val="24"/>
        </w:rPr>
      </w:pPr>
    </w:p>
    <w:p w:rsidR="008E52C1" w:rsidRPr="00265046" w:rsidRDefault="008E52C1" w:rsidP="008E52C1">
      <w:pPr>
        <w:spacing w:line="480" w:lineRule="auto"/>
        <w:ind w:left="993" w:hanging="993"/>
        <w:rPr>
          <w:rFonts w:ascii="Times New Roman" w:hAnsi="Times New Roman" w:cs="Times New Roman"/>
          <w:sz w:val="24"/>
          <w:szCs w:val="24"/>
        </w:rPr>
      </w:pPr>
    </w:p>
    <w:p w:rsidR="008E52C1" w:rsidRPr="00265046" w:rsidRDefault="008E52C1" w:rsidP="008E52C1">
      <w:pPr>
        <w:spacing w:line="480" w:lineRule="auto"/>
        <w:ind w:left="993" w:hanging="993"/>
        <w:rPr>
          <w:rFonts w:ascii="Times New Roman" w:hAnsi="Times New Roman" w:cs="Times New Roman"/>
          <w:sz w:val="24"/>
          <w:szCs w:val="24"/>
        </w:rPr>
      </w:pPr>
    </w:p>
    <w:p w:rsidR="00C33722" w:rsidRPr="00D419E8" w:rsidRDefault="00C33722" w:rsidP="00991E48">
      <w:pPr>
        <w:spacing w:line="240" w:lineRule="auto"/>
        <w:rPr>
          <w:rFonts w:ascii="Times New Roman" w:eastAsia="Times New Roman" w:hAnsi="Times New Roman" w:cs="Times New Roman"/>
          <w:sz w:val="24"/>
          <w:szCs w:val="24"/>
          <w:lang w:eastAsia="en-IN"/>
        </w:rPr>
      </w:pPr>
    </w:p>
    <w:sectPr w:rsidR="00C33722" w:rsidRPr="00D419E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412" w:rsidRDefault="00690412" w:rsidP="00406165">
      <w:pPr>
        <w:spacing w:after="0" w:line="240" w:lineRule="auto"/>
      </w:pPr>
      <w:r>
        <w:separator/>
      </w:r>
    </w:p>
  </w:endnote>
  <w:endnote w:type="continuationSeparator" w:id="0">
    <w:p w:rsidR="00690412" w:rsidRDefault="00690412" w:rsidP="00406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412" w:rsidRDefault="00690412" w:rsidP="00406165">
      <w:pPr>
        <w:spacing w:after="0" w:line="240" w:lineRule="auto"/>
      </w:pPr>
      <w:r>
        <w:separator/>
      </w:r>
    </w:p>
  </w:footnote>
  <w:footnote w:type="continuationSeparator" w:id="0">
    <w:p w:rsidR="00690412" w:rsidRDefault="00690412" w:rsidP="00406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563868"/>
      <w:docPartObj>
        <w:docPartGallery w:val="Page Numbers (Top of Page)"/>
        <w:docPartUnique/>
      </w:docPartObj>
    </w:sdtPr>
    <w:sdtEndPr>
      <w:rPr>
        <w:rFonts w:ascii="Times New Roman" w:hAnsi="Times New Roman" w:cs="Times New Roman"/>
        <w:noProof/>
        <w:sz w:val="24"/>
        <w:szCs w:val="24"/>
      </w:rPr>
    </w:sdtEndPr>
    <w:sdtContent>
      <w:p w:rsidR="006A5B9B" w:rsidRPr="00676285" w:rsidRDefault="006A5B9B">
        <w:pPr>
          <w:pStyle w:val="Header"/>
          <w:jc w:val="right"/>
          <w:rPr>
            <w:rFonts w:ascii="Times New Roman" w:hAnsi="Times New Roman" w:cs="Times New Roman"/>
            <w:sz w:val="24"/>
            <w:szCs w:val="24"/>
          </w:rPr>
        </w:pPr>
        <w:proofErr w:type="spellStart"/>
        <w:r w:rsidRPr="00676285">
          <w:rPr>
            <w:rFonts w:ascii="Times New Roman" w:hAnsi="Times New Roman" w:cs="Times New Roman"/>
            <w:sz w:val="24"/>
            <w:szCs w:val="24"/>
          </w:rPr>
          <w:t>Thota</w:t>
        </w:r>
        <w:proofErr w:type="spellEnd"/>
        <w:r w:rsidRPr="00676285">
          <w:rPr>
            <w:rFonts w:ascii="Times New Roman" w:hAnsi="Times New Roman" w:cs="Times New Roman"/>
            <w:sz w:val="24"/>
            <w:szCs w:val="24"/>
          </w:rPr>
          <w:t xml:space="preserve"> </w:t>
        </w:r>
        <w:r w:rsidRPr="00676285">
          <w:rPr>
            <w:rFonts w:ascii="Times New Roman" w:hAnsi="Times New Roman" w:cs="Times New Roman"/>
            <w:sz w:val="24"/>
            <w:szCs w:val="24"/>
          </w:rPr>
          <w:fldChar w:fldCharType="begin"/>
        </w:r>
        <w:r w:rsidRPr="00676285">
          <w:rPr>
            <w:rFonts w:ascii="Times New Roman" w:hAnsi="Times New Roman" w:cs="Times New Roman"/>
            <w:sz w:val="24"/>
            <w:szCs w:val="24"/>
          </w:rPr>
          <w:instrText xml:space="preserve"> PAGE   \* MERGEFORMAT </w:instrText>
        </w:r>
        <w:r w:rsidRPr="00676285">
          <w:rPr>
            <w:rFonts w:ascii="Times New Roman" w:hAnsi="Times New Roman" w:cs="Times New Roman"/>
            <w:sz w:val="24"/>
            <w:szCs w:val="24"/>
          </w:rPr>
          <w:fldChar w:fldCharType="separate"/>
        </w:r>
        <w:r w:rsidR="00A2245B">
          <w:rPr>
            <w:rFonts w:ascii="Times New Roman" w:hAnsi="Times New Roman" w:cs="Times New Roman"/>
            <w:noProof/>
            <w:sz w:val="24"/>
            <w:szCs w:val="24"/>
          </w:rPr>
          <w:t>1</w:t>
        </w:r>
        <w:r w:rsidRPr="00676285">
          <w:rPr>
            <w:rFonts w:ascii="Times New Roman" w:hAnsi="Times New Roman" w:cs="Times New Roman"/>
            <w:noProof/>
            <w:sz w:val="24"/>
            <w:szCs w:val="24"/>
          </w:rPr>
          <w:fldChar w:fldCharType="end"/>
        </w:r>
      </w:p>
    </w:sdtContent>
  </w:sdt>
  <w:p w:rsidR="006A5B9B" w:rsidRDefault="006A5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5982"/>
    <w:multiLevelType w:val="hybridMultilevel"/>
    <w:tmpl w:val="6A50E0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F00B4C"/>
    <w:multiLevelType w:val="hybridMultilevel"/>
    <w:tmpl w:val="061A5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6D22D7"/>
    <w:multiLevelType w:val="hybridMultilevel"/>
    <w:tmpl w:val="F6DAC5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6E20B2"/>
    <w:multiLevelType w:val="hybridMultilevel"/>
    <w:tmpl w:val="E94C87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6B6E04"/>
    <w:multiLevelType w:val="hybridMultilevel"/>
    <w:tmpl w:val="BA2CE368"/>
    <w:lvl w:ilvl="0" w:tplc="C9A09164">
      <w:start w:val="1"/>
      <w:numFmt w:val="decimal"/>
      <w:lvlText w:val="%1)"/>
      <w:lvlJc w:val="left"/>
      <w:pPr>
        <w:ind w:left="720" w:hanging="360"/>
      </w:pPr>
      <w:rPr>
        <w:rFonts w:hint="default"/>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031199"/>
    <w:multiLevelType w:val="multilevel"/>
    <w:tmpl w:val="C1FA42E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29142D13"/>
    <w:multiLevelType w:val="hybridMultilevel"/>
    <w:tmpl w:val="50A09696"/>
    <w:lvl w:ilvl="0" w:tplc="6E8EAEE4">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D8347B8"/>
    <w:multiLevelType w:val="hybridMultilevel"/>
    <w:tmpl w:val="B6C2AEAE"/>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E275163"/>
    <w:multiLevelType w:val="hybridMultilevel"/>
    <w:tmpl w:val="58D68E32"/>
    <w:lvl w:ilvl="0" w:tplc="7C3ED7EC">
      <w:start w:val="1"/>
      <w:numFmt w:val="decimal"/>
      <w:lvlText w:val="%1)"/>
      <w:lvlJc w:val="left"/>
      <w:pPr>
        <w:ind w:left="720" w:hanging="360"/>
      </w:pPr>
      <w:rPr>
        <w:rFonts w:hint="default"/>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8D2DAA"/>
    <w:multiLevelType w:val="hybridMultilevel"/>
    <w:tmpl w:val="FB9AF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59439AF"/>
    <w:multiLevelType w:val="hybridMultilevel"/>
    <w:tmpl w:val="5A361FEE"/>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1">
    <w:nsid w:val="40914D62"/>
    <w:multiLevelType w:val="hybridMultilevel"/>
    <w:tmpl w:val="E47E31B4"/>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2">
    <w:nsid w:val="49EA691B"/>
    <w:multiLevelType w:val="hybridMultilevel"/>
    <w:tmpl w:val="827EA44A"/>
    <w:lvl w:ilvl="0" w:tplc="58F04332">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5055E6"/>
    <w:multiLevelType w:val="hybridMultilevel"/>
    <w:tmpl w:val="058AE17E"/>
    <w:lvl w:ilvl="0" w:tplc="409C1DCC">
      <w:start w:val="1"/>
      <w:numFmt w:val="decimal"/>
      <w:lvlText w:val="%1)"/>
      <w:lvlJc w:val="left"/>
      <w:pPr>
        <w:ind w:left="720" w:hanging="360"/>
      </w:pPr>
      <w:rPr>
        <w:rFonts w:hint="default"/>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9B96734"/>
    <w:multiLevelType w:val="hybridMultilevel"/>
    <w:tmpl w:val="1A6AA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CCD008D"/>
    <w:multiLevelType w:val="hybridMultilevel"/>
    <w:tmpl w:val="A1D4DB16"/>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6">
    <w:nsid w:val="7B664746"/>
    <w:multiLevelType w:val="hybridMultilevel"/>
    <w:tmpl w:val="544EB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0"/>
  </w:num>
  <w:num w:numId="7">
    <w:abstractNumId w:val="12"/>
  </w:num>
  <w:num w:numId="8">
    <w:abstractNumId w:val="2"/>
  </w:num>
  <w:num w:numId="9">
    <w:abstractNumId w:val="4"/>
  </w:num>
  <w:num w:numId="10">
    <w:abstractNumId w:val="16"/>
  </w:num>
  <w:num w:numId="11">
    <w:abstractNumId w:val="1"/>
  </w:num>
  <w:num w:numId="12">
    <w:abstractNumId w:val="5"/>
  </w:num>
  <w:num w:numId="13">
    <w:abstractNumId w:val="15"/>
  </w:num>
  <w:num w:numId="14">
    <w:abstractNumId w:val="11"/>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165"/>
    <w:rsid w:val="0000173D"/>
    <w:rsid w:val="00010710"/>
    <w:rsid w:val="000157D7"/>
    <w:rsid w:val="000242A0"/>
    <w:rsid w:val="00024D8F"/>
    <w:rsid w:val="000274A8"/>
    <w:rsid w:val="00034820"/>
    <w:rsid w:val="0003717C"/>
    <w:rsid w:val="000452AD"/>
    <w:rsid w:val="0005441F"/>
    <w:rsid w:val="000618A9"/>
    <w:rsid w:val="00071E9D"/>
    <w:rsid w:val="00090B8E"/>
    <w:rsid w:val="000932DC"/>
    <w:rsid w:val="0009612C"/>
    <w:rsid w:val="000A3F25"/>
    <w:rsid w:val="000A4ED9"/>
    <w:rsid w:val="000A634C"/>
    <w:rsid w:val="000B193D"/>
    <w:rsid w:val="000B3ED5"/>
    <w:rsid w:val="000B5FD7"/>
    <w:rsid w:val="000C0ACC"/>
    <w:rsid w:val="000C76AC"/>
    <w:rsid w:val="000D095F"/>
    <w:rsid w:val="000D512C"/>
    <w:rsid w:val="000D6082"/>
    <w:rsid w:val="000E3DB4"/>
    <w:rsid w:val="000E72FB"/>
    <w:rsid w:val="000E7C15"/>
    <w:rsid w:val="000F2321"/>
    <w:rsid w:val="000F641B"/>
    <w:rsid w:val="00102128"/>
    <w:rsid w:val="0010656A"/>
    <w:rsid w:val="00124FEE"/>
    <w:rsid w:val="001255D1"/>
    <w:rsid w:val="00126D92"/>
    <w:rsid w:val="00135583"/>
    <w:rsid w:val="00147928"/>
    <w:rsid w:val="00151FBE"/>
    <w:rsid w:val="0015239D"/>
    <w:rsid w:val="00152B93"/>
    <w:rsid w:val="00157080"/>
    <w:rsid w:val="00162FD9"/>
    <w:rsid w:val="001700E1"/>
    <w:rsid w:val="00170BD9"/>
    <w:rsid w:val="001711EB"/>
    <w:rsid w:val="0017165E"/>
    <w:rsid w:val="001821A5"/>
    <w:rsid w:val="00184A41"/>
    <w:rsid w:val="00184A8E"/>
    <w:rsid w:val="00194002"/>
    <w:rsid w:val="001953FD"/>
    <w:rsid w:val="001A1963"/>
    <w:rsid w:val="001A1AC2"/>
    <w:rsid w:val="001B092E"/>
    <w:rsid w:val="001B290A"/>
    <w:rsid w:val="001B5341"/>
    <w:rsid w:val="001B62FE"/>
    <w:rsid w:val="001C2028"/>
    <w:rsid w:val="001C3CF4"/>
    <w:rsid w:val="001C66EF"/>
    <w:rsid w:val="001C7004"/>
    <w:rsid w:val="001D042D"/>
    <w:rsid w:val="001D5F34"/>
    <w:rsid w:val="001D76DB"/>
    <w:rsid w:val="001D78ED"/>
    <w:rsid w:val="001E24D6"/>
    <w:rsid w:val="001E2850"/>
    <w:rsid w:val="001F104E"/>
    <w:rsid w:val="001F33F4"/>
    <w:rsid w:val="001F556E"/>
    <w:rsid w:val="00214E00"/>
    <w:rsid w:val="00221384"/>
    <w:rsid w:val="002376CB"/>
    <w:rsid w:val="002376CD"/>
    <w:rsid w:val="002431DA"/>
    <w:rsid w:val="00247337"/>
    <w:rsid w:val="00256044"/>
    <w:rsid w:val="0026094E"/>
    <w:rsid w:val="00265FEC"/>
    <w:rsid w:val="002666BB"/>
    <w:rsid w:val="00271D30"/>
    <w:rsid w:val="00282919"/>
    <w:rsid w:val="00282B77"/>
    <w:rsid w:val="00283FC9"/>
    <w:rsid w:val="002972A9"/>
    <w:rsid w:val="002B234D"/>
    <w:rsid w:val="002B5A3F"/>
    <w:rsid w:val="002B5AAA"/>
    <w:rsid w:val="002C0632"/>
    <w:rsid w:val="002C1CE5"/>
    <w:rsid w:val="002C3960"/>
    <w:rsid w:val="002D1A20"/>
    <w:rsid w:val="002F6DE1"/>
    <w:rsid w:val="00300FC8"/>
    <w:rsid w:val="00301642"/>
    <w:rsid w:val="00302819"/>
    <w:rsid w:val="0030364D"/>
    <w:rsid w:val="00303E8D"/>
    <w:rsid w:val="00304F5B"/>
    <w:rsid w:val="003061E5"/>
    <w:rsid w:val="00306AA5"/>
    <w:rsid w:val="00310270"/>
    <w:rsid w:val="003237EE"/>
    <w:rsid w:val="00325381"/>
    <w:rsid w:val="00336D74"/>
    <w:rsid w:val="003558FF"/>
    <w:rsid w:val="00360A55"/>
    <w:rsid w:val="0036226F"/>
    <w:rsid w:val="00362D90"/>
    <w:rsid w:val="0036460D"/>
    <w:rsid w:val="0037271B"/>
    <w:rsid w:val="00374442"/>
    <w:rsid w:val="003762F8"/>
    <w:rsid w:val="00376AD9"/>
    <w:rsid w:val="00390B64"/>
    <w:rsid w:val="003A326B"/>
    <w:rsid w:val="003B0391"/>
    <w:rsid w:val="003B23E8"/>
    <w:rsid w:val="003B6901"/>
    <w:rsid w:val="003C1911"/>
    <w:rsid w:val="003C2793"/>
    <w:rsid w:val="003C54A4"/>
    <w:rsid w:val="003C7EF4"/>
    <w:rsid w:val="003D1AD6"/>
    <w:rsid w:val="003D58FC"/>
    <w:rsid w:val="003E7958"/>
    <w:rsid w:val="003F3622"/>
    <w:rsid w:val="003F7068"/>
    <w:rsid w:val="00402C8E"/>
    <w:rsid w:val="0040331E"/>
    <w:rsid w:val="00403760"/>
    <w:rsid w:val="00406165"/>
    <w:rsid w:val="00410837"/>
    <w:rsid w:val="00413983"/>
    <w:rsid w:val="00413C01"/>
    <w:rsid w:val="004157FA"/>
    <w:rsid w:val="00416963"/>
    <w:rsid w:val="00416A6F"/>
    <w:rsid w:val="004171EB"/>
    <w:rsid w:val="004218F1"/>
    <w:rsid w:val="004248AC"/>
    <w:rsid w:val="0042733F"/>
    <w:rsid w:val="00427AF3"/>
    <w:rsid w:val="0043117A"/>
    <w:rsid w:val="004340A5"/>
    <w:rsid w:val="0043540D"/>
    <w:rsid w:val="00446FB4"/>
    <w:rsid w:val="0045129D"/>
    <w:rsid w:val="0045589E"/>
    <w:rsid w:val="00455AF5"/>
    <w:rsid w:val="004628E3"/>
    <w:rsid w:val="004674FA"/>
    <w:rsid w:val="00470024"/>
    <w:rsid w:val="00470204"/>
    <w:rsid w:val="0047483F"/>
    <w:rsid w:val="00475496"/>
    <w:rsid w:val="004841F0"/>
    <w:rsid w:val="004900EE"/>
    <w:rsid w:val="00491639"/>
    <w:rsid w:val="004946B3"/>
    <w:rsid w:val="004965A3"/>
    <w:rsid w:val="004A5AD7"/>
    <w:rsid w:val="004B08CC"/>
    <w:rsid w:val="004B4CBA"/>
    <w:rsid w:val="004C1841"/>
    <w:rsid w:val="004C26E1"/>
    <w:rsid w:val="004D029D"/>
    <w:rsid w:val="004E72CB"/>
    <w:rsid w:val="004E7CC6"/>
    <w:rsid w:val="004F1B66"/>
    <w:rsid w:val="004F2BE0"/>
    <w:rsid w:val="00507F92"/>
    <w:rsid w:val="005100E3"/>
    <w:rsid w:val="00511DC9"/>
    <w:rsid w:val="00511F93"/>
    <w:rsid w:val="00514037"/>
    <w:rsid w:val="0051580B"/>
    <w:rsid w:val="0052220F"/>
    <w:rsid w:val="0052577D"/>
    <w:rsid w:val="00531FAF"/>
    <w:rsid w:val="005333DE"/>
    <w:rsid w:val="00533A67"/>
    <w:rsid w:val="00535CDA"/>
    <w:rsid w:val="00540536"/>
    <w:rsid w:val="00546132"/>
    <w:rsid w:val="00547282"/>
    <w:rsid w:val="0055169C"/>
    <w:rsid w:val="00553B19"/>
    <w:rsid w:val="00554685"/>
    <w:rsid w:val="00555CC5"/>
    <w:rsid w:val="0056002E"/>
    <w:rsid w:val="005606BA"/>
    <w:rsid w:val="00560E90"/>
    <w:rsid w:val="00563232"/>
    <w:rsid w:val="00563DC1"/>
    <w:rsid w:val="005671E4"/>
    <w:rsid w:val="00573178"/>
    <w:rsid w:val="00575C2B"/>
    <w:rsid w:val="00584194"/>
    <w:rsid w:val="0058491C"/>
    <w:rsid w:val="005920A7"/>
    <w:rsid w:val="005951BC"/>
    <w:rsid w:val="00596FC8"/>
    <w:rsid w:val="005A034A"/>
    <w:rsid w:val="005A51F3"/>
    <w:rsid w:val="005B3A7E"/>
    <w:rsid w:val="005B4144"/>
    <w:rsid w:val="005B546C"/>
    <w:rsid w:val="005B5D9B"/>
    <w:rsid w:val="005C1640"/>
    <w:rsid w:val="005C1E3C"/>
    <w:rsid w:val="005C2EEE"/>
    <w:rsid w:val="005C33D7"/>
    <w:rsid w:val="005C609C"/>
    <w:rsid w:val="005C6B4B"/>
    <w:rsid w:val="005D2085"/>
    <w:rsid w:val="005D2259"/>
    <w:rsid w:val="005D2742"/>
    <w:rsid w:val="005E10A8"/>
    <w:rsid w:val="005E337B"/>
    <w:rsid w:val="005F11EB"/>
    <w:rsid w:val="00602721"/>
    <w:rsid w:val="0061271A"/>
    <w:rsid w:val="00616601"/>
    <w:rsid w:val="0062194C"/>
    <w:rsid w:val="00624745"/>
    <w:rsid w:val="00624942"/>
    <w:rsid w:val="00627673"/>
    <w:rsid w:val="00632F96"/>
    <w:rsid w:val="00656620"/>
    <w:rsid w:val="006648E2"/>
    <w:rsid w:val="00674C3B"/>
    <w:rsid w:val="00676285"/>
    <w:rsid w:val="0067702E"/>
    <w:rsid w:val="006832C3"/>
    <w:rsid w:val="006834F8"/>
    <w:rsid w:val="00686B41"/>
    <w:rsid w:val="00690412"/>
    <w:rsid w:val="0069106E"/>
    <w:rsid w:val="00691E3D"/>
    <w:rsid w:val="006A0BC7"/>
    <w:rsid w:val="006A403C"/>
    <w:rsid w:val="006A540B"/>
    <w:rsid w:val="006A5B9B"/>
    <w:rsid w:val="006B4E06"/>
    <w:rsid w:val="006B5632"/>
    <w:rsid w:val="006B5E1B"/>
    <w:rsid w:val="006B6A47"/>
    <w:rsid w:val="006C02C6"/>
    <w:rsid w:val="006C1FC0"/>
    <w:rsid w:val="006D3D26"/>
    <w:rsid w:val="006E2C0F"/>
    <w:rsid w:val="006F09A2"/>
    <w:rsid w:val="006F21B3"/>
    <w:rsid w:val="007014CD"/>
    <w:rsid w:val="007076E4"/>
    <w:rsid w:val="007078B5"/>
    <w:rsid w:val="00707E0B"/>
    <w:rsid w:val="007136F9"/>
    <w:rsid w:val="00714AFA"/>
    <w:rsid w:val="00723E43"/>
    <w:rsid w:val="007263AB"/>
    <w:rsid w:val="0072688C"/>
    <w:rsid w:val="007318BD"/>
    <w:rsid w:val="00735D6D"/>
    <w:rsid w:val="0074048D"/>
    <w:rsid w:val="007410DA"/>
    <w:rsid w:val="007515EE"/>
    <w:rsid w:val="00752C0C"/>
    <w:rsid w:val="00753B8C"/>
    <w:rsid w:val="00756952"/>
    <w:rsid w:val="00761568"/>
    <w:rsid w:val="00764E2F"/>
    <w:rsid w:val="0076532C"/>
    <w:rsid w:val="00765DC2"/>
    <w:rsid w:val="0076705D"/>
    <w:rsid w:val="00772C88"/>
    <w:rsid w:val="007749FE"/>
    <w:rsid w:val="00776318"/>
    <w:rsid w:val="0078131A"/>
    <w:rsid w:val="00781B94"/>
    <w:rsid w:val="00783E88"/>
    <w:rsid w:val="007A0E7B"/>
    <w:rsid w:val="007B2998"/>
    <w:rsid w:val="007B2E29"/>
    <w:rsid w:val="007B3678"/>
    <w:rsid w:val="007B3780"/>
    <w:rsid w:val="007C01BD"/>
    <w:rsid w:val="007C21CB"/>
    <w:rsid w:val="007C786D"/>
    <w:rsid w:val="007D1004"/>
    <w:rsid w:val="007E3370"/>
    <w:rsid w:val="007E3E7C"/>
    <w:rsid w:val="007F6E3B"/>
    <w:rsid w:val="0080053B"/>
    <w:rsid w:val="00803C13"/>
    <w:rsid w:val="008052FB"/>
    <w:rsid w:val="00807B3B"/>
    <w:rsid w:val="00810A7E"/>
    <w:rsid w:val="008208CA"/>
    <w:rsid w:val="00825FB3"/>
    <w:rsid w:val="00827D15"/>
    <w:rsid w:val="008379A9"/>
    <w:rsid w:val="00842C39"/>
    <w:rsid w:val="00843725"/>
    <w:rsid w:val="00847337"/>
    <w:rsid w:val="008508A7"/>
    <w:rsid w:val="008521DC"/>
    <w:rsid w:val="00852842"/>
    <w:rsid w:val="00852866"/>
    <w:rsid w:val="0085514E"/>
    <w:rsid w:val="008560B1"/>
    <w:rsid w:val="00856F51"/>
    <w:rsid w:val="00862F33"/>
    <w:rsid w:val="00863BD5"/>
    <w:rsid w:val="00866ADB"/>
    <w:rsid w:val="00873A73"/>
    <w:rsid w:val="008756B7"/>
    <w:rsid w:val="00876CE1"/>
    <w:rsid w:val="008858D0"/>
    <w:rsid w:val="00886DCA"/>
    <w:rsid w:val="00887E00"/>
    <w:rsid w:val="008A0D8C"/>
    <w:rsid w:val="008A620C"/>
    <w:rsid w:val="008A712D"/>
    <w:rsid w:val="008B101E"/>
    <w:rsid w:val="008B3689"/>
    <w:rsid w:val="008B42F3"/>
    <w:rsid w:val="008D77C3"/>
    <w:rsid w:val="008D7986"/>
    <w:rsid w:val="008E0C17"/>
    <w:rsid w:val="008E113B"/>
    <w:rsid w:val="008E52C1"/>
    <w:rsid w:val="008E709D"/>
    <w:rsid w:val="008F320C"/>
    <w:rsid w:val="0090601A"/>
    <w:rsid w:val="00906159"/>
    <w:rsid w:val="00906385"/>
    <w:rsid w:val="0090718D"/>
    <w:rsid w:val="00912719"/>
    <w:rsid w:val="009147C2"/>
    <w:rsid w:val="00914E8C"/>
    <w:rsid w:val="00914F71"/>
    <w:rsid w:val="0092171E"/>
    <w:rsid w:val="00921C83"/>
    <w:rsid w:val="00922BF4"/>
    <w:rsid w:val="00941167"/>
    <w:rsid w:val="00943F87"/>
    <w:rsid w:val="00946FD8"/>
    <w:rsid w:val="009564F8"/>
    <w:rsid w:val="009661C1"/>
    <w:rsid w:val="009701C4"/>
    <w:rsid w:val="00975139"/>
    <w:rsid w:val="00975C6A"/>
    <w:rsid w:val="009777F3"/>
    <w:rsid w:val="009810AD"/>
    <w:rsid w:val="00985B4E"/>
    <w:rsid w:val="0098784E"/>
    <w:rsid w:val="00991E48"/>
    <w:rsid w:val="0099257E"/>
    <w:rsid w:val="0099454B"/>
    <w:rsid w:val="009969E2"/>
    <w:rsid w:val="00997780"/>
    <w:rsid w:val="009B0EF4"/>
    <w:rsid w:val="009C02FE"/>
    <w:rsid w:val="009C0443"/>
    <w:rsid w:val="009C0AB2"/>
    <w:rsid w:val="009C45CE"/>
    <w:rsid w:val="009C4B2E"/>
    <w:rsid w:val="009E0B1B"/>
    <w:rsid w:val="009E0C59"/>
    <w:rsid w:val="009E1BDE"/>
    <w:rsid w:val="009E630F"/>
    <w:rsid w:val="009F1E32"/>
    <w:rsid w:val="009F2398"/>
    <w:rsid w:val="009F37D4"/>
    <w:rsid w:val="009F3A72"/>
    <w:rsid w:val="009F4065"/>
    <w:rsid w:val="009F7D38"/>
    <w:rsid w:val="00A018FB"/>
    <w:rsid w:val="00A0262B"/>
    <w:rsid w:val="00A04053"/>
    <w:rsid w:val="00A053FC"/>
    <w:rsid w:val="00A06B5A"/>
    <w:rsid w:val="00A123CA"/>
    <w:rsid w:val="00A1555A"/>
    <w:rsid w:val="00A2245B"/>
    <w:rsid w:val="00A30D7C"/>
    <w:rsid w:val="00A315AF"/>
    <w:rsid w:val="00A31A46"/>
    <w:rsid w:val="00A3640C"/>
    <w:rsid w:val="00A372C8"/>
    <w:rsid w:val="00A377B8"/>
    <w:rsid w:val="00A3796A"/>
    <w:rsid w:val="00A47E3A"/>
    <w:rsid w:val="00A5342D"/>
    <w:rsid w:val="00A54814"/>
    <w:rsid w:val="00A60BEE"/>
    <w:rsid w:val="00A63F9F"/>
    <w:rsid w:val="00A66016"/>
    <w:rsid w:val="00A702CE"/>
    <w:rsid w:val="00A70FAB"/>
    <w:rsid w:val="00A7392F"/>
    <w:rsid w:val="00A80278"/>
    <w:rsid w:val="00A81F98"/>
    <w:rsid w:val="00A833DD"/>
    <w:rsid w:val="00A83441"/>
    <w:rsid w:val="00AA5850"/>
    <w:rsid w:val="00AB6B67"/>
    <w:rsid w:val="00AC4F08"/>
    <w:rsid w:val="00AC5014"/>
    <w:rsid w:val="00AD2A2D"/>
    <w:rsid w:val="00AE0488"/>
    <w:rsid w:val="00AE1587"/>
    <w:rsid w:val="00AE2E43"/>
    <w:rsid w:val="00AE41D3"/>
    <w:rsid w:val="00AE4999"/>
    <w:rsid w:val="00AF260F"/>
    <w:rsid w:val="00AF2D48"/>
    <w:rsid w:val="00B0375E"/>
    <w:rsid w:val="00B047DD"/>
    <w:rsid w:val="00B204BE"/>
    <w:rsid w:val="00B22DD4"/>
    <w:rsid w:val="00B23B63"/>
    <w:rsid w:val="00B31075"/>
    <w:rsid w:val="00B4348F"/>
    <w:rsid w:val="00B44E45"/>
    <w:rsid w:val="00B4599A"/>
    <w:rsid w:val="00B45B39"/>
    <w:rsid w:val="00B462D0"/>
    <w:rsid w:val="00B46B2B"/>
    <w:rsid w:val="00B546AA"/>
    <w:rsid w:val="00B55448"/>
    <w:rsid w:val="00B558EB"/>
    <w:rsid w:val="00B60817"/>
    <w:rsid w:val="00B66DC9"/>
    <w:rsid w:val="00B70F25"/>
    <w:rsid w:val="00B74FFB"/>
    <w:rsid w:val="00B81D17"/>
    <w:rsid w:val="00B900CC"/>
    <w:rsid w:val="00B93043"/>
    <w:rsid w:val="00B956BD"/>
    <w:rsid w:val="00B9598C"/>
    <w:rsid w:val="00B96A3C"/>
    <w:rsid w:val="00B97EDD"/>
    <w:rsid w:val="00BA2549"/>
    <w:rsid w:val="00BA2859"/>
    <w:rsid w:val="00BB058D"/>
    <w:rsid w:val="00BB1539"/>
    <w:rsid w:val="00BB67E3"/>
    <w:rsid w:val="00BC0C49"/>
    <w:rsid w:val="00BC1BD5"/>
    <w:rsid w:val="00BC26FD"/>
    <w:rsid w:val="00BC2BFF"/>
    <w:rsid w:val="00BC497A"/>
    <w:rsid w:val="00BC6396"/>
    <w:rsid w:val="00BC63AE"/>
    <w:rsid w:val="00BC6D46"/>
    <w:rsid w:val="00BD2DC9"/>
    <w:rsid w:val="00BD32DB"/>
    <w:rsid w:val="00BD65BB"/>
    <w:rsid w:val="00BE22AB"/>
    <w:rsid w:val="00BE38D2"/>
    <w:rsid w:val="00BE4B52"/>
    <w:rsid w:val="00BF1A30"/>
    <w:rsid w:val="00BF348E"/>
    <w:rsid w:val="00BF412A"/>
    <w:rsid w:val="00BF4D30"/>
    <w:rsid w:val="00BF6C03"/>
    <w:rsid w:val="00BF7227"/>
    <w:rsid w:val="00C0504D"/>
    <w:rsid w:val="00C05DEF"/>
    <w:rsid w:val="00C1044C"/>
    <w:rsid w:val="00C14734"/>
    <w:rsid w:val="00C164E8"/>
    <w:rsid w:val="00C24026"/>
    <w:rsid w:val="00C242C2"/>
    <w:rsid w:val="00C256EA"/>
    <w:rsid w:val="00C3315C"/>
    <w:rsid w:val="00C33722"/>
    <w:rsid w:val="00C37494"/>
    <w:rsid w:val="00C41E25"/>
    <w:rsid w:val="00C42FE2"/>
    <w:rsid w:val="00C45B70"/>
    <w:rsid w:val="00C472EA"/>
    <w:rsid w:val="00C512DE"/>
    <w:rsid w:val="00C531D9"/>
    <w:rsid w:val="00C54A4F"/>
    <w:rsid w:val="00C555AF"/>
    <w:rsid w:val="00C5676E"/>
    <w:rsid w:val="00C56BCD"/>
    <w:rsid w:val="00C61433"/>
    <w:rsid w:val="00C61EC9"/>
    <w:rsid w:val="00C62857"/>
    <w:rsid w:val="00C63BA4"/>
    <w:rsid w:val="00C6623E"/>
    <w:rsid w:val="00C74A9D"/>
    <w:rsid w:val="00C75C75"/>
    <w:rsid w:val="00C80F0E"/>
    <w:rsid w:val="00C82469"/>
    <w:rsid w:val="00C82A2C"/>
    <w:rsid w:val="00C8336D"/>
    <w:rsid w:val="00C84FC1"/>
    <w:rsid w:val="00C90D71"/>
    <w:rsid w:val="00C92881"/>
    <w:rsid w:val="00C94280"/>
    <w:rsid w:val="00C9463F"/>
    <w:rsid w:val="00CA1BA4"/>
    <w:rsid w:val="00CA283C"/>
    <w:rsid w:val="00CA460D"/>
    <w:rsid w:val="00CA47CD"/>
    <w:rsid w:val="00CB09A2"/>
    <w:rsid w:val="00CB1720"/>
    <w:rsid w:val="00CB773D"/>
    <w:rsid w:val="00CC1667"/>
    <w:rsid w:val="00CC3DCF"/>
    <w:rsid w:val="00CD7D42"/>
    <w:rsid w:val="00CE1999"/>
    <w:rsid w:val="00CE2BF3"/>
    <w:rsid w:val="00CF2DDE"/>
    <w:rsid w:val="00CF510B"/>
    <w:rsid w:val="00D0082A"/>
    <w:rsid w:val="00D02253"/>
    <w:rsid w:val="00D0284A"/>
    <w:rsid w:val="00D05D3F"/>
    <w:rsid w:val="00D07C3E"/>
    <w:rsid w:val="00D10374"/>
    <w:rsid w:val="00D116AD"/>
    <w:rsid w:val="00D145ED"/>
    <w:rsid w:val="00D158F1"/>
    <w:rsid w:val="00D23AB9"/>
    <w:rsid w:val="00D419E8"/>
    <w:rsid w:val="00D44798"/>
    <w:rsid w:val="00D47C54"/>
    <w:rsid w:val="00D55E55"/>
    <w:rsid w:val="00D634FF"/>
    <w:rsid w:val="00D641A9"/>
    <w:rsid w:val="00D7128E"/>
    <w:rsid w:val="00D7307C"/>
    <w:rsid w:val="00D75354"/>
    <w:rsid w:val="00D75BC5"/>
    <w:rsid w:val="00D77D34"/>
    <w:rsid w:val="00D90B4B"/>
    <w:rsid w:val="00D90C4B"/>
    <w:rsid w:val="00DA0FBD"/>
    <w:rsid w:val="00DA5C18"/>
    <w:rsid w:val="00DB046C"/>
    <w:rsid w:val="00DC1755"/>
    <w:rsid w:val="00DC342E"/>
    <w:rsid w:val="00DC56CD"/>
    <w:rsid w:val="00DD7C79"/>
    <w:rsid w:val="00DE1FCA"/>
    <w:rsid w:val="00DE3226"/>
    <w:rsid w:val="00DE6F46"/>
    <w:rsid w:val="00DF2523"/>
    <w:rsid w:val="00DF54E2"/>
    <w:rsid w:val="00DF7B16"/>
    <w:rsid w:val="00E00163"/>
    <w:rsid w:val="00E0612D"/>
    <w:rsid w:val="00E149E8"/>
    <w:rsid w:val="00E16DBB"/>
    <w:rsid w:val="00E17F9E"/>
    <w:rsid w:val="00E222D1"/>
    <w:rsid w:val="00E2581E"/>
    <w:rsid w:val="00E25D9D"/>
    <w:rsid w:val="00E2604E"/>
    <w:rsid w:val="00E272EF"/>
    <w:rsid w:val="00E32C02"/>
    <w:rsid w:val="00E3520C"/>
    <w:rsid w:val="00E363E6"/>
    <w:rsid w:val="00E4480C"/>
    <w:rsid w:val="00E532F5"/>
    <w:rsid w:val="00E5389C"/>
    <w:rsid w:val="00E54A08"/>
    <w:rsid w:val="00E61822"/>
    <w:rsid w:val="00E625F2"/>
    <w:rsid w:val="00E70717"/>
    <w:rsid w:val="00E75753"/>
    <w:rsid w:val="00E7602A"/>
    <w:rsid w:val="00E77B05"/>
    <w:rsid w:val="00E81D7F"/>
    <w:rsid w:val="00E91443"/>
    <w:rsid w:val="00E91F96"/>
    <w:rsid w:val="00E95352"/>
    <w:rsid w:val="00EA1B38"/>
    <w:rsid w:val="00EB10F3"/>
    <w:rsid w:val="00EB3730"/>
    <w:rsid w:val="00EB6215"/>
    <w:rsid w:val="00EC0DE8"/>
    <w:rsid w:val="00EC1454"/>
    <w:rsid w:val="00ED0F0D"/>
    <w:rsid w:val="00ED232B"/>
    <w:rsid w:val="00ED489A"/>
    <w:rsid w:val="00ED5124"/>
    <w:rsid w:val="00ED6262"/>
    <w:rsid w:val="00EF1AC5"/>
    <w:rsid w:val="00EF254C"/>
    <w:rsid w:val="00EF6384"/>
    <w:rsid w:val="00F034B6"/>
    <w:rsid w:val="00F16707"/>
    <w:rsid w:val="00F22603"/>
    <w:rsid w:val="00F250F1"/>
    <w:rsid w:val="00F25AD1"/>
    <w:rsid w:val="00F320EE"/>
    <w:rsid w:val="00F3222C"/>
    <w:rsid w:val="00F34206"/>
    <w:rsid w:val="00F364DB"/>
    <w:rsid w:val="00F36EAD"/>
    <w:rsid w:val="00F37E60"/>
    <w:rsid w:val="00F431EA"/>
    <w:rsid w:val="00F4791B"/>
    <w:rsid w:val="00F54E94"/>
    <w:rsid w:val="00F5594A"/>
    <w:rsid w:val="00F55B35"/>
    <w:rsid w:val="00F6752D"/>
    <w:rsid w:val="00F82EF3"/>
    <w:rsid w:val="00F836CB"/>
    <w:rsid w:val="00F83A7C"/>
    <w:rsid w:val="00F84A7D"/>
    <w:rsid w:val="00F85AE3"/>
    <w:rsid w:val="00F900FC"/>
    <w:rsid w:val="00F91933"/>
    <w:rsid w:val="00F957D0"/>
    <w:rsid w:val="00FA28FF"/>
    <w:rsid w:val="00FA2DB9"/>
    <w:rsid w:val="00FA5BC8"/>
    <w:rsid w:val="00FA6C5D"/>
    <w:rsid w:val="00FB38D6"/>
    <w:rsid w:val="00FB474B"/>
    <w:rsid w:val="00FD0F48"/>
    <w:rsid w:val="00FD44DD"/>
    <w:rsid w:val="00FD54DE"/>
    <w:rsid w:val="00FE0398"/>
    <w:rsid w:val="00FE4337"/>
    <w:rsid w:val="00FE63FE"/>
    <w:rsid w:val="00FF1F99"/>
    <w:rsid w:val="00FF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2C1"/>
  </w:style>
  <w:style w:type="paragraph" w:styleId="Heading1">
    <w:name w:val="heading 1"/>
    <w:basedOn w:val="Normal"/>
    <w:link w:val="Heading1Char"/>
    <w:uiPriority w:val="9"/>
    <w:qFormat/>
    <w:rsid w:val="008E52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165"/>
  </w:style>
  <w:style w:type="paragraph" w:styleId="Footer">
    <w:name w:val="footer"/>
    <w:basedOn w:val="Normal"/>
    <w:link w:val="FooterChar"/>
    <w:uiPriority w:val="99"/>
    <w:unhideWhenUsed/>
    <w:rsid w:val="00406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165"/>
  </w:style>
  <w:style w:type="paragraph" w:styleId="BalloonText">
    <w:name w:val="Balloon Text"/>
    <w:basedOn w:val="Normal"/>
    <w:link w:val="BalloonTextChar"/>
    <w:uiPriority w:val="99"/>
    <w:semiHidden/>
    <w:unhideWhenUsed/>
    <w:rsid w:val="00406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165"/>
    <w:rPr>
      <w:rFonts w:ascii="Tahoma" w:hAnsi="Tahoma" w:cs="Tahoma"/>
      <w:sz w:val="16"/>
      <w:szCs w:val="16"/>
    </w:rPr>
  </w:style>
  <w:style w:type="paragraph" w:styleId="ListParagraph">
    <w:name w:val="List Paragraph"/>
    <w:basedOn w:val="Normal"/>
    <w:uiPriority w:val="34"/>
    <w:qFormat/>
    <w:rsid w:val="0017165E"/>
    <w:pPr>
      <w:ind w:left="720"/>
      <w:contextualSpacing/>
    </w:pPr>
  </w:style>
  <w:style w:type="character" w:styleId="Hyperlink">
    <w:name w:val="Hyperlink"/>
    <w:basedOn w:val="DefaultParagraphFont"/>
    <w:uiPriority w:val="99"/>
    <w:unhideWhenUsed/>
    <w:rsid w:val="0017165E"/>
    <w:rPr>
      <w:color w:val="0000FF" w:themeColor="hyperlink"/>
      <w:u w:val="single"/>
    </w:rPr>
  </w:style>
  <w:style w:type="character" w:styleId="FollowedHyperlink">
    <w:name w:val="FollowedHyperlink"/>
    <w:basedOn w:val="DefaultParagraphFont"/>
    <w:uiPriority w:val="99"/>
    <w:semiHidden/>
    <w:unhideWhenUsed/>
    <w:rsid w:val="001B092E"/>
    <w:rPr>
      <w:color w:val="800080" w:themeColor="followedHyperlink"/>
      <w:u w:val="single"/>
    </w:rPr>
  </w:style>
  <w:style w:type="character" w:styleId="Strong">
    <w:name w:val="Strong"/>
    <w:basedOn w:val="DefaultParagraphFont"/>
    <w:uiPriority w:val="22"/>
    <w:qFormat/>
    <w:rsid w:val="008B42F3"/>
    <w:rPr>
      <w:b/>
      <w:bCs/>
    </w:rPr>
  </w:style>
  <w:style w:type="paragraph" w:styleId="NormalWeb">
    <w:name w:val="Normal (Web)"/>
    <w:basedOn w:val="Normal"/>
    <w:uiPriority w:val="99"/>
    <w:semiHidden/>
    <w:unhideWhenUsed/>
    <w:rsid w:val="004B0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E52C1"/>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8E52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2C1"/>
  </w:style>
  <w:style w:type="paragraph" w:styleId="Heading1">
    <w:name w:val="heading 1"/>
    <w:basedOn w:val="Normal"/>
    <w:link w:val="Heading1Char"/>
    <w:uiPriority w:val="9"/>
    <w:qFormat/>
    <w:rsid w:val="008E52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165"/>
  </w:style>
  <w:style w:type="paragraph" w:styleId="Footer">
    <w:name w:val="footer"/>
    <w:basedOn w:val="Normal"/>
    <w:link w:val="FooterChar"/>
    <w:uiPriority w:val="99"/>
    <w:unhideWhenUsed/>
    <w:rsid w:val="00406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165"/>
  </w:style>
  <w:style w:type="paragraph" w:styleId="BalloonText">
    <w:name w:val="Balloon Text"/>
    <w:basedOn w:val="Normal"/>
    <w:link w:val="BalloonTextChar"/>
    <w:uiPriority w:val="99"/>
    <w:semiHidden/>
    <w:unhideWhenUsed/>
    <w:rsid w:val="00406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165"/>
    <w:rPr>
      <w:rFonts w:ascii="Tahoma" w:hAnsi="Tahoma" w:cs="Tahoma"/>
      <w:sz w:val="16"/>
      <w:szCs w:val="16"/>
    </w:rPr>
  </w:style>
  <w:style w:type="paragraph" w:styleId="ListParagraph">
    <w:name w:val="List Paragraph"/>
    <w:basedOn w:val="Normal"/>
    <w:uiPriority w:val="34"/>
    <w:qFormat/>
    <w:rsid w:val="0017165E"/>
    <w:pPr>
      <w:ind w:left="720"/>
      <w:contextualSpacing/>
    </w:pPr>
  </w:style>
  <w:style w:type="character" w:styleId="Hyperlink">
    <w:name w:val="Hyperlink"/>
    <w:basedOn w:val="DefaultParagraphFont"/>
    <w:uiPriority w:val="99"/>
    <w:unhideWhenUsed/>
    <w:rsid w:val="0017165E"/>
    <w:rPr>
      <w:color w:val="0000FF" w:themeColor="hyperlink"/>
      <w:u w:val="single"/>
    </w:rPr>
  </w:style>
  <w:style w:type="character" w:styleId="FollowedHyperlink">
    <w:name w:val="FollowedHyperlink"/>
    <w:basedOn w:val="DefaultParagraphFont"/>
    <w:uiPriority w:val="99"/>
    <w:semiHidden/>
    <w:unhideWhenUsed/>
    <w:rsid w:val="001B092E"/>
    <w:rPr>
      <w:color w:val="800080" w:themeColor="followedHyperlink"/>
      <w:u w:val="single"/>
    </w:rPr>
  </w:style>
  <w:style w:type="character" w:styleId="Strong">
    <w:name w:val="Strong"/>
    <w:basedOn w:val="DefaultParagraphFont"/>
    <w:uiPriority w:val="22"/>
    <w:qFormat/>
    <w:rsid w:val="008B42F3"/>
    <w:rPr>
      <w:b/>
      <w:bCs/>
    </w:rPr>
  </w:style>
  <w:style w:type="paragraph" w:styleId="NormalWeb">
    <w:name w:val="Normal (Web)"/>
    <w:basedOn w:val="Normal"/>
    <w:uiPriority w:val="99"/>
    <w:semiHidden/>
    <w:unhideWhenUsed/>
    <w:rsid w:val="004B0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E52C1"/>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8E5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0381">
      <w:bodyDiv w:val="1"/>
      <w:marLeft w:val="0"/>
      <w:marRight w:val="0"/>
      <w:marTop w:val="0"/>
      <w:marBottom w:val="0"/>
      <w:divBdr>
        <w:top w:val="none" w:sz="0" w:space="0" w:color="auto"/>
        <w:left w:val="none" w:sz="0" w:space="0" w:color="auto"/>
        <w:bottom w:val="none" w:sz="0" w:space="0" w:color="auto"/>
        <w:right w:val="none" w:sz="0" w:space="0" w:color="auto"/>
      </w:divBdr>
    </w:div>
    <w:div w:id="244463155">
      <w:bodyDiv w:val="1"/>
      <w:marLeft w:val="0"/>
      <w:marRight w:val="0"/>
      <w:marTop w:val="0"/>
      <w:marBottom w:val="0"/>
      <w:divBdr>
        <w:top w:val="none" w:sz="0" w:space="0" w:color="auto"/>
        <w:left w:val="none" w:sz="0" w:space="0" w:color="auto"/>
        <w:bottom w:val="none" w:sz="0" w:space="0" w:color="auto"/>
        <w:right w:val="none" w:sz="0" w:space="0" w:color="auto"/>
      </w:divBdr>
    </w:div>
    <w:div w:id="662857287">
      <w:bodyDiv w:val="1"/>
      <w:marLeft w:val="0"/>
      <w:marRight w:val="0"/>
      <w:marTop w:val="0"/>
      <w:marBottom w:val="0"/>
      <w:divBdr>
        <w:top w:val="none" w:sz="0" w:space="0" w:color="auto"/>
        <w:left w:val="none" w:sz="0" w:space="0" w:color="auto"/>
        <w:bottom w:val="none" w:sz="0" w:space="0" w:color="auto"/>
        <w:right w:val="none" w:sz="0" w:space="0" w:color="auto"/>
      </w:divBdr>
    </w:div>
    <w:div w:id="16324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ericantransplantfoundation.org/about-transplant/facts-and-myth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sj.com/articles/SB1000142405274870348100457464623327299047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futurism.com/neoscope/sale-human-organ"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Graph 1</a:t>
            </a:r>
          </a:p>
        </c:rich>
      </c:tx>
      <c:layout>
        <c:manualLayout>
          <c:xMode val="edge"/>
          <c:yMode val="edge"/>
          <c:x val="0.41333916593759112"/>
          <c:y val="0"/>
        </c:manualLayout>
      </c:layout>
      <c:overlay val="1"/>
    </c:title>
    <c:autoTitleDeleted val="0"/>
    <c:plotArea>
      <c:layout>
        <c:manualLayout>
          <c:layoutTarget val="inner"/>
          <c:xMode val="edge"/>
          <c:yMode val="edge"/>
          <c:x val="0.11492107757363663"/>
          <c:y val="0.12342269716285464"/>
          <c:w val="0.52953375619714205"/>
          <c:h val="0.77238407699037626"/>
        </c:manualLayout>
      </c:layout>
      <c:lineChart>
        <c:grouping val="standard"/>
        <c:varyColors val="0"/>
        <c:ser>
          <c:idx val="0"/>
          <c:order val="0"/>
          <c:tx>
            <c:strRef>
              <c:f>Sheet1!$B$1</c:f>
              <c:strCache>
                <c:ptCount val="1"/>
                <c:pt idx="0">
                  <c:v>Demand for kidneys</c:v>
                </c:pt>
              </c:strCache>
            </c:strRef>
          </c:tx>
          <c:marker>
            <c:symbol val="none"/>
          </c:marker>
          <c:dLbls>
            <c:dLbl>
              <c:idx val="0"/>
              <c:layout>
                <c:manualLayout>
                  <c:x val="0.18055555555555555"/>
                  <c:y val="0.39682539682539691"/>
                </c:manualLayout>
              </c:layout>
              <c:tx>
                <c:rich>
                  <a:bodyPr/>
                  <a:lstStyle/>
                  <a:p>
                    <a:r>
                      <a:rPr lang="en-US"/>
                      <a:t>B</a:t>
                    </a:r>
                  </a:p>
                </c:rich>
              </c:tx>
              <c:showLegendKey val="0"/>
              <c:showVal val="1"/>
              <c:showCatName val="0"/>
              <c:showSerName val="0"/>
              <c:showPercent val="0"/>
              <c:showBubbleSize val="0"/>
            </c:dLbl>
            <c:dLbl>
              <c:idx val="1"/>
              <c:delete val="1"/>
            </c:dLbl>
            <c:showLegendKey val="0"/>
            <c:showVal val="1"/>
            <c:showCatName val="0"/>
            <c:showSerName val="0"/>
            <c:showPercent val="0"/>
            <c:showBubbleSize val="0"/>
            <c:showLeaderLines val="0"/>
          </c:dLbls>
          <c:cat>
            <c:strRef>
              <c:f>Sheet1!$A$2:$A$3</c:f>
              <c:strCache>
                <c:ptCount val="2"/>
                <c:pt idx="0">
                  <c:v>Q 1</c:v>
                </c:pt>
                <c:pt idx="1">
                  <c:v>Q 2</c:v>
                </c:pt>
              </c:strCache>
            </c:strRef>
          </c:cat>
          <c:val>
            <c:numRef>
              <c:f>Sheet1!$B$2:$B$3</c:f>
              <c:numCache>
                <c:formatCode>General</c:formatCode>
                <c:ptCount val="2"/>
                <c:pt idx="0">
                  <c:v>4.3</c:v>
                </c:pt>
                <c:pt idx="1">
                  <c:v>0.5</c:v>
                </c:pt>
              </c:numCache>
            </c:numRef>
          </c:val>
          <c:smooth val="0"/>
        </c:ser>
        <c:ser>
          <c:idx val="1"/>
          <c:order val="1"/>
          <c:tx>
            <c:strRef>
              <c:f>Sheet1!$C$1</c:f>
              <c:strCache>
                <c:ptCount val="1"/>
                <c:pt idx="0">
                  <c:v>Supply for kidneys</c:v>
                </c:pt>
              </c:strCache>
            </c:strRef>
          </c:tx>
          <c:marker>
            <c:symbol val="none"/>
          </c:marker>
          <c:dLbls>
            <c:dLbl>
              <c:idx val="0"/>
              <c:delete val="1"/>
            </c:dLbl>
            <c:dLbl>
              <c:idx val="1"/>
              <c:layout>
                <c:manualLayout>
                  <c:x val="-0.2361111111111111"/>
                  <c:y val="0.41269841269841268"/>
                </c:manualLayout>
              </c:layout>
              <c:tx>
                <c:rich>
                  <a:bodyPr/>
                  <a:lstStyle/>
                  <a:p>
                    <a:r>
                      <a:rPr lang="en-US"/>
                      <a:t>A</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Sheet1!$A$2:$A$3</c:f>
              <c:strCache>
                <c:ptCount val="2"/>
                <c:pt idx="0">
                  <c:v>Q 1</c:v>
                </c:pt>
                <c:pt idx="1">
                  <c:v>Q 2</c:v>
                </c:pt>
              </c:strCache>
            </c:strRef>
          </c:cat>
          <c:val>
            <c:numRef>
              <c:f>Sheet1!$C$2:$C$3</c:f>
              <c:numCache>
                <c:formatCode>General</c:formatCode>
                <c:ptCount val="2"/>
                <c:pt idx="0">
                  <c:v>0.5</c:v>
                </c:pt>
                <c:pt idx="1">
                  <c:v>4.4000000000000004</c:v>
                </c:pt>
              </c:numCache>
            </c:numRef>
          </c:val>
          <c:smooth val="0"/>
        </c:ser>
        <c:ser>
          <c:idx val="2"/>
          <c:order val="2"/>
          <c:tx>
            <c:strRef>
              <c:f>Sheet1!$D$1</c:f>
              <c:strCache>
                <c:ptCount val="1"/>
                <c:pt idx="0">
                  <c:v>Current market (shortage)</c:v>
                </c:pt>
              </c:strCache>
            </c:strRef>
          </c:tx>
          <c:marker>
            <c:symbol val="none"/>
          </c:marker>
          <c:dLbls>
            <c:dLbl>
              <c:idx val="0"/>
              <c:delete val="1"/>
            </c:dLbl>
            <c:dLbl>
              <c:idx val="1"/>
              <c:layout>
                <c:manualLayout>
                  <c:x val="-9.9537037037037035E-2"/>
                  <c:y val="-0.14285714285714285"/>
                </c:manualLayout>
              </c:layout>
              <c:tx>
                <c:rich>
                  <a:bodyPr/>
                  <a:lstStyle/>
                  <a:p>
                    <a:r>
                      <a:rPr lang="en-US"/>
                      <a:t>Equilibrium</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Sheet1!$A$2:$A$3</c:f>
              <c:strCache>
                <c:ptCount val="2"/>
                <c:pt idx="0">
                  <c:v>Q 1</c:v>
                </c:pt>
                <c:pt idx="1">
                  <c:v>Q 2</c:v>
                </c:pt>
              </c:strCache>
            </c:strRef>
          </c:cat>
          <c:val>
            <c:numRef>
              <c:f>Sheet1!$D$2:$D$3</c:f>
              <c:numCache>
                <c:formatCode>General</c:formatCode>
                <c:ptCount val="2"/>
                <c:pt idx="0">
                  <c:v>1.5</c:v>
                </c:pt>
                <c:pt idx="1">
                  <c:v>1.5</c:v>
                </c:pt>
              </c:numCache>
            </c:numRef>
          </c:val>
          <c:smooth val="0"/>
        </c:ser>
        <c:dLbls>
          <c:showLegendKey val="0"/>
          <c:showVal val="1"/>
          <c:showCatName val="0"/>
          <c:showSerName val="0"/>
          <c:showPercent val="0"/>
          <c:showBubbleSize val="0"/>
        </c:dLbls>
        <c:marker val="1"/>
        <c:smooth val="0"/>
        <c:axId val="241135616"/>
        <c:axId val="319125696"/>
      </c:lineChart>
      <c:catAx>
        <c:axId val="241135616"/>
        <c:scaling>
          <c:orientation val="minMax"/>
        </c:scaling>
        <c:delete val="0"/>
        <c:axPos val="b"/>
        <c:title>
          <c:tx>
            <c:rich>
              <a:bodyPr/>
              <a:lstStyle/>
              <a:p>
                <a:pPr>
                  <a:defRPr/>
                </a:pPr>
                <a:r>
                  <a:rPr lang="en-IN"/>
                  <a:t>Quantity</a:t>
                </a:r>
              </a:p>
            </c:rich>
          </c:tx>
          <c:layout>
            <c:manualLayout>
              <c:xMode val="edge"/>
              <c:yMode val="edge"/>
              <c:x val="0.33033027121609804"/>
              <c:y val="0.93966254218222722"/>
            </c:manualLayout>
          </c:layout>
          <c:overlay val="0"/>
        </c:title>
        <c:majorTickMark val="out"/>
        <c:minorTickMark val="none"/>
        <c:tickLblPos val="nextTo"/>
        <c:crossAx val="319125696"/>
        <c:crosses val="autoZero"/>
        <c:auto val="1"/>
        <c:lblAlgn val="ctr"/>
        <c:lblOffset val="100"/>
        <c:noMultiLvlLbl val="0"/>
      </c:catAx>
      <c:valAx>
        <c:axId val="319125696"/>
        <c:scaling>
          <c:orientation val="minMax"/>
        </c:scaling>
        <c:delete val="0"/>
        <c:axPos val="l"/>
        <c:title>
          <c:tx>
            <c:rich>
              <a:bodyPr rot="-5400000" vert="horz"/>
              <a:lstStyle/>
              <a:p>
                <a:pPr>
                  <a:defRPr/>
                </a:pPr>
                <a:r>
                  <a:rPr lang="en-IN"/>
                  <a:t>Price</a:t>
                </a:r>
              </a:p>
            </c:rich>
          </c:tx>
          <c:overlay val="0"/>
        </c:title>
        <c:numFmt formatCode="General" sourceLinked="1"/>
        <c:majorTickMark val="out"/>
        <c:minorTickMark val="none"/>
        <c:tickLblPos val="nextTo"/>
        <c:crossAx val="24113561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Graph 2</a:t>
            </a:r>
          </a:p>
        </c:rich>
      </c:tx>
      <c:layout>
        <c:manualLayout>
          <c:xMode val="edge"/>
          <c:yMode val="edge"/>
          <c:x val="0.41333916593759112"/>
          <c:y val="0"/>
        </c:manualLayout>
      </c:layout>
      <c:overlay val="1"/>
    </c:title>
    <c:autoTitleDeleted val="0"/>
    <c:plotArea>
      <c:layout>
        <c:manualLayout>
          <c:layoutTarget val="inner"/>
          <c:xMode val="edge"/>
          <c:yMode val="edge"/>
          <c:x val="0.11492107757363663"/>
          <c:y val="0.12342269716285464"/>
          <c:w val="0.52953375619714205"/>
          <c:h val="0.77238407699037626"/>
        </c:manualLayout>
      </c:layout>
      <c:lineChart>
        <c:grouping val="standard"/>
        <c:varyColors val="0"/>
        <c:ser>
          <c:idx val="0"/>
          <c:order val="0"/>
          <c:tx>
            <c:strRef>
              <c:f>Sheet1!$B$1</c:f>
              <c:strCache>
                <c:ptCount val="1"/>
                <c:pt idx="0">
                  <c:v>Demand for kidneys</c:v>
                </c:pt>
              </c:strCache>
            </c:strRef>
          </c:tx>
          <c:marker>
            <c:symbol val="none"/>
          </c:marker>
          <c:dLbls>
            <c:dLbl>
              <c:idx val="0"/>
              <c:layout>
                <c:manualLayout>
                  <c:x val="0.18055555555555555"/>
                  <c:y val="0.39682539682539691"/>
                </c:manualLayout>
              </c:layout>
              <c:tx>
                <c:rich>
                  <a:bodyPr/>
                  <a:lstStyle/>
                  <a:p>
                    <a:r>
                      <a:rPr lang="en-US"/>
                      <a:t>B</a:t>
                    </a:r>
                  </a:p>
                </c:rich>
              </c:tx>
              <c:showLegendKey val="0"/>
              <c:showVal val="1"/>
              <c:showCatName val="0"/>
              <c:showSerName val="0"/>
              <c:showPercent val="0"/>
              <c:showBubbleSize val="0"/>
            </c:dLbl>
            <c:dLbl>
              <c:idx val="1"/>
              <c:delete val="1"/>
            </c:dLbl>
            <c:showLegendKey val="0"/>
            <c:showVal val="1"/>
            <c:showCatName val="0"/>
            <c:showSerName val="0"/>
            <c:showPercent val="0"/>
            <c:showBubbleSize val="0"/>
            <c:showLeaderLines val="0"/>
          </c:dLbls>
          <c:cat>
            <c:strRef>
              <c:f>Sheet1!$A$2:$A$3</c:f>
              <c:strCache>
                <c:ptCount val="2"/>
                <c:pt idx="0">
                  <c:v>Q 1</c:v>
                </c:pt>
                <c:pt idx="1">
                  <c:v>Q 2</c:v>
                </c:pt>
              </c:strCache>
            </c:strRef>
          </c:cat>
          <c:val>
            <c:numRef>
              <c:f>Sheet1!$B$2:$B$3</c:f>
              <c:numCache>
                <c:formatCode>General</c:formatCode>
                <c:ptCount val="2"/>
                <c:pt idx="0">
                  <c:v>4.3</c:v>
                </c:pt>
                <c:pt idx="1">
                  <c:v>0.5</c:v>
                </c:pt>
              </c:numCache>
            </c:numRef>
          </c:val>
          <c:smooth val="0"/>
        </c:ser>
        <c:ser>
          <c:idx val="1"/>
          <c:order val="1"/>
          <c:tx>
            <c:strRef>
              <c:f>Sheet1!$C$1</c:f>
              <c:strCache>
                <c:ptCount val="1"/>
                <c:pt idx="0">
                  <c:v>Supply for kidneys</c:v>
                </c:pt>
              </c:strCache>
            </c:strRef>
          </c:tx>
          <c:marker>
            <c:symbol val="none"/>
          </c:marker>
          <c:dLbls>
            <c:dLbl>
              <c:idx val="0"/>
              <c:delete val="1"/>
            </c:dLbl>
            <c:dLbl>
              <c:idx val="1"/>
              <c:layout>
                <c:manualLayout>
                  <c:x val="-0.2361111111111111"/>
                  <c:y val="0.41269841269841268"/>
                </c:manualLayout>
              </c:layout>
              <c:tx>
                <c:rich>
                  <a:bodyPr/>
                  <a:lstStyle/>
                  <a:p>
                    <a:r>
                      <a:rPr lang="en-US"/>
                      <a:t>A</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Sheet1!$A$2:$A$3</c:f>
              <c:strCache>
                <c:ptCount val="2"/>
                <c:pt idx="0">
                  <c:v>Q 1</c:v>
                </c:pt>
                <c:pt idx="1">
                  <c:v>Q 2</c:v>
                </c:pt>
              </c:strCache>
            </c:strRef>
          </c:cat>
          <c:val>
            <c:numRef>
              <c:f>Sheet1!$C$2:$C$3</c:f>
              <c:numCache>
                <c:formatCode>General</c:formatCode>
                <c:ptCount val="2"/>
                <c:pt idx="0">
                  <c:v>0.5</c:v>
                </c:pt>
                <c:pt idx="1">
                  <c:v>4.4000000000000004</c:v>
                </c:pt>
              </c:numCache>
            </c:numRef>
          </c:val>
          <c:smooth val="0"/>
        </c:ser>
        <c:ser>
          <c:idx val="2"/>
          <c:order val="2"/>
          <c:tx>
            <c:strRef>
              <c:f>Sheet1!$D$1</c:f>
              <c:strCache>
                <c:ptCount val="1"/>
                <c:pt idx="0">
                  <c:v>Current market (shortage)</c:v>
                </c:pt>
              </c:strCache>
            </c:strRef>
          </c:tx>
          <c:marker>
            <c:symbol val="none"/>
          </c:marker>
          <c:dLbls>
            <c:dLbl>
              <c:idx val="0"/>
              <c:delete val="1"/>
            </c:dLbl>
            <c:dLbl>
              <c:idx val="1"/>
              <c:layout>
                <c:manualLayout>
                  <c:x val="-0.12037037037037036"/>
                  <c:y val="-0.1626984126984127"/>
                </c:manualLayout>
              </c:layout>
              <c:tx>
                <c:rich>
                  <a:bodyPr/>
                  <a:lstStyle/>
                  <a:p>
                    <a:r>
                      <a:rPr lang="en-US"/>
                      <a:t>Equilibrium</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Sheet1!$A$2:$A$3</c:f>
              <c:strCache>
                <c:ptCount val="2"/>
                <c:pt idx="0">
                  <c:v>Q 1</c:v>
                </c:pt>
                <c:pt idx="1">
                  <c:v>Q 2</c:v>
                </c:pt>
              </c:strCache>
            </c:strRef>
          </c:cat>
          <c:val>
            <c:numRef>
              <c:f>Sheet1!$D$2:$D$3</c:f>
              <c:numCache>
                <c:formatCode>General</c:formatCode>
                <c:ptCount val="2"/>
                <c:pt idx="0">
                  <c:v>1.5</c:v>
                </c:pt>
                <c:pt idx="1">
                  <c:v>1.5</c:v>
                </c:pt>
              </c:numCache>
            </c:numRef>
          </c:val>
          <c:smooth val="0"/>
        </c:ser>
        <c:dLbls>
          <c:showLegendKey val="0"/>
          <c:showVal val="1"/>
          <c:showCatName val="0"/>
          <c:showSerName val="0"/>
          <c:showPercent val="0"/>
          <c:showBubbleSize val="0"/>
        </c:dLbls>
        <c:marker val="1"/>
        <c:smooth val="0"/>
        <c:axId val="241136640"/>
        <c:axId val="250511360"/>
      </c:lineChart>
      <c:catAx>
        <c:axId val="241136640"/>
        <c:scaling>
          <c:orientation val="minMax"/>
        </c:scaling>
        <c:delete val="0"/>
        <c:axPos val="b"/>
        <c:title>
          <c:tx>
            <c:rich>
              <a:bodyPr/>
              <a:lstStyle/>
              <a:p>
                <a:pPr>
                  <a:defRPr/>
                </a:pPr>
                <a:r>
                  <a:rPr lang="en-IN"/>
                  <a:t>Quantity</a:t>
                </a:r>
              </a:p>
            </c:rich>
          </c:tx>
          <c:layout>
            <c:manualLayout>
              <c:xMode val="edge"/>
              <c:yMode val="edge"/>
              <c:x val="0.33033027121609804"/>
              <c:y val="0.93966254218222722"/>
            </c:manualLayout>
          </c:layout>
          <c:overlay val="0"/>
        </c:title>
        <c:majorTickMark val="out"/>
        <c:minorTickMark val="none"/>
        <c:tickLblPos val="nextTo"/>
        <c:crossAx val="250511360"/>
        <c:crosses val="autoZero"/>
        <c:auto val="1"/>
        <c:lblAlgn val="ctr"/>
        <c:lblOffset val="100"/>
        <c:noMultiLvlLbl val="0"/>
      </c:catAx>
      <c:valAx>
        <c:axId val="250511360"/>
        <c:scaling>
          <c:orientation val="minMax"/>
        </c:scaling>
        <c:delete val="0"/>
        <c:axPos val="l"/>
        <c:title>
          <c:tx>
            <c:rich>
              <a:bodyPr rot="-5400000" vert="horz"/>
              <a:lstStyle/>
              <a:p>
                <a:pPr>
                  <a:defRPr/>
                </a:pPr>
                <a:r>
                  <a:rPr lang="en-IN"/>
                  <a:t>Price</a:t>
                </a:r>
              </a:p>
            </c:rich>
          </c:tx>
          <c:overlay val="0"/>
        </c:title>
        <c:numFmt formatCode="General" sourceLinked="1"/>
        <c:majorTickMark val="out"/>
        <c:minorTickMark val="none"/>
        <c:tickLblPos val="nextTo"/>
        <c:crossAx val="24113664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Graph 3</a:t>
            </a:r>
          </a:p>
        </c:rich>
      </c:tx>
      <c:layout>
        <c:manualLayout>
          <c:xMode val="edge"/>
          <c:yMode val="edge"/>
          <c:x val="0.41333916593759112"/>
          <c:y val="2.7777777777777776E-2"/>
        </c:manualLayout>
      </c:layout>
      <c:overlay val="1"/>
    </c:title>
    <c:autoTitleDeleted val="0"/>
    <c:plotArea>
      <c:layout>
        <c:manualLayout>
          <c:layoutTarget val="inner"/>
          <c:xMode val="edge"/>
          <c:yMode val="edge"/>
          <c:x val="0.11492107757363663"/>
          <c:y val="0.12342269716285464"/>
          <c:w val="0.52953375619714205"/>
          <c:h val="0.77238407699037626"/>
        </c:manualLayout>
      </c:layout>
      <c:lineChart>
        <c:grouping val="standard"/>
        <c:varyColors val="0"/>
        <c:ser>
          <c:idx val="0"/>
          <c:order val="0"/>
          <c:tx>
            <c:strRef>
              <c:f>Sheet1!$B$1</c:f>
              <c:strCache>
                <c:ptCount val="1"/>
                <c:pt idx="0">
                  <c:v>Demand for kidneys</c:v>
                </c:pt>
              </c:strCache>
            </c:strRef>
          </c:tx>
          <c:marker>
            <c:symbol val="none"/>
          </c:marker>
          <c:dLbls>
            <c:dLbl>
              <c:idx val="0"/>
              <c:layout>
                <c:manualLayout>
                  <c:x val="0.21296296296296297"/>
                  <c:y val="0.34523809523809523"/>
                </c:manualLayout>
              </c:layout>
              <c:tx>
                <c:rich>
                  <a:bodyPr/>
                  <a:lstStyle/>
                  <a:p>
                    <a:r>
                      <a:rPr lang="en-US"/>
                      <a:t>B- equilibrium </a:t>
                    </a:r>
                  </a:p>
                </c:rich>
              </c:tx>
              <c:showLegendKey val="0"/>
              <c:showVal val="1"/>
              <c:showCatName val="0"/>
              <c:showSerName val="0"/>
              <c:showPercent val="0"/>
              <c:showBubbleSize val="0"/>
            </c:dLbl>
            <c:dLbl>
              <c:idx val="1"/>
              <c:delete val="1"/>
            </c:dLbl>
            <c:showLegendKey val="0"/>
            <c:showVal val="1"/>
            <c:showCatName val="0"/>
            <c:showSerName val="0"/>
            <c:showPercent val="0"/>
            <c:showBubbleSize val="0"/>
            <c:showLeaderLines val="0"/>
          </c:dLbls>
          <c:cat>
            <c:strRef>
              <c:f>Sheet1!$A$2:$A$3</c:f>
              <c:strCache>
                <c:ptCount val="2"/>
                <c:pt idx="0">
                  <c:v>Q 1</c:v>
                </c:pt>
                <c:pt idx="1">
                  <c:v>Q 2</c:v>
                </c:pt>
              </c:strCache>
            </c:strRef>
          </c:cat>
          <c:val>
            <c:numRef>
              <c:f>Sheet1!$B$2:$B$3</c:f>
              <c:numCache>
                <c:formatCode>General</c:formatCode>
                <c:ptCount val="2"/>
                <c:pt idx="0">
                  <c:v>4.5</c:v>
                </c:pt>
                <c:pt idx="1">
                  <c:v>1.5</c:v>
                </c:pt>
              </c:numCache>
            </c:numRef>
          </c:val>
          <c:smooth val="0"/>
        </c:ser>
        <c:ser>
          <c:idx val="1"/>
          <c:order val="1"/>
          <c:tx>
            <c:strRef>
              <c:f>Sheet1!$C$1</c:f>
              <c:strCache>
                <c:ptCount val="1"/>
                <c:pt idx="0">
                  <c:v>Supply 2 for kidneys</c:v>
                </c:pt>
              </c:strCache>
            </c:strRef>
          </c:tx>
          <c:marker>
            <c:symbol val="none"/>
          </c:marker>
          <c:dLbls>
            <c:dLbl>
              <c:idx val="0"/>
              <c:delete val="1"/>
            </c:dLbl>
            <c:dLbl>
              <c:idx val="1"/>
              <c:layout>
                <c:manualLayout>
                  <c:x val="-0.1388888888888889"/>
                  <c:y val="0.13492063492063491"/>
                </c:manualLayout>
              </c:layout>
              <c:tx>
                <c:rich>
                  <a:bodyPr/>
                  <a:lstStyle/>
                  <a:p>
                    <a:r>
                      <a:rPr lang="en-US"/>
                      <a:t>A</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Sheet1!$A$2:$A$3</c:f>
              <c:strCache>
                <c:ptCount val="2"/>
                <c:pt idx="0">
                  <c:v>Q 1</c:v>
                </c:pt>
                <c:pt idx="1">
                  <c:v>Q 2</c:v>
                </c:pt>
              </c:strCache>
            </c:strRef>
          </c:cat>
          <c:val>
            <c:numRef>
              <c:f>Sheet1!$C$2:$C$3</c:f>
              <c:numCache>
                <c:formatCode>General</c:formatCode>
                <c:ptCount val="2"/>
                <c:pt idx="0">
                  <c:v>1</c:v>
                </c:pt>
                <c:pt idx="1">
                  <c:v>4</c:v>
                </c:pt>
              </c:numCache>
            </c:numRef>
          </c:val>
          <c:smooth val="0"/>
        </c:ser>
        <c:ser>
          <c:idx val="2"/>
          <c:order val="2"/>
          <c:tx>
            <c:strRef>
              <c:f>Sheet1!$D$1</c:f>
              <c:strCache>
                <c:ptCount val="1"/>
                <c:pt idx="0">
                  <c:v>Supply 1 for kidneys</c:v>
                </c:pt>
              </c:strCache>
            </c:strRef>
          </c:tx>
          <c:marker>
            <c:symbol val="none"/>
          </c:marker>
          <c:dLbls>
            <c:delete val="1"/>
          </c:dLbls>
          <c:cat>
            <c:strRef>
              <c:f>Sheet1!$A$2:$A$3</c:f>
              <c:strCache>
                <c:ptCount val="2"/>
                <c:pt idx="0">
                  <c:v>Q 1</c:v>
                </c:pt>
                <c:pt idx="1">
                  <c:v>Q 2</c:v>
                </c:pt>
              </c:strCache>
            </c:strRef>
          </c:cat>
          <c:val>
            <c:numRef>
              <c:f>Sheet1!$D$2:$D$3</c:f>
              <c:numCache>
                <c:formatCode>General</c:formatCode>
                <c:ptCount val="2"/>
                <c:pt idx="0">
                  <c:v>0</c:v>
                </c:pt>
                <c:pt idx="1">
                  <c:v>3</c:v>
                </c:pt>
              </c:numCache>
            </c:numRef>
          </c:val>
          <c:smooth val="0"/>
        </c:ser>
        <c:dLbls>
          <c:showLegendKey val="0"/>
          <c:showVal val="1"/>
          <c:showCatName val="0"/>
          <c:showSerName val="0"/>
          <c:showPercent val="0"/>
          <c:showBubbleSize val="0"/>
        </c:dLbls>
        <c:marker val="1"/>
        <c:smooth val="0"/>
        <c:axId val="241222144"/>
        <c:axId val="250513088"/>
      </c:lineChart>
      <c:catAx>
        <c:axId val="241222144"/>
        <c:scaling>
          <c:orientation val="minMax"/>
        </c:scaling>
        <c:delete val="0"/>
        <c:axPos val="b"/>
        <c:title>
          <c:tx>
            <c:rich>
              <a:bodyPr/>
              <a:lstStyle/>
              <a:p>
                <a:pPr>
                  <a:defRPr/>
                </a:pPr>
                <a:r>
                  <a:rPr lang="en-IN"/>
                  <a:t>Quantity</a:t>
                </a:r>
              </a:p>
            </c:rich>
          </c:tx>
          <c:layout>
            <c:manualLayout>
              <c:xMode val="edge"/>
              <c:yMode val="edge"/>
              <c:x val="0.33033027121609804"/>
              <c:y val="0.93966254218222722"/>
            </c:manualLayout>
          </c:layout>
          <c:overlay val="0"/>
        </c:title>
        <c:majorTickMark val="out"/>
        <c:minorTickMark val="none"/>
        <c:tickLblPos val="nextTo"/>
        <c:crossAx val="250513088"/>
        <c:crosses val="autoZero"/>
        <c:auto val="1"/>
        <c:lblAlgn val="ctr"/>
        <c:lblOffset val="100"/>
        <c:noMultiLvlLbl val="0"/>
      </c:catAx>
      <c:valAx>
        <c:axId val="250513088"/>
        <c:scaling>
          <c:orientation val="minMax"/>
        </c:scaling>
        <c:delete val="0"/>
        <c:axPos val="l"/>
        <c:title>
          <c:tx>
            <c:rich>
              <a:bodyPr rot="-5400000" vert="horz"/>
              <a:lstStyle/>
              <a:p>
                <a:pPr>
                  <a:defRPr/>
                </a:pPr>
                <a:r>
                  <a:rPr lang="en-IN"/>
                  <a:t>Price</a:t>
                </a:r>
              </a:p>
            </c:rich>
          </c:tx>
          <c:overlay val="0"/>
        </c:title>
        <c:numFmt formatCode="General" sourceLinked="1"/>
        <c:majorTickMark val="out"/>
        <c:minorTickMark val="none"/>
        <c:tickLblPos val="nextTo"/>
        <c:crossAx val="24122214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0.10938</cdr:x>
      <cdr:y>0.66369</cdr:y>
    </cdr:from>
    <cdr:to>
      <cdr:x>0.44444</cdr:x>
      <cdr:y>0.66369</cdr:y>
    </cdr:to>
    <cdr:cxnSp macro="">
      <cdr:nvCxnSpPr>
        <cdr:cNvPr id="21" name="Straight Connector 20"/>
        <cdr:cNvCxnSpPr/>
      </cdr:nvCxnSpPr>
      <cdr:spPr>
        <a:xfrm xmlns:a="http://schemas.openxmlformats.org/drawingml/2006/main">
          <a:off x="600075" y="2124075"/>
          <a:ext cx="1838325" cy="1"/>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0.44792</cdr:x>
      <cdr:y>0.66667</cdr:y>
    </cdr:from>
    <cdr:to>
      <cdr:x>0.45139</cdr:x>
      <cdr:y>0.90179</cdr:y>
    </cdr:to>
    <cdr:cxnSp macro="">
      <cdr:nvCxnSpPr>
        <cdr:cNvPr id="24" name="Straight Connector 23"/>
        <cdr:cNvCxnSpPr/>
      </cdr:nvCxnSpPr>
      <cdr:spPr>
        <a:xfrm xmlns:a="http://schemas.openxmlformats.org/drawingml/2006/main">
          <a:off x="2457450" y="2133600"/>
          <a:ext cx="19050" cy="752475"/>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0.31597</cdr:x>
      <cdr:y>0.66369</cdr:y>
    </cdr:from>
    <cdr:to>
      <cdr:x>0.31771</cdr:x>
      <cdr:y>0.89881</cdr:y>
    </cdr:to>
    <cdr:cxnSp macro="">
      <cdr:nvCxnSpPr>
        <cdr:cNvPr id="26" name="Straight Connector 25"/>
        <cdr:cNvCxnSpPr/>
      </cdr:nvCxnSpPr>
      <cdr:spPr>
        <a:xfrm xmlns:a="http://schemas.openxmlformats.org/drawingml/2006/main" flipH="1">
          <a:off x="1733550" y="2124075"/>
          <a:ext cx="9525" cy="752475"/>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0.3941</cdr:x>
      <cdr:y>0.50595</cdr:y>
    </cdr:from>
    <cdr:to>
      <cdr:x>0.44965</cdr:x>
      <cdr:y>0.62202</cdr:y>
    </cdr:to>
    <cdr:cxnSp macro="">
      <cdr:nvCxnSpPr>
        <cdr:cNvPr id="3" name="Straight Arrow Connector 2"/>
        <cdr:cNvCxnSpPr/>
      </cdr:nvCxnSpPr>
      <cdr:spPr>
        <a:xfrm xmlns:a="http://schemas.openxmlformats.org/drawingml/2006/main" flipH="1" flipV="1">
          <a:off x="2162175" y="1619250"/>
          <a:ext cx="304801" cy="37147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0.30903</cdr:x>
      <cdr:y>0.5</cdr:y>
    </cdr:from>
    <cdr:to>
      <cdr:x>0.36632</cdr:x>
      <cdr:y>0.625</cdr:y>
    </cdr:to>
    <cdr:cxnSp macro="">
      <cdr:nvCxnSpPr>
        <cdr:cNvPr id="7" name="Straight Arrow Connector 6"/>
        <cdr:cNvCxnSpPr/>
      </cdr:nvCxnSpPr>
      <cdr:spPr>
        <a:xfrm xmlns:a="http://schemas.openxmlformats.org/drawingml/2006/main" flipV="1">
          <a:off x="1695450" y="1600200"/>
          <a:ext cx="314325" cy="400051"/>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0.10417</cdr:x>
      <cdr:y>0.50893</cdr:y>
    </cdr:from>
    <cdr:to>
      <cdr:x>0.38021</cdr:x>
      <cdr:y>0.51488</cdr:y>
    </cdr:to>
    <cdr:cxnSp macro="">
      <cdr:nvCxnSpPr>
        <cdr:cNvPr id="13" name="Straight Connector 12"/>
        <cdr:cNvCxnSpPr/>
      </cdr:nvCxnSpPr>
      <cdr:spPr>
        <a:xfrm xmlns:a="http://schemas.openxmlformats.org/drawingml/2006/main">
          <a:off x="571500" y="1628775"/>
          <a:ext cx="1514475" cy="190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0.37847</cdr:x>
      <cdr:y>0.52381</cdr:y>
    </cdr:from>
    <cdr:to>
      <cdr:x>0.37847</cdr:x>
      <cdr:y>0.91071</cdr:y>
    </cdr:to>
    <cdr:cxnSp macro="">
      <cdr:nvCxnSpPr>
        <cdr:cNvPr id="17" name="Straight Connector 16"/>
        <cdr:cNvCxnSpPr/>
      </cdr:nvCxnSpPr>
      <cdr:spPr>
        <a:xfrm xmlns:a="http://schemas.openxmlformats.org/drawingml/2006/main">
          <a:off x="2076450" y="1676400"/>
          <a:ext cx="0" cy="12382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0.10938</cdr:x>
      <cdr:y>0.66369</cdr:y>
    </cdr:from>
    <cdr:to>
      <cdr:x>0.44444</cdr:x>
      <cdr:y>0.66369</cdr:y>
    </cdr:to>
    <cdr:cxnSp macro="">
      <cdr:nvCxnSpPr>
        <cdr:cNvPr id="21" name="Straight Connector 20"/>
        <cdr:cNvCxnSpPr/>
      </cdr:nvCxnSpPr>
      <cdr:spPr>
        <a:xfrm xmlns:a="http://schemas.openxmlformats.org/drawingml/2006/main">
          <a:off x="600075" y="2124075"/>
          <a:ext cx="1838325" cy="1"/>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0.44792</cdr:x>
      <cdr:y>0.66667</cdr:y>
    </cdr:from>
    <cdr:to>
      <cdr:x>0.45139</cdr:x>
      <cdr:y>0.90179</cdr:y>
    </cdr:to>
    <cdr:cxnSp macro="">
      <cdr:nvCxnSpPr>
        <cdr:cNvPr id="24" name="Straight Connector 23"/>
        <cdr:cNvCxnSpPr/>
      </cdr:nvCxnSpPr>
      <cdr:spPr>
        <a:xfrm xmlns:a="http://schemas.openxmlformats.org/drawingml/2006/main">
          <a:off x="2457450" y="2133600"/>
          <a:ext cx="19050" cy="752475"/>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0.31597</cdr:x>
      <cdr:y>0.66369</cdr:y>
    </cdr:from>
    <cdr:to>
      <cdr:x>0.31771</cdr:x>
      <cdr:y>0.89881</cdr:y>
    </cdr:to>
    <cdr:cxnSp macro="">
      <cdr:nvCxnSpPr>
        <cdr:cNvPr id="26" name="Straight Connector 25"/>
        <cdr:cNvCxnSpPr/>
      </cdr:nvCxnSpPr>
      <cdr:spPr>
        <a:xfrm xmlns:a="http://schemas.openxmlformats.org/drawingml/2006/main" flipH="1">
          <a:off x="1733550" y="2124075"/>
          <a:ext cx="9525" cy="752475"/>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0.11285</cdr:x>
      <cdr:y>0.5506</cdr:y>
    </cdr:from>
    <cdr:to>
      <cdr:x>0.44444</cdr:x>
      <cdr:y>0.55357</cdr:y>
    </cdr:to>
    <cdr:cxnSp macro="">
      <cdr:nvCxnSpPr>
        <cdr:cNvPr id="21" name="Straight Connector 20"/>
        <cdr:cNvCxnSpPr/>
      </cdr:nvCxnSpPr>
      <cdr:spPr>
        <a:xfrm xmlns:a="http://schemas.openxmlformats.org/drawingml/2006/main" flipV="1">
          <a:off x="619125" y="1762126"/>
          <a:ext cx="1819275" cy="9524"/>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0.44271</cdr:x>
      <cdr:y>0.55655</cdr:y>
    </cdr:from>
    <cdr:to>
      <cdr:x>0.44444</cdr:x>
      <cdr:y>0.89881</cdr:y>
    </cdr:to>
    <cdr:cxnSp macro="">
      <cdr:nvCxnSpPr>
        <cdr:cNvPr id="24" name="Straight Connector 23"/>
        <cdr:cNvCxnSpPr/>
      </cdr:nvCxnSpPr>
      <cdr:spPr>
        <a:xfrm xmlns:a="http://schemas.openxmlformats.org/drawingml/2006/main">
          <a:off x="2428876" y="1781175"/>
          <a:ext cx="9524" cy="1095375"/>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0.40278</cdr:x>
      <cdr:y>0.47917</cdr:y>
    </cdr:from>
    <cdr:to>
      <cdr:x>0.40278</cdr:x>
      <cdr:y>0.91369</cdr:y>
    </cdr:to>
    <cdr:cxnSp macro="">
      <cdr:nvCxnSpPr>
        <cdr:cNvPr id="26" name="Straight Connector 25"/>
        <cdr:cNvCxnSpPr/>
      </cdr:nvCxnSpPr>
      <cdr:spPr>
        <a:xfrm xmlns:a="http://schemas.openxmlformats.org/drawingml/2006/main">
          <a:off x="2209800" y="1533525"/>
          <a:ext cx="0" cy="13906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0.11111</cdr:x>
      <cdr:y>0.46429</cdr:y>
    </cdr:from>
    <cdr:to>
      <cdr:x>0.39931</cdr:x>
      <cdr:y>0.46429</cdr:y>
    </cdr:to>
    <cdr:cxnSp macro="">
      <cdr:nvCxnSpPr>
        <cdr:cNvPr id="10" name="Straight Connector 9"/>
        <cdr:cNvCxnSpPr/>
      </cdr:nvCxnSpPr>
      <cdr:spPr>
        <a:xfrm xmlns:a="http://schemas.openxmlformats.org/drawingml/2006/main" flipH="1">
          <a:off x="609600" y="1485900"/>
          <a:ext cx="1581150" cy="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0.42535</cdr:x>
      <cdr:y>0.45536</cdr:y>
    </cdr:from>
    <cdr:to>
      <cdr:x>0.48438</cdr:x>
      <cdr:y>0.45833</cdr:y>
    </cdr:to>
    <cdr:cxnSp macro="">
      <cdr:nvCxnSpPr>
        <cdr:cNvPr id="11" name="Straight Arrow Connector 10"/>
        <cdr:cNvCxnSpPr/>
      </cdr:nvCxnSpPr>
      <cdr:spPr>
        <a:xfrm xmlns:a="http://schemas.openxmlformats.org/drawingml/2006/main">
          <a:off x="2333625" y="1457325"/>
          <a:ext cx="323850" cy="9526"/>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0.32118</cdr:x>
      <cdr:y>0.64881</cdr:y>
    </cdr:from>
    <cdr:to>
      <cdr:x>0.375</cdr:x>
      <cdr:y>0.65179</cdr:y>
    </cdr:to>
    <cdr:cxnSp macro="">
      <cdr:nvCxnSpPr>
        <cdr:cNvPr id="16" name="Straight Arrow Connector 15"/>
        <cdr:cNvCxnSpPr/>
      </cdr:nvCxnSpPr>
      <cdr:spPr>
        <a:xfrm xmlns:a="http://schemas.openxmlformats.org/drawingml/2006/main" flipV="1">
          <a:off x="1762125" y="2076452"/>
          <a:ext cx="295275" cy="9523"/>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730F4FF-C461-48A6-861F-5763843C6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2019-10-14T00:40:00Z</dcterms:created>
  <dcterms:modified xsi:type="dcterms:W3CDTF">2019-10-14T00:40:00Z</dcterms:modified>
</cp:coreProperties>
</file>