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4042" w14:textId="77777777" w:rsidR="00D3762C" w:rsidRPr="003E1694" w:rsidRDefault="00000000">
      <w:pPr>
        <w:pStyle w:val="Title"/>
        <w:rPr>
          <w:sz w:val="32"/>
          <w:szCs w:val="32"/>
        </w:rPr>
      </w:pPr>
      <w:r w:rsidRPr="003E1694">
        <w:rPr>
          <w:sz w:val="32"/>
          <w:szCs w:val="32"/>
        </w:rPr>
        <w:t xml:space="preserve">Final Project Report: Feature selection performance of Grace-AKO and BIPnet, recent methods that leverage prior grouping </w:t>
      </w:r>
      <w:proofErr w:type="gramStart"/>
      <w:r w:rsidRPr="003E1694">
        <w:rPr>
          <w:sz w:val="32"/>
          <w:szCs w:val="32"/>
        </w:rPr>
        <w:t>information</w:t>
      </w:r>
      <w:proofErr w:type="gramEnd"/>
    </w:p>
    <w:p w14:paraId="6141E8C2" w14:textId="77777777" w:rsidR="00D3762C" w:rsidRDefault="00000000">
      <w:pPr>
        <w:pStyle w:val="Author"/>
      </w:pPr>
      <w:r>
        <w:t>Aidan Neher</w:t>
      </w:r>
    </w:p>
    <w:p w14:paraId="388B50F0" w14:textId="77777777" w:rsidR="00D3762C" w:rsidRDefault="00000000">
      <w:pPr>
        <w:pStyle w:val="Date"/>
      </w:pPr>
      <w:r>
        <w:t>2023-12-19</w:t>
      </w:r>
    </w:p>
    <w:p w14:paraId="53ACE7B2" w14:textId="77777777" w:rsidR="00D3762C" w:rsidRDefault="00000000">
      <w:pPr>
        <w:pStyle w:val="Heading2"/>
      </w:pPr>
      <w:bookmarkStart w:id="0" w:name="abstract"/>
      <w:r>
        <w:t>Abstract</w:t>
      </w:r>
    </w:p>
    <w:p w14:paraId="2B416FB5" w14:textId="77777777" w:rsidR="00D3762C" w:rsidRDefault="00000000">
      <w:pPr>
        <w:pStyle w:val="FirstParagraph"/>
      </w:pPr>
      <w:r>
        <w:t>This report explores the feature selection performance of Grace-AKO and BIPnet, two recently developed methods leveraging prior grouping information. Effective feature selection is crucial in understanding associations with clinical outcomes and building predictive models. Grace-AKO integrates multiple knockoffs within a network-constrained penalty for controlling the false discovery rate in high-dimensional settings. BIPnet performs Bayesian integrative analysis using multiple omics data and clinical covariates. Both methods present distinct approaches to feature selection and prediction, with GRACE-AKO focusing on FDR control and BIPnet integrating information across multiple datasets. These distinct approaches deserve consideration when choosing an appropriate method for a given context.</w:t>
      </w:r>
    </w:p>
    <w:p w14:paraId="086736A5" w14:textId="77777777" w:rsidR="00D3762C" w:rsidRDefault="00000000">
      <w:pPr>
        <w:pStyle w:val="Heading2"/>
      </w:pPr>
      <w:bookmarkStart w:id="1" w:name="problem-statement-background"/>
      <w:bookmarkEnd w:id="0"/>
      <w:r>
        <w:t>Problem Statement &amp; Background</w:t>
      </w:r>
    </w:p>
    <w:p w14:paraId="7AA7FAC8" w14:textId="77777777" w:rsidR="00D3762C" w:rsidRDefault="00000000">
      <w:pPr>
        <w:pStyle w:val="FirstParagraph"/>
      </w:pPr>
      <w:r>
        <w:rPr>
          <w:b/>
          <w:bCs/>
        </w:rPr>
        <w:t>Problem Statement:</w:t>
      </w:r>
      <w:r>
        <w:t xml:space="preserve"> Effective feature (i.e. variable) selection methods are crucial for understanding which features are associated with clinical outcomes and building efficient predictive models. GRACE-AKO for graph-constrained estimation (Grace) aggregates multiple knockoffs (AKO) with a network-constrained penalty. Bayesian Integrative Analysis and Prediction with network information (BIPnet) and without network information (BIP) performs feature selection and prediction jointly. Both GRACE-AKO and BIPnet are recently proposed methods (2022 and 2023 respectively) and, thus, their feature selection performance deserves further investigation.</w:t>
      </w:r>
    </w:p>
    <w:p w14:paraId="194CB642" w14:textId="77777777" w:rsidR="00D3762C" w:rsidRDefault="00000000">
      <w:pPr>
        <w:pStyle w:val="BodyText"/>
      </w:pPr>
      <w:r>
        <w:rPr>
          <w:b/>
          <w:bCs/>
        </w:rPr>
        <w:t>Background:</w:t>
      </w:r>
      <w:r>
        <w:t xml:space="preserve"> Grace-AKO and BIPnet leverage prior network information for this purpose. Grace-AKO integrates multiple knockoffs within a network-constrained penalty to control FDR in high-dimensional settings. GRACE-AKO is reported to have better performance than its originally proposed version GRACE in that the aggregation of multiple knockoffs affords increased stability in the results. The documented con of this method is its relatively poor statistical power.</w:t>
      </w:r>
    </w:p>
    <w:p w14:paraId="2EF8AF29" w14:textId="77777777" w:rsidR="00D3762C" w:rsidRDefault="00000000">
      <w:pPr>
        <w:pStyle w:val="BodyText"/>
      </w:pPr>
      <w:r>
        <w:t xml:space="preserve">In contrast, BIPnet performs Bayesian integrative analysis and prediction using multiple omics data and allows for clinical covariates. This method is distinct from GRACE-AKO in that it goes about feature selection by way of a Bayesian factor analysis. The factor analysis portion is meant to reduce the dimensionality of the multiple datasets that it aims to integrate inference across. These methods are distinct in that GRACE-AKO provides finite-sample FDR control, whereas BIPnet integrates information across multiple datasets. Thus, we performed a simulation study meant to determine the strengths and weakness of each </w:t>
      </w:r>
      <w:r>
        <w:lastRenderedPageBreak/>
        <w:t>method. Furthermore, we use elastic net (elnet) as a generally accepted method for feature selection as a benchmark against GRACE-AKO and BIPnet.</w:t>
      </w:r>
    </w:p>
    <w:p w14:paraId="15647FAE" w14:textId="77777777" w:rsidR="00D3762C" w:rsidRDefault="00000000">
      <w:pPr>
        <w:pStyle w:val="BodyText"/>
      </w:pPr>
      <w:r>
        <w:rPr>
          <w:b/>
          <w:bCs/>
        </w:rPr>
        <w:t>Research Questions:</w:t>
      </w:r>
      <w:r>
        <w:t xml:space="preserve"> How do Grace-AKO or BIPnet differ in feature selection in relation to each other and also elnet, a generally accepted method?</w:t>
      </w:r>
    </w:p>
    <w:p w14:paraId="4B82EA23" w14:textId="77777777" w:rsidR="00D3762C" w:rsidRDefault="00000000">
      <w:pPr>
        <w:pStyle w:val="Heading2"/>
      </w:pPr>
      <w:bookmarkStart w:id="2" w:name="data-simulation"/>
      <w:bookmarkEnd w:id="1"/>
      <w:r>
        <w:t>Data Simulation</w:t>
      </w:r>
    </w:p>
    <w:p w14:paraId="785D15D5" w14:textId="77777777" w:rsidR="00D3762C" w:rsidRDefault="00000000">
      <w:pPr>
        <w:pStyle w:val="FirstParagraph"/>
      </w:pPr>
      <w:r>
        <w:t xml:space="preserve">We </w:t>
      </w:r>
      <m:oMath>
        <m:r>
          <w:rPr>
            <w:rFonts w:ascii="Cambria Math" w:hAnsi="Cambria Math"/>
          </w:rPr>
          <m:t>M</m:t>
        </m:r>
        <m:r>
          <m:rPr>
            <m:sty m:val="p"/>
          </m:rPr>
          <w:rPr>
            <w:rFonts w:ascii="Cambria Math" w:hAnsi="Cambria Math"/>
          </w:rPr>
          <m:t>=</m:t>
        </m:r>
        <m:r>
          <w:rPr>
            <w:rFonts w:ascii="Cambria Math" w:hAnsi="Cambria Math"/>
          </w:rPr>
          <m:t>30</m:t>
        </m:r>
      </m:oMath>
      <w:r>
        <w:t xml:space="preserve"> iterations, we simulated data to compare GRACE-AKO, GRACE, BIPnet, BIP, and elnet methods. For this simulation study, three parameters were varied: </w:t>
      </w:r>
      <m:oMath>
        <m:r>
          <w:rPr>
            <w:rFonts w:ascii="Cambria Math" w:hAnsi="Cambria Math"/>
          </w:rPr>
          <m:t>n</m:t>
        </m:r>
      </m:oMath>
      <w:r>
        <w:t xml:space="preserve">, the number of observations in each dataset, </w:t>
      </w:r>
      <m:oMath>
        <m:r>
          <w:rPr>
            <w:rFonts w:ascii="Cambria Math" w:hAnsi="Cambria Math"/>
          </w:rPr>
          <m:t>p</m:t>
        </m:r>
      </m:oMath>
      <w:r>
        <w:t xml:space="preserve">, the total number of features in </w:t>
      </w:r>
      <m:oMath>
        <m:r>
          <w:rPr>
            <w:rFonts w:ascii="Cambria Math" w:hAnsi="Cambria Math"/>
          </w:rPr>
          <m:t>X</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oMath>
      <w:r>
        <w:t xml:space="preserve">, and </w:t>
      </w: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1</m:t>
            </m:r>
          </m:sup>
        </m:sSubSup>
      </m:oMath>
      <w:r>
        <w:t>, the number of groups of features in the first dataset considered important to the outcome.</w:t>
      </w:r>
    </w:p>
    <w:p w14:paraId="261B7368" w14:textId="77777777" w:rsidR="00D3762C" w:rsidRDefault="00000000">
      <w:pPr>
        <w:pStyle w:val="BodyText"/>
      </w:pPr>
      <w:r>
        <w:t xml:space="preserve">Since BIPnet is an integrative method, we simulate two datasets </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oMath>
      <w:r>
        <w:t xml:space="preserve">. Each had n rows representing an observation and </w:t>
      </w:r>
      <m:oMath>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features. To start, we simulated </w:t>
      </w:r>
      <m:oMath>
        <m:r>
          <w:rPr>
            <w:rFonts w:ascii="Cambria Math" w:hAnsi="Cambria Math"/>
          </w:rPr>
          <m:t>g</m:t>
        </m:r>
        <m:r>
          <m:rPr>
            <m:sty m:val="p"/>
          </m:rPr>
          <w:rPr>
            <w:rFonts w:ascii="Cambria Math" w:hAnsi="Cambria Math"/>
          </w:rPr>
          <m:t>=</m:t>
        </m:r>
        <m:r>
          <w:rPr>
            <w:rFonts w:ascii="Cambria Math" w:hAnsi="Cambria Math"/>
          </w:rPr>
          <m:t>10</m:t>
        </m:r>
      </m:oMath>
      <w:r>
        <w:t xml:space="preserve"> i.i.d multivariate normal groups of size 10 features, with 1 representing a primary feature (analogous to a transcription factor) and 9 representing secondary features. Each network’s 10 features had mean zero. The correlation between a primary and each of its 9 secondary features is 0.4, and the correlation between each of the 9 secondary features is represented by a 9×9 compound symmetric matrix with correlation 0.16. These 10 groups were split evenly across the two datasets </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oMath>
      <w:r>
        <w:t xml:space="preserve">. With 5 groups of 10 features associated with each dataset, we simulated i.i.d. Normal(0,1) singletons to ensure each dataset was of size </w:t>
      </w:r>
      <m:oMath>
        <m:r>
          <w:rPr>
            <w:rFonts w:ascii="Cambria Math" w:hAnsi="Cambria Math"/>
          </w:rPr>
          <m:t>n</m:t>
        </m:r>
      </m:oMath>
      <w:r>
        <w:t xml:space="preserve"> by </w:t>
      </w:r>
      <m:oMath>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oMath>
      <w:r>
        <w:t>. This corresponds to an overall covariance matrix:</w:t>
      </w:r>
    </w:p>
    <w:p w14:paraId="06272D55" w14:textId="77777777" w:rsidR="00D3762C" w:rsidRDefault="00000000">
      <w:pPr>
        <w:pStyle w:val="BodyText"/>
      </w:pPr>
      <m:oMathPara>
        <m:oMathParaPr>
          <m:jc m:val="center"/>
        </m:oMathParaPr>
        <m:oMath>
          <m:sSup>
            <m:sSupPr>
              <m:ctrlPr>
                <w:rPr>
                  <w:rFonts w:ascii="Cambria Math" w:hAnsi="Cambria Math"/>
                </w:rPr>
              </m:ctrlPr>
            </m:sSupPr>
            <m:e>
              <m:r>
                <w:rPr>
                  <w:rFonts w:ascii="Cambria Math" w:hAnsi="Cambria Math"/>
                </w:rPr>
                <m:t>Ψ</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Ψ</m:t>
              </m:r>
            </m:e>
            <m:sup>
              <m: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Ψ</m:t>
                        </m:r>
                      </m:e>
                      <m:sub>
                        <m:r>
                          <w:rPr>
                            <w:rFonts w:ascii="Cambria Math" w:hAnsi="Cambria Math"/>
                          </w:rPr>
                          <m:t>100x100</m:t>
                        </m:r>
                      </m:sub>
                    </m:sSub>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I</m:t>
                        </m:r>
                      </m:e>
                      <m:sub>
                        <m:r>
                          <w:rPr>
                            <w:rFonts w:ascii="Cambria Math" w:hAnsi="Cambria Math"/>
                          </w:rPr>
                          <m:t>p</m:t>
                        </m:r>
                        <m:r>
                          <m:rPr>
                            <m:sty m:val="p"/>
                          </m:rPr>
                          <w:rPr>
                            <w:rFonts w:ascii="Cambria Math" w:hAnsi="Cambria Math"/>
                          </w:rPr>
                          <m:t>-</m:t>
                        </m:r>
                        <m:r>
                          <w:rPr>
                            <w:rFonts w:ascii="Cambria Math" w:hAnsi="Cambria Math"/>
                          </w:rPr>
                          <m:t>100</m:t>
                        </m:r>
                      </m:sub>
                    </m:sSub>
                  </m:e>
                </m:mr>
              </m:m>
            </m:e>
          </m:d>
        </m:oMath>
      </m:oMathPara>
    </w:p>
    <w:p w14:paraId="2802D379" w14:textId="77777777" w:rsidR="00D3762C" w:rsidRDefault="00000000">
      <w:pPr>
        <w:pStyle w:val="FirstParagraph"/>
      </w:pPr>
      <m:oMath>
        <m:sSub>
          <m:sSubPr>
            <m:ctrlPr>
              <w:rPr>
                <w:rFonts w:ascii="Cambria Math" w:hAnsi="Cambria Math"/>
              </w:rPr>
            </m:ctrlPr>
          </m:sSubPr>
          <m:e>
            <m:r>
              <w:rPr>
                <w:rFonts w:ascii="Cambria Math" w:hAnsi="Cambria Math"/>
              </w:rPr>
              <m:t>Ψ</m:t>
            </m:r>
          </m:e>
          <m:sub>
            <m:r>
              <w:rPr>
                <w:rFonts w:ascii="Cambria Math" w:hAnsi="Cambria Math"/>
              </w:rPr>
              <m:t>100x100</m:t>
            </m:r>
          </m:sub>
        </m:sSub>
      </m:oMath>
      <w:r>
        <w:t xml:space="preserve"> is block diagonal with 10 blocks of size 10, between-block correlation 0 and within each block, the correlation between a primary and each of its 9 secondary features is 0.4, and the correlation between each of the 9 secondary features is represented by a 9×9 compound symmetric submatrix with correlation 0.16.</w:t>
      </w:r>
    </w:p>
    <w:p w14:paraId="0F778846" w14:textId="77777777" w:rsidR="00D3762C" w:rsidRDefault="00000000">
      <w:pPr>
        <w:pStyle w:val="BodyText"/>
      </w:pPr>
      <w:r>
        <w:t xml:space="preserve">To simulate the continuous outcome </w:t>
      </w:r>
      <m:oMath>
        <m:r>
          <w:rPr>
            <w:rFonts w:ascii="Cambria Math" w:hAnsi="Cambria Math"/>
          </w:rPr>
          <m:t>Y</m:t>
        </m:r>
      </m:oMath>
      <w:r>
        <w:t xml:space="preserve">, we firstly defined </w:t>
      </w: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r>
          <w:rPr>
            <w:rFonts w:ascii="Cambria Math" w:hAnsi="Cambria Math"/>
          </w:rPr>
          <m:t>4</m:t>
        </m:r>
      </m:oMath>
      <w:r>
        <w:t xml:space="preserve"> to be the number of groups important to the outcome </w:t>
      </w:r>
      <m:oMath>
        <m:r>
          <w:rPr>
            <w:rFonts w:ascii="Cambria Math" w:hAnsi="Cambria Math"/>
          </w:rPr>
          <m:t>Y</m:t>
        </m:r>
      </m:oMath>
      <w:r>
        <w:t xml:space="preserve">. Also, we let </w:t>
      </w:r>
      <m:oMath>
        <m:sSub>
          <m:sSubPr>
            <m:ctrlPr>
              <w:rPr>
                <w:rFonts w:ascii="Cambria Math" w:hAnsi="Cambria Math"/>
              </w:rPr>
            </m:ctrlPr>
          </m:sSubPr>
          <m:e>
            <m:r>
              <w:rPr>
                <w:rFonts w:ascii="Cambria Math" w:hAnsi="Cambria Math"/>
              </w:rPr>
              <m:t>β</m:t>
            </m:r>
          </m:e>
          <m:sub>
            <m:r>
              <w:rPr>
                <w:rFonts w:ascii="Cambria Math" w:hAnsi="Cambria Math"/>
              </w:rPr>
              <m:t>g</m:t>
            </m:r>
          </m:sub>
        </m:sSub>
        <m:r>
          <m:rPr>
            <m:sty m:val="p"/>
          </m:rPr>
          <w:rPr>
            <w:rFonts w:ascii="Cambria Math" w:hAnsi="Cambria Math"/>
          </w:rPr>
          <m:t>=</m:t>
        </m:r>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rad>
              <m:radPr>
                <m:degHide m:val="1"/>
                <m:ctrlPr>
                  <w:rPr>
                    <w:rFonts w:ascii="Cambria Math" w:hAnsi="Cambria Math"/>
                  </w:rPr>
                </m:ctrlPr>
              </m:radPr>
              <m:deg/>
              <m:e>
                <m:r>
                  <w:rPr>
                    <w:rFonts w:ascii="Cambria Math" w:hAnsi="Cambria Math"/>
                  </w:rPr>
                  <m:t>10</m:t>
                </m:r>
              </m:e>
            </m:rad>
            <m:r>
              <m:rPr>
                <m:sty m:val="p"/>
              </m:rPr>
              <w:rPr>
                <w:rFonts w:ascii="Cambria Math" w:hAnsi="Cambria Math"/>
              </w:rPr>
              <m:t>,…</m:t>
            </m:r>
          </m:e>
        </m:d>
      </m:oMath>
      <w:r>
        <w:t xml:space="preserve"> of length 10. Then, from </w:t>
      </w: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1</m:t>
            </m:r>
          </m:sup>
        </m:sSubSup>
      </m:oMath>
      <w:r>
        <w:t xml:space="preserve">, the number of groups important to the outcome </w:t>
      </w:r>
      <m:oMath>
        <m:r>
          <w:rPr>
            <w:rFonts w:ascii="Cambria Math" w:hAnsi="Cambria Math"/>
          </w:rPr>
          <m:t>Y</m:t>
        </m:r>
      </m:oMath>
      <w:r>
        <w:t xml:space="preserve"> in the first dataset, we formed </w:t>
      </w:r>
      <m:oMath>
        <m:sSub>
          <m:sSubPr>
            <m:ctrlPr>
              <w:rPr>
                <w:rFonts w:ascii="Cambria Math" w:hAnsi="Cambria Math"/>
              </w:rPr>
            </m:ctrlPr>
          </m:sSubPr>
          <m:e>
            <m:r>
              <w:rPr>
                <w:rFonts w:ascii="Cambria Math" w:hAnsi="Cambria Math"/>
              </w:rPr>
              <m:t>β</m:t>
            </m:r>
          </m:e>
          <m:sub>
            <m:r>
              <w:rPr>
                <w:rFonts w:ascii="Cambria Math" w:hAnsi="Cambria Math"/>
              </w:rPr>
              <m:t>true</m:t>
            </m:r>
          </m:sub>
        </m:sSub>
      </m:oMath>
      <w:r>
        <w:t xml:space="preserve">. This associated non-zero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repeats with the number of groups considered important in each dataset and zero </w:t>
      </w:r>
      <m:oMath>
        <m:sSub>
          <m:sSubPr>
            <m:ctrlPr>
              <w:rPr>
                <w:rFonts w:ascii="Cambria Math" w:hAnsi="Cambria Math"/>
              </w:rPr>
            </m:ctrlPr>
          </m:sSubPr>
          <m:e>
            <m:r>
              <w:rPr>
                <w:rFonts w:ascii="Cambria Math" w:hAnsi="Cambria Math"/>
              </w:rPr>
              <m:t>β</m:t>
            </m:r>
          </m:e>
          <m:sub>
            <m:r>
              <w:rPr>
                <w:rFonts w:ascii="Cambria Math" w:hAnsi="Cambria Math"/>
              </w:rPr>
              <m:t>true</m:t>
            </m:r>
          </m:sub>
        </m:sSub>
      </m:oMath>
      <w:r>
        <w:t xml:space="preserve"> values with the features considered unimportant. From that, we generated </w:t>
      </w:r>
      <m:oMath>
        <m:r>
          <w:rPr>
            <w:rFonts w:ascii="Cambria Math" w:hAnsi="Cambria Math"/>
          </w:rPr>
          <m:t>Y</m:t>
        </m:r>
      </m:oMath>
      <w:r>
        <w:t xml:space="preserve"> from </w:t>
      </w:r>
      <m:oMath>
        <m:r>
          <w:rPr>
            <w:rFonts w:ascii="Cambria Math" w:hAnsi="Cambria Math"/>
          </w:rPr>
          <m:t>Y</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sSub>
          <m:sSubPr>
            <m:ctrlPr>
              <w:rPr>
                <w:rFonts w:ascii="Cambria Math" w:hAnsi="Cambria Math"/>
              </w:rPr>
            </m:ctrlPr>
          </m:sSubPr>
          <m:e>
            <m:r>
              <w:rPr>
                <w:rFonts w:ascii="Cambria Math" w:hAnsi="Cambria Math"/>
              </w:rPr>
              <m:t>β</m:t>
            </m:r>
          </m:e>
          <m:sub>
            <m:r>
              <w:rPr>
                <w:rFonts w:ascii="Cambria Math" w:hAnsi="Cambria Math"/>
              </w:rPr>
              <m:t>true</m:t>
            </m:r>
          </m:sub>
        </m:sSub>
        <m:r>
          <m:rPr>
            <m:sty m:val="p"/>
          </m:rPr>
          <w:rPr>
            <w:rFonts w:ascii="Cambria Math" w:hAnsi="Cambria Math"/>
          </w:rPr>
          <m:t>+</m:t>
        </m:r>
        <m:r>
          <w:rPr>
            <w:rFonts w:ascii="Cambria Math" w:hAnsi="Cambria Math"/>
          </w:rPr>
          <m:t>ϵ</m:t>
        </m:r>
      </m:oMath>
      <w:r>
        <w:t xml:space="preserve"> where </w:t>
      </w:r>
      <m:oMath>
        <m:r>
          <w:rPr>
            <w:rFonts w:ascii="Cambria Math" w:hAnsi="Cambria Math"/>
          </w:rPr>
          <m:t>ϵ</m:t>
        </m:r>
      </m:oMath>
      <w:r>
        <w:t xml:space="preserve"> is from i.i.d.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w:t>
      </w:r>
    </w:p>
    <w:p w14:paraId="77B3AB8F" w14:textId="77777777" w:rsidR="00D3762C" w:rsidRDefault="00000000">
      <w:pPr>
        <w:pStyle w:val="Heading2"/>
      </w:pPr>
      <w:bookmarkStart w:id="3" w:name="methods"/>
      <w:bookmarkEnd w:id="2"/>
      <w:r>
        <w:t>Methods</w:t>
      </w:r>
    </w:p>
    <w:p w14:paraId="42C98DC0" w14:textId="77777777" w:rsidR="00D3762C" w:rsidRDefault="00000000">
      <w:pPr>
        <w:pStyle w:val="FirstParagraph"/>
      </w:pPr>
      <w:r>
        <w:t xml:space="preserve">On a given dataset, we fit all five methods. GRACE-AKO, GRACE had FDR control fixed at 0.10. GRACE-AKO, GRACE, and elnet had additional hyperparameters set from the best MSE performing model in 10-fold cross-validation. BIPnet and BIP require specification of the hyperparameter </w:t>
      </w:r>
      <m:oMath>
        <m:r>
          <w:rPr>
            <w:rFonts w:ascii="Cambria Math" w:hAnsi="Cambria Math"/>
          </w:rPr>
          <m:t>r</m:t>
        </m:r>
      </m:oMath>
      <w:r>
        <w:t xml:space="preserve">, the number of latent factors. This was fixed to </w:t>
      </w:r>
      <m:oMath>
        <m:r>
          <w:rPr>
            <w:rFonts w:ascii="Cambria Math" w:hAnsi="Cambria Math"/>
          </w:rPr>
          <m:t>r</m:t>
        </m:r>
        <m:r>
          <m:rPr>
            <m:sty m:val="p"/>
          </m:rPr>
          <w:rPr>
            <w:rFonts w:ascii="Cambria Math" w:hAnsi="Cambria Math"/>
          </w:rPr>
          <m:t>=</m:t>
        </m:r>
        <m:r>
          <w:rPr>
            <w:rFonts w:ascii="Cambria Math" w:hAnsi="Cambria Math"/>
          </w:rPr>
          <m:t>4</m:t>
        </m:r>
      </m:oMath>
      <w:r>
        <w:t xml:space="preserve">, which was the value used by the method’s authors. Additionally, for GRACE-AKO and GRACE, the weights attributed to the connections between groups were fixed to 1. Furthermore, for BIPnet </w:t>
      </w:r>
      <w:r>
        <w:lastRenderedPageBreak/>
        <w:t xml:space="preserve">analysis, </w:t>
      </w:r>
      <m:oMath>
        <m:sSup>
          <m:sSupPr>
            <m:ctrlPr>
              <w:rPr>
                <w:rFonts w:ascii="Cambria Math" w:hAnsi="Cambria Math"/>
              </w:rPr>
            </m:ctrlPr>
          </m:sSupPr>
          <m:e>
            <m:r>
              <w:rPr>
                <w:rFonts w:ascii="Cambria Math" w:hAnsi="Cambria Math"/>
              </w:rPr>
              <m:t>X</m:t>
            </m:r>
          </m:e>
          <m:sup>
            <m:r>
              <w:rPr>
                <w:rFonts w:ascii="Cambria Math" w:hAnsi="Cambria Math"/>
              </w:rPr>
              <m:t>1</m:t>
            </m:r>
          </m:sup>
        </m:sSup>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were kept as separate matrices. For GRACE-AKO and elastic net, we concatenated these datasets to form </w:t>
      </w:r>
      <m:oMath>
        <m:r>
          <w:rPr>
            <w:rFonts w:ascii="Cambria Math" w:hAnsi="Cambria Math"/>
          </w:rPr>
          <m:t>X</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oMath>
      <w:r>
        <w:t>.</w:t>
      </w:r>
    </w:p>
    <w:p w14:paraId="494FE1E1" w14:textId="77777777" w:rsidR="00D3762C" w:rsidRDefault="00000000">
      <w:pPr>
        <w:pStyle w:val="BodyText"/>
      </w:pPr>
      <w:r>
        <w:t>Finally, for each simulation evaluated the following feature selection performance metrics: False Discovery Rate (FDR), True Positive Probability (TPP), and the number of features selected by a given model (n_features_selected). These are used to assess differences in feature selection performance.</w:t>
      </w:r>
    </w:p>
    <w:p w14:paraId="18995A7E" w14:textId="77777777" w:rsidR="00D3762C" w:rsidRDefault="00000000">
      <w:pPr>
        <w:pStyle w:val="BodyText"/>
      </w:pPr>
      <w:r>
        <w:t>All analyses will be conducted using the R statistical software, version 4.2.0, and relevant packages.</w:t>
      </w:r>
    </w:p>
    <w:p w14:paraId="4E3160E0" w14:textId="77777777" w:rsidR="00D3762C" w:rsidRDefault="00000000">
      <w:pPr>
        <w:pStyle w:val="Heading2"/>
      </w:pPr>
      <w:bookmarkStart w:id="4" w:name="results"/>
      <w:bookmarkEnd w:id="3"/>
      <w:r>
        <w:t>Results</w:t>
      </w:r>
    </w:p>
    <w:p w14:paraId="575E47B1" w14:textId="77777777" w:rsidR="00D3762C" w:rsidRDefault="00000000">
      <w:pPr>
        <w:pStyle w:val="FirstParagraph"/>
      </w:pPr>
      <w:r>
        <w:t xml:space="preserve">Firstly, we observe that GRACE and GRACE-AKO performed strict FDR control at the cost of a low TPP in these simulated scenarios (Figure 1). Furthermore, we observe that BIP and BIPnet differ across </w:t>
      </w: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1</m:t>
            </m:r>
          </m:sup>
        </m:sSubSup>
      </m:oMath>
      <w:r>
        <w:t xml:space="preserve">, demonstrating that these methods have a higher TPP and lower FDR when the number of groups relevant to the outcome is spread across the two datasets and not focused in one specific one. Yet, BIP and BIPnet had the highest TPP relative to all other methods when </w:t>
      </w: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1</m:t>
            </m:r>
          </m:sup>
        </m:sSubSup>
        <m:r>
          <m:rPr>
            <m:sty m:val="p"/>
          </m:rPr>
          <w:rPr>
            <w:rFonts w:ascii="Cambria Math" w:hAnsi="Cambria Math"/>
          </w:rPr>
          <m:t>=</m:t>
        </m:r>
        <m:r>
          <w:rPr>
            <w:rFonts w:ascii="Cambria Math" w:hAnsi="Cambria Math"/>
          </w:rPr>
          <m:t>2</m:t>
        </m:r>
      </m:oMath>
      <w:r>
        <w:t xml:space="preserve">, suggesting that the low-dimensional representation of multiple datsets helped to highlight the shared structure between the datsets.Finally, elnet had a larger FDR and a lower TPP in all combinations of </w:t>
      </w:r>
      <m:oMath>
        <m:r>
          <w:rPr>
            <w:rFonts w:ascii="Cambria Math" w:hAnsi="Cambria Math"/>
          </w:rPr>
          <m:t>n</m:t>
        </m:r>
      </m:oMath>
      <w:r>
        <w:t xml:space="preserve"> and </w:t>
      </w:r>
      <m:oMath>
        <m:r>
          <w:rPr>
            <w:rFonts w:ascii="Cambria Math" w:hAnsi="Cambria Math"/>
          </w:rPr>
          <m:t>p</m:t>
        </m:r>
      </m:oMath>
      <w:r>
        <w:t xml:space="preserve"> except for </w:t>
      </w:r>
      <m:oMath>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200</m:t>
        </m:r>
      </m:oMath>
      <w:r>
        <w:t>, which suggests sensitivity to a dimensional imbalance.</w:t>
      </w:r>
    </w:p>
    <w:p w14:paraId="56F134BB" w14:textId="77777777" w:rsidR="00D3762C" w:rsidRDefault="00000000">
      <w:pPr>
        <w:pStyle w:val="BodyText"/>
      </w:pPr>
      <w:r>
        <w:t>Figure 1. The mean FDR and mean TPP stratified by n observations (rows) and p features (columns).</w:t>
      </w:r>
    </w:p>
    <w:p w14:paraId="2D19F225" w14:textId="77777777" w:rsidR="00D3762C" w:rsidRDefault="00000000">
      <w:pPr>
        <w:pStyle w:val="FirstParagraph"/>
      </w:pPr>
      <w:r>
        <w:rPr>
          <w:noProof/>
        </w:rPr>
        <w:drawing>
          <wp:inline distT="0" distB="0" distL="0" distR="0" wp14:anchorId="4C12FEEA" wp14:editId="025DB801">
            <wp:extent cx="4580444" cy="292163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Project-Report---Human-Genetics---Aidan-Neher_files/figure-docx/unnamed-chunk-1-1.png"/>
                    <pic:cNvPicPr>
                      <a:picLocks noChangeAspect="1" noChangeArrowheads="1"/>
                    </pic:cNvPicPr>
                  </pic:nvPicPr>
                  <pic:blipFill rotWithShape="1">
                    <a:blip r:embed="rId7"/>
                    <a:srcRect t="11933"/>
                    <a:stretch/>
                  </pic:blipFill>
                  <pic:spPr bwMode="auto">
                    <a:xfrm>
                      <a:off x="0" y="0"/>
                      <a:ext cx="4642162" cy="2961002"/>
                    </a:xfrm>
                    <a:prstGeom prst="rect">
                      <a:avLst/>
                    </a:prstGeom>
                    <a:noFill/>
                    <a:ln>
                      <a:noFill/>
                    </a:ln>
                    <a:extLst>
                      <a:ext uri="{53640926-AAD7-44D8-BBD7-CCE9431645EC}">
                        <a14:shadowObscured xmlns:a14="http://schemas.microsoft.com/office/drawing/2010/main"/>
                      </a:ext>
                    </a:extLst>
                  </pic:spPr>
                </pic:pic>
              </a:graphicData>
            </a:graphic>
          </wp:inline>
        </w:drawing>
      </w:r>
    </w:p>
    <w:p w14:paraId="576B4D55" w14:textId="77777777" w:rsidR="00D3762C" w:rsidRDefault="00000000">
      <w:pPr>
        <w:pStyle w:val="BodyText"/>
      </w:pPr>
      <w:r>
        <w:t xml:space="preserve">Secondly, we notice that elnet selected the most features across all simulated scenarios (Figure 2). This relative feature greediness in these contexts is likely driving its relatively poor TPP and FDR performance in relation to BIP and BIPnet. The number of features selected by BIP and BIPnet is most sensitive to </w:t>
      </w: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1</m:t>
            </m:r>
          </m:sup>
        </m:sSubSup>
      </m:oMath>
      <w:r>
        <w:t xml:space="preserve"> when </w:t>
      </w:r>
      <m:oMath>
        <m:r>
          <w:rPr>
            <w:rFonts w:ascii="Cambria Math" w:hAnsi="Cambria Math"/>
          </w:rPr>
          <m:t>n</m:t>
        </m:r>
        <m:r>
          <m:rPr>
            <m:sty m:val="p"/>
          </m:rPr>
          <w:rPr>
            <w:rFonts w:ascii="Cambria Math" w:hAnsi="Cambria Math"/>
          </w:rPr>
          <m:t>=</m:t>
        </m:r>
        <m:r>
          <w:rPr>
            <w:rFonts w:ascii="Cambria Math" w:hAnsi="Cambria Math"/>
          </w:rPr>
          <m:t>200</m:t>
        </m:r>
      </m:oMath>
      <w:r>
        <w:t xml:space="preserve"> and </w:t>
      </w:r>
      <m:oMath>
        <m:r>
          <w:rPr>
            <w:rFonts w:ascii="Cambria Math" w:hAnsi="Cambria Math"/>
          </w:rPr>
          <m:t>p</m:t>
        </m:r>
        <m:r>
          <m:rPr>
            <m:sty m:val="p"/>
          </m:rPr>
          <w:rPr>
            <w:rFonts w:ascii="Cambria Math" w:hAnsi="Cambria Math"/>
          </w:rPr>
          <m:t>=</m:t>
        </m:r>
        <m:r>
          <w:rPr>
            <w:rFonts w:ascii="Cambria Math" w:hAnsi="Cambria Math"/>
          </w:rPr>
          <m:t>400</m:t>
        </m:r>
      </m:oMath>
      <w:r>
        <w:t>.</w:t>
      </w:r>
    </w:p>
    <w:p w14:paraId="4A829231" w14:textId="77777777" w:rsidR="00D3762C" w:rsidRDefault="00000000">
      <w:pPr>
        <w:pStyle w:val="BodyText"/>
      </w:pPr>
      <w:r>
        <w:lastRenderedPageBreak/>
        <w:t>Figure 2. Number of features selected by each method stratified by n observations (rows) and p features (columns).</w:t>
      </w:r>
    </w:p>
    <w:p w14:paraId="0E2F3340" w14:textId="77777777" w:rsidR="00D3762C" w:rsidRDefault="00000000">
      <w:pPr>
        <w:pStyle w:val="BodyText"/>
      </w:pPr>
      <w:r>
        <w:rPr>
          <w:noProof/>
        </w:rPr>
        <w:drawing>
          <wp:inline distT="0" distB="0" distL="0" distR="0" wp14:anchorId="59E65055" wp14:editId="49ABE03B">
            <wp:extent cx="4204355" cy="3091992"/>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Project-Report---Human-Genetics---Aidan-Neher_files/figure-docx/unnamed-chunk-2-1.png"/>
                    <pic:cNvPicPr>
                      <a:picLocks noChangeAspect="1" noChangeArrowheads="1"/>
                    </pic:cNvPicPr>
                  </pic:nvPicPr>
                  <pic:blipFill rotWithShape="1">
                    <a:blip r:embed="rId8"/>
                    <a:srcRect t="7511"/>
                    <a:stretch/>
                  </pic:blipFill>
                  <pic:spPr bwMode="auto">
                    <a:xfrm>
                      <a:off x="0" y="0"/>
                      <a:ext cx="4260159" cy="3133031"/>
                    </a:xfrm>
                    <a:prstGeom prst="rect">
                      <a:avLst/>
                    </a:prstGeom>
                    <a:noFill/>
                    <a:ln>
                      <a:noFill/>
                    </a:ln>
                    <a:extLst>
                      <a:ext uri="{53640926-AAD7-44D8-BBD7-CCE9431645EC}">
                        <a14:shadowObscured xmlns:a14="http://schemas.microsoft.com/office/drawing/2010/main"/>
                      </a:ext>
                    </a:extLst>
                  </pic:spPr>
                </pic:pic>
              </a:graphicData>
            </a:graphic>
          </wp:inline>
        </w:drawing>
      </w:r>
    </w:p>
    <w:p w14:paraId="43CDE2BC" w14:textId="77777777" w:rsidR="00D3762C" w:rsidRDefault="00000000">
      <w:pPr>
        <w:pStyle w:val="Heading2"/>
      </w:pPr>
      <w:bookmarkStart w:id="5" w:name="discussion-conclusions"/>
      <w:bookmarkEnd w:id="4"/>
      <w:r>
        <w:t>Discussion &amp; Conclusions</w:t>
      </w:r>
    </w:p>
    <w:p w14:paraId="4C8020E2" w14:textId="77777777" w:rsidR="00D3762C" w:rsidRDefault="00000000">
      <w:pPr>
        <w:pStyle w:val="FirstParagraph"/>
      </w:pPr>
      <w:r>
        <w:t>Grace-AKO and BIPnet, recently proposed methods that incorporate prior grouping information, show promising results in terms of their ability to control FDR and perform integrative feature selection respectively. However, their use in practice comes with challenges.</w:t>
      </w:r>
    </w:p>
    <w:p w14:paraId="6A7A6F17" w14:textId="77777777" w:rsidR="00D3762C" w:rsidRDefault="00000000">
      <w:pPr>
        <w:pStyle w:val="BodyText"/>
      </w:pPr>
      <w:r>
        <w:t>Firstly, the a priori definition of grouping structure can be helpful for features selection, but each method goes about including such information in different ways. Grace-AKO accommodates edge weights in networks, unlike BIPnet, which uses binary indicators for whether or not a feature is in the same group as another. For these simulation studies, we set GRACE-AKO (and GRACE)’s weights to 1, but setting uniform Grace-AKO network edge weights might be limiting a strength that this method has over BIPnet, BIP, and elnet. This is especially clear when considering the interpretation of these binary indictors with 1 suggesting that we know two features are grouped together with certainty when in reality we likely do not have such certainty.</w:t>
      </w:r>
    </w:p>
    <w:p w14:paraId="7604C242" w14:textId="77777777" w:rsidR="00D3762C" w:rsidRDefault="00000000">
      <w:pPr>
        <w:pStyle w:val="BodyText"/>
      </w:pPr>
      <w:r>
        <w:t xml:space="preserve">On considering the design of this simulation study, defining a plausible covariance matrix for the data simulation that can relate to both methods was difficult. This is especially true since BIPnet is a method that integrates information across multiple datasets. Also, additional parameters were fixed at values that might not be used in practice. For example, for BIP and BIPnet, we defined feature selection as an estimated marginal posterior probability of feature selection in at least one latent factor above 0.5. This threshold might be modified on considering the tradeoff of false discoveries in an applied setting. Another example is in the fixing of the number of latent factors </w:t>
      </w:r>
      <m:oMath>
        <m:r>
          <w:rPr>
            <w:rFonts w:ascii="Cambria Math" w:hAnsi="Cambria Math"/>
          </w:rPr>
          <m:t>r</m:t>
        </m:r>
      </m:oMath>
      <w:r>
        <w:t xml:space="preserve"> to 4, which is the hyperparameter value used by the authors. The </w:t>
      </w:r>
      <w:r>
        <w:rPr>
          <w:rStyle w:val="VerbatimChar"/>
        </w:rPr>
        <w:t>BIP</w:t>
      </w:r>
      <w:r>
        <w:t xml:space="preserve"> package does not have easy to follow guidance on how </w:t>
      </w:r>
      <w:r>
        <w:lastRenderedPageBreak/>
        <w:t xml:space="preserve">to set this parameter or functionality in the package to do so. This is in contrast to the </w:t>
      </w:r>
      <w:r>
        <w:rPr>
          <w:rStyle w:val="VerbatimChar"/>
        </w:rPr>
        <w:t>GraceAKO</w:t>
      </w:r>
      <w:r>
        <w:t xml:space="preserve"> package, which has built-in cross-validation for hyperparameter selection.</w:t>
      </w:r>
    </w:p>
    <w:p w14:paraId="2F9D5650" w14:textId="77777777" w:rsidR="00D3762C" w:rsidRDefault="00000000">
      <w:pPr>
        <w:pStyle w:val="BodyText"/>
      </w:pPr>
      <w:r>
        <w:t>In conclusion, BIPnet and GRACE-AKO are promising for feature selection. When finite-sample FDR is of concern, GRACE-AKO is worth exploration. Yet, when integration of multiple datsets for feature selection and prediction is the context, BIPnet is worth investigation. There might have been more similar methods to compare. Yet, comparing 2 seemingly similar on the surface, but, ultimately, quite different methods gave insight into their nuances.</w:t>
      </w:r>
    </w:p>
    <w:p w14:paraId="42050A1D" w14:textId="77777777" w:rsidR="00D3762C" w:rsidRDefault="00000000">
      <w:pPr>
        <w:pStyle w:val="Heading2"/>
      </w:pPr>
      <w:bookmarkStart w:id="6" w:name="references"/>
      <w:bookmarkEnd w:id="5"/>
      <w:r>
        <w:t>References</w:t>
      </w:r>
    </w:p>
    <w:p w14:paraId="5661C636" w14:textId="77777777" w:rsidR="00D3762C" w:rsidRDefault="00000000">
      <w:pPr>
        <w:pStyle w:val="Compact"/>
        <w:numPr>
          <w:ilvl w:val="0"/>
          <w:numId w:val="2"/>
        </w:numPr>
      </w:pPr>
      <w:r>
        <w:t>Tian, P., Hu, Y., Liu, Z. &amp; Zhang, Y. D. Grace-AKO: a novel and stable knockoff filter for variable selection incorporating gene network structures. BMC Bioinformatics 23, 1–16 (2022).</w:t>
      </w:r>
    </w:p>
    <w:p w14:paraId="7FFDF0FC" w14:textId="77777777" w:rsidR="00D3762C" w:rsidRDefault="00000000">
      <w:pPr>
        <w:pStyle w:val="Compact"/>
        <w:numPr>
          <w:ilvl w:val="0"/>
          <w:numId w:val="2"/>
        </w:numPr>
      </w:pPr>
      <w:r>
        <w:t>Chekouo, T. &amp; Safo, S. E. Bayesian integrative analysis and prediction with application to atherosclerosis cardiovascular disease. Biostatistics 24, 124–139 (2021).</w:t>
      </w:r>
      <w:bookmarkEnd w:id="6"/>
    </w:p>
    <w:sectPr w:rsidR="00D376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F245A" w14:textId="77777777" w:rsidR="004A1151" w:rsidRDefault="004A1151">
      <w:pPr>
        <w:spacing w:after="0"/>
      </w:pPr>
      <w:r>
        <w:separator/>
      </w:r>
    </w:p>
  </w:endnote>
  <w:endnote w:type="continuationSeparator" w:id="0">
    <w:p w14:paraId="5D261FC8" w14:textId="77777777" w:rsidR="004A1151" w:rsidRDefault="004A11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1CBE" w14:textId="77777777" w:rsidR="004A1151" w:rsidRDefault="004A1151">
      <w:r>
        <w:separator/>
      </w:r>
    </w:p>
  </w:footnote>
  <w:footnote w:type="continuationSeparator" w:id="0">
    <w:p w14:paraId="311A7078" w14:textId="77777777" w:rsidR="004A1151" w:rsidRDefault="004A1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EF07E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B1CF9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65728081">
    <w:abstractNumId w:val="0"/>
  </w:num>
  <w:num w:numId="2" w16cid:durableId="10258603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62C"/>
    <w:rsid w:val="003E1694"/>
    <w:rsid w:val="004A1151"/>
    <w:rsid w:val="00D376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70BEA"/>
  <w15:docId w15:val="{AE512A76-939A-B64F-8A8F-D4814B3F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1570</Words>
  <Characters>8949</Characters>
  <Application>Microsoft Office Word</Application>
  <DocSecurity>0</DocSecurity>
  <Lines>74</Lines>
  <Paragraphs>20</Paragraphs>
  <ScaleCrop>false</ScaleCrop>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Feature selection performance of Grace-AKO and BIPnet, recent methods that leverage prior grouping information</dc:title>
  <dc:creator>Aidan Neher</dc:creator>
  <cp:keywords/>
  <cp:lastModifiedBy>Aidan Neher</cp:lastModifiedBy>
  <cp:revision>2</cp:revision>
  <dcterms:created xsi:type="dcterms:W3CDTF">2023-12-15T21:43:00Z</dcterms:created>
  <dcterms:modified xsi:type="dcterms:W3CDTF">2023-12-15T21:46:00Z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2023-12-19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