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 лабораторной работы № 7 и файл lab7-1.asm (рис. 1).</w:t>
      </w:r>
    </w:p>
    <w:p>
      <w:pPr>
        <w:pStyle w:val="CaptionedFigure"/>
      </w:pPr>
      <w:r>
        <w:drawing>
          <wp:inline>
            <wp:extent cx="5334000" cy="2998196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В NASM инструкция jmp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 файле lab7-1.asm разместил текст программы из листинга 7.1 (рис. 2).</w:t>
      </w:r>
    </w:p>
    <w:p>
      <w:pPr>
        <w:pStyle w:val="CaptionedFigure"/>
      </w:pPr>
      <w:r>
        <w:drawing>
          <wp:inline>
            <wp:extent cx="4649002" cy="6160168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Создал исполняемый файл и запустил его (рис. 3).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выполнять переходы как вперёд, так и назад.</w:t>
      </w:r>
      <w:r>
        <w:t xml:space="preserve"> </w:t>
      </w:r>
      <w:r>
        <w:t xml:space="preserve">Изменил программу так, чтобы сначала выводилось сообщение № 2, затем сообщение № 1, после чего программа завершала работу.</w:t>
      </w:r>
      <w:r>
        <w:t xml:space="preserve"> </w:t>
      </w:r>
      <w:r>
        <w:t xml:space="preserve">Для этого добавил в текст программы инструкцию jmp с меткой _label1 после вывода сообщения № 2 (чтобы перейти к инструкции вывода сообщения № 1) и инструкцию jmp с меткой _end после вывода сообщения № 1 (для перехода к инструкции call quit).</w:t>
      </w:r>
    </w:p>
    <w:p>
      <w:pPr>
        <w:pStyle w:val="BodyText"/>
      </w:pPr>
      <w:r>
        <w:t xml:space="preserve">Обновил текст программы согласно листингу 7.2 (рис. 4 и 5).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4350618" cy="6564429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 так, чтобы итоговый вывод программы выглядел следующим образом (рис. 6 и 7):</w:t>
      </w:r>
    </w:p>
    <w:p>
      <w:pPr>
        <w:pStyle w:val="BodyText"/>
      </w:pPr>
      <w:r>
        <w:t xml:space="preserve">Сообщение № 3 Сообщение № 2 Сообщение № 1</w:t>
      </w:r>
    </w:p>
    <w:p>
      <w:pPr>
        <w:pStyle w:val="CaptionedFigure"/>
      </w:pPr>
      <w:r>
        <w:drawing>
          <wp:inline>
            <wp:extent cx="4735629" cy="6785810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67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61806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Инструкция jmp всегда вызывает переход. Однако часто в программировании требуются условные переходы, которые выполняются только при соблюдении определённых условий.</w:t>
      </w:r>
      <w:r>
        <w:t xml:space="preserve"> </w:t>
      </w:r>
      <w:r>
        <w:t xml:space="preserve">В качестве примера рассмотрим программу, определяющую и выводящую наибольшее значение среди трёх целочисленных переменных A, B и C.</w:t>
      </w:r>
      <w:r>
        <w:t xml:space="preserve"> </w:t>
      </w:r>
      <w:r>
        <w:t xml:space="preserve">Значения для A и C заданы в программе, а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различных значений B (рис. 8 и 9).</w:t>
      </w:r>
    </w:p>
    <w:p>
      <w:pPr>
        <w:pStyle w:val="CaptionedFigure"/>
      </w:pPr>
      <w:r>
        <w:drawing>
          <wp:inline>
            <wp:extent cx="5226517" cy="6930189"/>
            <wp:effectExtent b="0" l="0" r="0" t="0"/>
            <wp:docPr descr="Программа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897438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7"/>
    <w:bookmarkStart w:id="57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создаёт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10).</w:t>
      </w:r>
    </w:p>
    <w:p>
      <w:pPr>
        <w:pStyle w:val="CaptionedFigure"/>
      </w:pPr>
      <w:r>
        <w:drawing>
          <wp:inline>
            <wp:extent cx="5334000" cy="4480812"/>
            <wp:effectExtent b="0" l="0" r="0" t="0"/>
            <wp:docPr descr="Файл листинг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Рассмотрим его структуру: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211</w:t>
      </w:r>
    </w:p>
    <w:p>
      <w:pPr>
        <w:pStyle w:val="Compact"/>
        <w:numPr>
          <w:ilvl w:val="1"/>
          <w:numId w:val="1002"/>
        </w:numPr>
      </w:pPr>
      <w:r>
        <w:t xml:space="preserve">34 — номер строки</w:t>
      </w:r>
    </w:p>
    <w:p>
      <w:pPr>
        <w:pStyle w:val="Compact"/>
        <w:numPr>
          <w:ilvl w:val="1"/>
          <w:numId w:val="1002"/>
        </w:numPr>
      </w:pPr>
      <w:r>
        <w:t xml:space="preserve">0000012E — адрес</w:t>
      </w:r>
    </w:p>
    <w:p>
      <w:pPr>
        <w:pStyle w:val="Compact"/>
        <w:numPr>
          <w:ilvl w:val="1"/>
          <w:numId w:val="1002"/>
        </w:numPr>
      </w:pPr>
      <w:r>
        <w:t xml:space="preserve">B8[00000000] — машинный код</w:t>
      </w:r>
    </w:p>
    <w:p>
      <w:pPr>
        <w:pStyle w:val="Compact"/>
        <w:numPr>
          <w:ilvl w:val="1"/>
          <w:numId w:val="1002"/>
        </w:numPr>
      </w:pPr>
      <w:r>
        <w:t xml:space="preserve">mov eax, max — код программы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212</w:t>
      </w:r>
    </w:p>
    <w:p>
      <w:pPr>
        <w:pStyle w:val="Compact"/>
        <w:numPr>
          <w:ilvl w:val="1"/>
          <w:numId w:val="1003"/>
        </w:numPr>
      </w:pPr>
      <w:r>
        <w:t xml:space="preserve">35 — номер строки</w:t>
      </w:r>
    </w:p>
    <w:p>
      <w:pPr>
        <w:pStyle w:val="Compact"/>
        <w:numPr>
          <w:ilvl w:val="1"/>
          <w:numId w:val="1003"/>
        </w:numPr>
      </w:pPr>
      <w:r>
        <w:t xml:space="preserve">00000133 — адрес</w:t>
      </w:r>
    </w:p>
    <w:p>
      <w:pPr>
        <w:pStyle w:val="Compact"/>
        <w:numPr>
          <w:ilvl w:val="1"/>
          <w:numId w:val="1003"/>
        </w:numPr>
      </w:pPr>
      <w:r>
        <w:t xml:space="preserve">E864FFFFFF — машинный код</w:t>
      </w:r>
    </w:p>
    <w:p>
      <w:pPr>
        <w:pStyle w:val="Compact"/>
        <w:numPr>
          <w:ilvl w:val="1"/>
          <w:numId w:val="1003"/>
        </w:numPr>
      </w:pPr>
      <w:r>
        <w:t xml:space="preserve">call atoi — код программы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213</w:t>
      </w:r>
    </w:p>
    <w:p>
      <w:pPr>
        <w:pStyle w:val="Compact"/>
        <w:numPr>
          <w:ilvl w:val="1"/>
          <w:numId w:val="1004"/>
        </w:numPr>
      </w:pPr>
      <w:r>
        <w:t xml:space="preserve">36 — номер строки</w:t>
      </w:r>
    </w:p>
    <w:p>
      <w:pPr>
        <w:pStyle w:val="Compact"/>
        <w:numPr>
          <w:ilvl w:val="1"/>
          <w:numId w:val="1004"/>
        </w:numPr>
      </w:pPr>
      <w:r>
        <w:t xml:space="preserve">00000138 — адрес</w:t>
      </w:r>
    </w:p>
    <w:p>
      <w:pPr>
        <w:pStyle w:val="Compact"/>
        <w:numPr>
          <w:ilvl w:val="1"/>
          <w:numId w:val="1004"/>
        </w:numPr>
      </w:pPr>
      <w:r>
        <w:t xml:space="preserve">A3[00000000] — машинный код</w:t>
      </w:r>
    </w:p>
    <w:p>
      <w:pPr>
        <w:pStyle w:val="Compact"/>
        <w:numPr>
          <w:ilvl w:val="1"/>
          <w:numId w:val="1004"/>
        </w:numPr>
      </w:pPr>
      <w:r>
        <w:t xml:space="preserve">mov [max], eax — код программы</w:t>
      </w:r>
    </w:p>
    <w:p>
      <w:pPr>
        <w:pStyle w:val="FirstParagraph"/>
      </w:pPr>
      <w:r>
        <w:t xml:space="preserve">Открыл файл lab7-2.asm, удалил один из операндов в инструкции с двумя операндами и выполнил трансляцию с получением файла листинга (рис. 11 и 12).</w:t>
      </w:r>
    </w:p>
    <w:p>
      <w:pPr>
        <w:pStyle w:val="CaptionedFigure"/>
      </w:pPr>
      <w:r>
        <w:drawing>
          <wp:inline>
            <wp:extent cx="5334000" cy="4108136"/>
            <wp:effectExtent b="0" l="0" r="0" t="0"/>
            <wp:docPr descr="Ошибка трансляции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1222206"/>
            <wp:effectExtent b="0" l="0" r="0" t="0"/>
            <wp:docPr descr="Файл листинга с ошибкой lab7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Из-за ошибки объектный файл не был создан. Однако, листинг указал местоположение ошибки.</w:t>
      </w:r>
    </w:p>
    <w:bookmarkEnd w:id="57"/>
    <w:bookmarkStart w:id="70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Найти наименьшее среди трёх целочисленных переменных</w:t>
      </w:r>
      <w:r>
        <w:t xml:space="preserve"> </w:t>
      </w:r>
      <w:r>
        <w:t xml:space="preserve">a, b и c, используя значения из таблицы 7.5 для варианта, полученного при выполнении лабораторной работы № 6. Создать исполняемый файл и проверить его работу (рис. 13 и 14).</w:t>
      </w:r>
    </w:p>
    <w:p>
      <w:pPr>
        <w:numPr>
          <w:ilvl w:val="0"/>
          <w:numId w:val="1000"/>
        </w:numPr>
      </w:pPr>
      <w:r>
        <w:t xml:space="preserve">Для варианта 7: a = 45, b = 67, c = 15.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6553720"/>
            <wp:effectExtent b="0" l="0" r="0" t="0"/>
            <wp:docPr descr="Программа lab7-task1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Программа lab7-task1.asm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438563"/>
            <wp:effectExtent b="0" l="0" r="0" t="0"/>
            <wp:docPr descr="Запуск программы lab7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Запуск программы lab7-task1.asm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Программа для вычисления функции</w:t>
      </w:r>
      <w:r>
        <w:t xml:space="preserve"> </w:t>
      </w:r>
      <w:r>
        <w:t xml:space="preserve">f(x) при введённых значениях x и a с клавиатуры. Вид функции f(x) выбирается из таблицы 7.6 в зависимости от варианта, полученного для лабораторной работы № 7. Создать исполняемый файл и проверить его работу для значений x и a из таблицы 7.6 (рис. 15 и 16).</w:t>
      </w:r>
    </w:p>
    <w:p>
      <w:pPr>
        <w:numPr>
          <w:ilvl w:val="0"/>
          <w:numId w:val="1000"/>
        </w:numPr>
      </w:pPr>
      <w:r>
        <w:t xml:space="preserve">Для варианта 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6.</w:t>
      </w:r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3.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793381" cy="6622181"/>
            <wp:effectExtent b="0" l="0" r="0" t="0"/>
            <wp:docPr descr="Программа lab7-task2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62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15: Программа lab7-task2.asm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50736"/>
            <wp:effectExtent b="0" l="0" r="0" t="0"/>
            <wp:docPr descr="Запуск программы lab7-task2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16: Запуск программы lab7-task2.asm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Байрамов Керим Сапарович</dc:creator>
  <dc:language>ru-RU</dc:language>
  <cp:keywords/>
  <dcterms:created xsi:type="dcterms:W3CDTF">2024-11-14T09:19:19Z</dcterms:created>
  <dcterms:modified xsi:type="dcterms:W3CDTF">2024-11-14T09:19:19Z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