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Байрамов</w:t>
      </w:r>
      <w:r>
        <w:t xml:space="preserve"> </w:t>
      </w:r>
      <w:r>
        <w:t xml:space="preserve">Керим</w:t>
      </w:r>
      <w:r>
        <w:t xml:space="preserve"> </w:t>
      </w:r>
      <w:r>
        <w:t xml:space="preserve">Сапарович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лабораторной работы №10 и перешел в него.</w:t>
      </w:r>
      <w:r>
        <w:t xml:space="preserve"> </w:t>
      </w:r>
      <w:r>
        <w:t xml:space="preserve">Внутри каталога я создал три файла:</w:t>
      </w:r>
      <w:r>
        <w:t xml:space="preserve"> </w:t>
      </w:r>
      <w:r>
        <w:rPr>
          <w:rStyle w:val="VerbatimChar"/>
        </w:rPr>
        <w:t xml:space="preserve">lab10-1.asm</w:t>
      </w:r>
      <w:r>
        <w:t xml:space="preserve">,</w:t>
      </w:r>
      <w:r>
        <w:t xml:space="preserve"> </w:t>
      </w:r>
      <w:r>
        <w:rPr>
          <w:rStyle w:val="VerbatimChar"/>
        </w:rPr>
        <w:t xml:space="preserve">readme-1.txt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readme-2.txt</w:t>
      </w:r>
      <w:r>
        <w:t xml:space="preserve">.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lab10-1.asm</w:t>
      </w:r>
      <w:r>
        <w:t xml:space="preserve"> </w:t>
      </w:r>
      <w:r>
        <w:t xml:space="preserve">я написал программу согласно листингу 10.1,</w:t>
      </w:r>
      <w:r>
        <w:t xml:space="preserve"> </w:t>
      </w:r>
      <w:r>
        <w:t xml:space="preserve">которая записывает сообщение в файл. После этого я скомпилировал этот код в</w:t>
      </w:r>
      <w:r>
        <w:t xml:space="preserve"> </w:t>
      </w:r>
      <w:r>
        <w:t xml:space="preserve">исполняемый файл и проверил его работу (рис. 1).</w:t>
      </w:r>
    </w:p>
    <w:p>
      <w:pPr>
        <w:pStyle w:val="CaptionedFigure"/>
      </w:pPr>
      <w:r>
        <w:drawing>
          <wp:inline>
            <wp:extent cx="5313145" cy="6554804"/>
            <wp:effectExtent b="0" l="0" r="0" t="0"/>
            <wp:docPr descr="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655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lab10-1.asm</w:t>
      </w:r>
    </w:p>
    <w:p>
      <w:pPr>
        <w:pStyle w:val="BodyText"/>
      </w:pPr>
      <w:r>
        <w:t xml:space="preserve">Данная программа запрашивает строку и записывает её в файл</w:t>
      </w:r>
      <w:r>
        <w:t xml:space="preserve"> </w:t>
      </w:r>
      <w:r>
        <w:rPr>
          <w:rStyle w:val="VerbatimChar"/>
        </w:rPr>
        <w:t xml:space="preserve">readme.txt</w:t>
      </w:r>
      <w:r>
        <w:t xml:space="preserve">.</w:t>
      </w:r>
      <w:r>
        <w:t xml:space="preserve"> </w:t>
      </w:r>
      <w:r>
        <w:t xml:space="preserve">Однако, если указанный файл отсутствует, он не создается, и строка не записывается (рис. 2).</w:t>
      </w:r>
    </w:p>
    <w:p>
      <w:pPr>
        <w:pStyle w:val="CaptionedFigure"/>
      </w:pPr>
      <w:r>
        <w:drawing>
          <wp:inline>
            <wp:extent cx="5334000" cy="977899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Чтобы запретить выполнение исполняемого файла</w:t>
      </w:r>
      <w:r>
        <w:t xml:space="preserve"> </w:t>
      </w:r>
      <w:r>
        <w:rPr>
          <w:rStyle w:val="VerbatimChar"/>
        </w:rPr>
        <w:t xml:space="preserve">lab10-1</w:t>
      </w:r>
      <w:r>
        <w:t xml:space="preserve">, я использовал команду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для изменения прав доступа и снял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</w:p>
    <w:p>
      <w:pPr>
        <w:pStyle w:val="BodyText"/>
      </w:pPr>
      <w:r>
        <w:t xml:space="preserve">После этого я попытался запустить файл, но запуск не удался, так как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был снят (рис. 3).</w:t>
      </w:r>
    </w:p>
    <w:p>
      <w:pPr>
        <w:pStyle w:val="CaptionedFigure"/>
      </w:pPr>
      <w:r>
        <w:drawing>
          <wp:inline>
            <wp:extent cx="5334000" cy="1735784"/>
            <wp:effectExtent b="0" l="0" r="0" t="0"/>
            <wp:docPr descr="Файл без атрибута на запуск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без атрибута на запуск</w:t>
      </w:r>
    </w:p>
    <w:p>
      <w:pPr>
        <w:pStyle w:val="BodyText"/>
      </w:pPr>
      <w:r>
        <w:t xml:space="preserve">Далее я изменил настройки доступа к файлу</w:t>
      </w:r>
      <w:r>
        <w:t xml:space="preserve"> </w:t>
      </w:r>
      <w:r>
        <w:rPr>
          <w:rStyle w:val="VerbatimChar"/>
        </w:rPr>
        <w:t xml:space="preserve">lab10-1.asm</w:t>
      </w:r>
      <w:r>
        <w:t xml:space="preserve">, добавив разрешение на его выполнение 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 Затем я попытался запустить файл (рис. 4).</w:t>
      </w:r>
    </w:p>
    <w:p>
      <w:pPr>
        <w:pStyle w:val="BodyText"/>
      </w:pPr>
      <w:r>
        <w:t xml:space="preserve">Файл запустился, но терминал попытался интерпретировать его содержимое как команды. Поскольку это файл с кодом на ассемблере, а не команды для терминала, произошли ошибки.</w:t>
      </w:r>
    </w:p>
    <w:p>
      <w:pPr>
        <w:pStyle w:val="CaptionedFigure"/>
      </w:pPr>
      <w:r>
        <w:drawing>
          <wp:inline>
            <wp:extent cx="5334000" cy="2462987"/>
            <wp:effectExtent b="0" l="0" r="0" t="0"/>
            <wp:docPr descr="Файл с кодом запущен в терминал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с кодом запущен в терминале</w:t>
      </w:r>
    </w:p>
    <w:p>
      <w:pPr>
        <w:pStyle w:val="BodyText"/>
      </w:pPr>
      <w:r>
        <w:t xml:space="preserve">После этого я настроил права доступа к файлам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в соответствии с таблицей 10.4. Для проверки корректности выполненных действий я использовал команду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и вывел атрибуты (рис. 5).</w:t>
      </w:r>
    </w:p>
    <w:p>
      <w:pPr>
        <w:pStyle w:val="BodyText"/>
      </w:pPr>
      <w:r>
        <w:t xml:space="preserve">Для варианта 7:</w:t>
      </w:r>
      <w:r>
        <w:t xml:space="preserve"> </w:t>
      </w:r>
      <w:r>
        <w:rPr>
          <w:rStyle w:val="VerbatimChar"/>
        </w:rPr>
        <w:t xml:space="preserve">rw- rwx rw-</w:t>
      </w:r>
      <w:r>
        <w:t xml:space="preserve"> </w:t>
      </w:r>
      <w:r>
        <w:rPr>
          <w:rStyle w:val="VerbatimChar"/>
        </w:rPr>
        <w:t xml:space="preserve">101 111 111</w:t>
      </w:r>
    </w:p>
    <w:p>
      <w:pPr>
        <w:pStyle w:val="CaptionedFigure"/>
      </w:pPr>
      <w:r>
        <w:drawing>
          <wp:inline>
            <wp:extent cx="5334000" cy="1396599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bookmarkStart w:id="42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Я написал программу, которая работает по следующему алгоритму (рис. 6, 7):</w:t>
      </w:r>
    </w:p>
    <w:p>
      <w:pPr>
        <w:pStyle w:val="Compact"/>
        <w:numPr>
          <w:ilvl w:val="0"/>
          <w:numId w:val="1001"/>
        </w:numPr>
      </w:pPr>
      <w:r>
        <w:t xml:space="preserve">Вывести приглашение: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Ввести с клавиатуры фамилию и имя.</w:t>
      </w:r>
    </w:p>
    <w:p>
      <w:pPr>
        <w:pStyle w:val="Compact"/>
        <w:numPr>
          <w:ilvl w:val="0"/>
          <w:numId w:val="1001"/>
        </w:numPr>
      </w:pPr>
      <w:r>
        <w:t xml:space="preserve">Создать файл с именем</w:t>
      </w:r>
      <w:r>
        <w:t xml:space="preserve"> </w:t>
      </w:r>
      <w:r>
        <w:rPr>
          <w:rStyle w:val="VerbatimChar"/>
        </w:rPr>
        <w:t xml:space="preserve">name.txt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Дописать в файл строку, введенную с клавиатуры.</w:t>
      </w:r>
    </w:p>
    <w:p>
      <w:pPr>
        <w:pStyle w:val="Compact"/>
        <w:numPr>
          <w:ilvl w:val="0"/>
          <w:numId w:val="1001"/>
        </w:numPr>
      </w:pPr>
      <w:r>
        <w:t xml:space="preserve">Закрыть файл.</w:t>
      </w:r>
    </w:p>
    <w:p>
      <w:pPr>
        <w:pStyle w:val="CaptionedFigure"/>
      </w:pPr>
      <w:r>
        <w:drawing>
          <wp:inline>
            <wp:extent cx="5334000" cy="6602677"/>
            <wp:effectExtent b="0" l="0" r="0" t="0"/>
            <wp:docPr descr="Программа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2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r>
        <w:drawing>
          <wp:inline>
            <wp:extent cx="5334000" cy="1135224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работу с файлами и правами доступа в операционной системе.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Байрамов Керим Сапарович</dc:creator>
  <dc:language>ru-RU</dc:language>
  <cp:keywords/>
  <dcterms:created xsi:type="dcterms:W3CDTF">2024-12-06T15:59:54Z</dcterms:created>
  <dcterms:modified xsi:type="dcterms:W3CDTF">2024-12-06T15:59:54Z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