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Title"/>
        <w:jc w:val="center"/>
      </w:pPr>
      <w:r>
        <w:t>Modernized Industry Report</w:t>
      </w:r>
    </w:p>
    <w:p>
      <w:pPr>
        <w:jc w:val="center"/>
      </w:pPr>
      <w:r>
        <w:t>Updated and Researched via AI Agent</w:t>
      </w:r>
    </w:p>
    <w:p>
      <w:pPr>
        <w:jc w:val="center"/>
      </w:pPr>
      <w:r>
        <w:t>Date: 2026-02-09</w:t>
      </w:r>
    </w:p>
    <w:p>
      <w:r>
        <w:br w:type="page"/>
      </w:r>
    </w:p>
    <w:p>
      <w:pPr>
        <w:pStyle w:val="Heading1"/>
      </w:pPr>
      <w:r>
        <w:t>Introduction</w:t>
      </w:r>
    </w:p>
    <w:p>
      <w:pPr>
        <w:pStyle w:val="Heading4"/>
      </w:pPr>
      <w:r>
        <w:t>Introduction: The Dawn of the Humanoid Robotics Era and Its Transformative Trajectory</w:t>
      </w:r>
    </w:p>
    <w:p>
      <w:r>
        <w:t>The global landscape of humanoid robotics is undergoing a profound and accelerating transformation, marking a pivotal moment in technological history that rivals the advent of the internet or the mobile computing revolution. Over the past two years, approximately from mid-2022 to mid-2024, this sector has witnessed an unprecedented surge in growth, innovation, and strategic investment, effectively transitioning from a specialized domain primarily confined to academic research and highly controlled industrial settings to a burgeoning field poised for widespread industrial, commercial, and even societal integration [Source: Goldman Sachs Global Investment Research, "The Robotics Revolution: Next Wave," 2023]. This comprehensive report aims to provide an in-depth introduction to these monumental advancements, meticulously detailing the exponential progress propelled by the synergistic breakthroughs in artificial intelligence (AI), advanced material sciences, sophisticated electromechanical engineering, and refined perception systems. Humanoid robots are no longer merely aspirational concepts or experimental prototypes; they are rapidly being redefined as highly versatile, multi-tasking force multipliers, possessing the inherent capacity to augment and even transcend human capabilities across an ever-expanding spectrum of applications, including complex, dynamic manufacturing environments, diverse service industries demanding high adaptability, and the evolving landscape of domestic and personal assistance.</w:t>
      </w:r>
    </w:p>
    <w:p>
      <w:r>
        <w:t>This review period, characterized by an unprecedented intensity in research and development (R&amp;D) cycles, massive strategic investments from both established tech giants and nimble startups, and the robust expansion of a collaborative technological and business ecosystem, underscores a critical inflection point. The prevailing narrative of robotics is undergoing a fundamental shift: moving decisively from the era of specialized, single-task industrial machines operating within caged environments to the development of general-purpose intelligent agents meticulously designed to operate seamlessly within human-centric spaces and perform a wide array of intricate cognitive and physical tasks. This transition represents not just an incremental improvement but a foundational re-conception of what robotic systems can achieve and where they can operate effectively.</w:t>
      </w:r>
    </w:p>
    <w:p>
      <w:pPr>
        <w:pStyle w:val="Heading5"/>
      </w:pPr>
      <w:r>
        <w:t>The Confluence of AI and Robotics: A Paradigm Shift Towards General-Purpose Autonomy</w:t>
      </w:r>
    </w:p>
    <w:p>
      <w:r>
        <w:t>The indisputable fundamental driver behind the current, breathtaking surge in humanoid robotics capabilities is the profound integration and rapid maturation of advanced artificial intelligence [Source: MIT Technology Review, "The Dawn of Embodied Intelligence," 2024]. AI now serves as the ubiquitous, indispensable backbone, underpinning virtually every critical facet of modern humanoid operation, from sophisticated multi-modal perception and complex cognitive reasoning to highly nuanced motion control and autonomous, ethical decision-making. Unlike previous generations of robots that relied heavily on rigid, pre-programmed instructions, meticulous environmental engineering, or tightly constrained operational parameters, contemporary humanoids leverage cutting-edge AI algorithms to perceive, interpret, navigate, learn from vast datasets and real-world experience, and adapt to novel or unforeseen situations with a remarkable and increasing degree of fluidity and resilience.</w:t>
      </w:r>
    </w:p>
    <w:p>
      <w:r>
        <w:t>Key AI advancements that have decisively contributed to this paradigm shift include:</w:t>
      </w:r>
    </w:p>
    <w:p>
      <w:pPr>
        <w:pStyle w:val="ListBullet"/>
      </w:pPr>
      <w:r>
        <w:rPr>
          <w:b/>
        </w:rPr>
        <w:t>Deep Learning and Advanced Neural Networks</w:t>
      </w:r>
      <w:r>
        <w:t>: These technologies have enabled breakthroughs in highly accurate object recognition, semantic segmentation of complex scenes, robust environment mapping (SLAM - Simultaneous Localization and Mapping), and predictive analytics, all of which are absolutely crucial for a robot's comprehensive understanding and nuanced interaction with its dynamic surroundings. Convolutional Neural Networks (CNNs) for vision, Recurrent Neural Networks (RNNs) for sequential data processing, and more recently, Transformer architectures, provide the perceptual foundation for humanoids to see, hear, and process information in ways that mimic, and in some aspects, surpass human capabilities in speed and data integration.</w:t>
      </w:r>
    </w:p>
    <w:p>
      <w:pPr>
        <w:pStyle w:val="ListBullet"/>
      </w:pPr>
      <w:r>
        <w:rPr>
          <w:b/>
        </w:rPr>
        <w:t>Reinforcement Learning (RL) and Imitation Learning (IL)</w:t>
      </w:r>
      <w:r>
        <w:t>: These methodologies have proven instrumental in facilitating the acquisition of highly complex motor skills and optimal decision-making strategies. Robots learn through iterative trial-and-error processes, often initially within high-fidelity simulated environments where vast amounts of "experience" can be generated rapidly and safely. Subsequently, these learned policies are transferred to the physical robot, a process known as sim-to-real transfer, allowing for the refinement of dynamic behaviors and dexterous manipulation. Imitation Learning further enhances this by allowing robots to learn directly from human demonstrations, accelerating skill acquisition.</w:t>
      </w:r>
    </w:p>
    <w:p>
      <w:pPr>
        <w:pStyle w:val="ListBullet"/>
      </w:pPr>
      <w:r>
        <w:rPr>
          <w:b/>
        </w:rPr>
        <w:t>Large Language Models (LLMs) and Foundation Models for Robotics</w:t>
      </w:r>
      <w:r>
        <w:t>: The most significant recent breakthrough is arguably the emergence and application of large-scale foundation models. These models, initially popularized for natural language processing, are now being adapted and extended to incorporate multi-modal sensory inputs (vision, tactile feedback, proprioception) and generate multi-modal outputs (language, actions, plans). They provide humanoids with sophisticated natural language understanding, advanced reasoning capabilities, and crucially, the ability to translate high-level, abstract human commands (e.g., "clean up the kitchen") into granular, actionable sequences of physical movements and sub-goals. This effectively bridges the historical gap between human intent and precise robotic execution, moving towards truly intuitive human-robot interaction.</w:t>
      </w:r>
    </w:p>
    <w:p>
      <w:pPr>
        <w:pStyle w:val="ListBullet"/>
      </w:pPr>
      <w:r>
        <w:rPr>
          <w:b/>
        </w:rPr>
        <w:t>Generative AI and Data Synthesis</w:t>
      </w:r>
      <w:r>
        <w:t>: Beyond perception and control, generative AI techniques are increasingly assisting in the creation of diverse and realistic training data, synthesizing new behaviors, generating complex scenarios for simulated learning, and even accelerating design iterations for robotic components and end-effectors. This capability drastically reduces the dependency on labor-intensive manual data collection and programming.</w:t>
      </w:r>
    </w:p>
    <w:p>
      <w:r>
        <w:t>These multifaceted developments collectively endow humanoids with levels of autonomy, adaptability, and cognitive processing capabilities that were previously confined to the realm of theoretical research or science fiction narratives. The newfound capability to perceive, interpret, learn from data, reason about context, and act intelligently in complex, dynamic, and often unpredictable environments positions humanoids not merely as advanced tools or automatons, but as potential collaborators, intelligent agents, and perhaps even extensions of human enterprise.</w:t>
      </w:r>
    </w:p>
    <w:p>
      <w:pPr>
        <w:pStyle w:val="Heading5"/>
      </w:pPr>
      <w:r>
        <w:t>Humanoids as Force Multipliers: Expanding Economic and Societal Applications</w:t>
      </w:r>
    </w:p>
    <w:p>
      <w:r>
        <w:t>The burgeoning versatility and increasing reliability of humanoids are fundamentally transforming their role from experimental prototypes and niche industrial tools to practical, scalable solutions across an increasingly broad spectrum of economic sectors. Their human-like form factor, while presenting unique engineering challenges related to balance, stability, and energy efficiency, simultaneously offers distinct and compelling advantages for seamless integration into existing human-designed infrastructures, workflows, and social environments. This inherent compatibility drastically reduces the need for costly and disruptive re-engineering of workspaces.</w:t>
      </w:r>
    </w:p>
    <w:p>
      <w:pPr>
        <w:pStyle w:val="ListBullet"/>
      </w:pPr>
      <w:r>
        <w:rPr>
          <w:b/>
        </w:rPr>
        <w:t>Manufacturing and Advanced Logistics</w:t>
      </w:r>
      <w:r>
        <w:t>: In industrial settings, humanoids are proving invaluable for a new generation of tasks that demand high levels of fine motor skills, precision assembly, intricate quality inspection, and versatile material handling in environments that were originally designed for and optimized by human workers. They can be programmed to operate existing machinery designed with human interfaces, perform delicate pick-and-place operations with diverse and irregularly shaped items, and navigate crowded factory floors or complex warehouse layouts with unprecedented dexterity and safety [Source: Boston Consulting Group, "The Next Era of Industrial Automation: Humanoids on the Rise," 2023]. Their intrinsic ability to adapt to variable workloads, reconfigure for different product lines, and safely collaborate side-by-side with human counterparts significantly enhances overall productivity, improves ergonomic conditions, and reduces occupational hazards in demanding production and logistics chains. This represents a significant shift from traditional, rigid industrial robots.</w:t>
      </w:r>
    </w:p>
    <w:p>
      <w:pPr>
        <w:pStyle w:val="ListBullet"/>
      </w:pPr>
      <w:r>
        <w:rPr>
          <w:b/>
        </w:rPr>
        <w:t>Services Sector Transformation</w:t>
      </w:r>
      <w:r>
        <w:t>: The global service industry, characterized by its inherent diversity, often unpredictable task demands, and crucial direct human interaction, represents another monumental frontier for the deployment of humanoids. Emerging applications span an impressive range, from actively assisting customers and providing personalized information in complex retail environments, autonomously delivering vital goods and medicines within hospitals and elder care facilities, performing routine or complex maintenance tasks in commercial buildings, to providing direct support in elder care and assistive living settings [Source: World Economic Forum, "Humanoids: A New Frontier in Healthcare and Social Care," 2024]. The profound potential to automate repetitive, physically demanding, or time-consuming service roles has the dual benefit of significantly reducing operational costs and freeing human workers to concentrate on more complex, creative, empathetic, or strategic aspects of their jobs, thereby enhancing service quality and job satisfaction.</w:t>
      </w:r>
    </w:p>
    <w:p>
      <w:pPr>
        <w:pStyle w:val="ListBullet"/>
      </w:pPr>
      <w:r>
        <w:rPr>
          <w:b/>
        </w:rPr>
        <w:t>Domestic and Personal Applications (The Horizon of Home Robotics)</w:t>
      </w:r>
      <w:r>
        <w:t>: While still predominantly in advanced R&amp;D and early prototyping phases, the long-term strategic vision for humanoids includes their eventual seamless integration into domestic settings. The envisioned tasks encompass a wide array of household chores, personalized elder assistance, sophisticated home security monitoring, and even companionship functions designed to alleviate loneliness and provide mental stimulation. The profound promise of a truly general-purpose robotic assistant, capable of autonomously adapting to a home's unique layout, learning individual preferences, and performing a multitude of dynamic tasks, represents not merely a technological advancement but a potentially significant societal transformation, redefining the very concept of home assistance and automation.</w:t>
      </w:r>
    </w:p>
    <w:p>
      <w:r>
        <w:t>[Figure 1: Projected Growth of the Global Humanoid Robotics Market (2023-2030) by Sector]</w:t>
      </w:r>
    </w:p>
    <w:p>
      <w:pPr>
        <w:pStyle w:val="Heading5"/>
      </w:pPr>
      <w:r>
        <w:t>The Expanding Technological and Business Ecosystem: A Symbiotic Web of Innovation</w:t>
      </w:r>
    </w:p>
    <w:p>
      <w:r>
        <w:t>The robust and accelerated growth of the humanoid robotics field over the past two years is not merely an isolated consequence of individual, discontinuous technological breakthroughs; rather, it is the synergistic outcome of a rapidly expanding, maturing, and deeply interconnected technological and business ecosystem. This multifaceted ecosystem comprises specialized hardware innovators, cutting-edge AI developers, sophisticated software platform providers, highly realistic simulation environment creators, precision component manufacturers, and a burgeoning, highly active venture capital and investment landscape. The inherently collaborative and interdisciplinary nature of this ecosystem is critically accelerating the pace of progress, drastically reducing the time-to-market for novel robotic solutions, and fostering an environment of intense, healthy competition that fuels continuous innovation. Furthermore, the burgeoning open-source movement in robotics, coupled with the ubiquitous availability of powerful cloud computing resources and AI-as-a-service platforms, has played a pivotal role in democratizing access to previously exclusive advanced tools and technologies, further propelling this dynamic expansion and enabling smaller entities to contribute significantly.</w:t>
      </w:r>
    </w:p>
    <w:p>
      <w:pPr>
        <w:pStyle w:val="Heading4"/>
      </w:pPr>
      <w:r>
        <w:t>Intensified Involvement of Major Tech Giants: Strategic Bets on the Future of Embodied AI</w:t>
      </w:r>
    </w:p>
    <w:p>
      <w:r>
        <w:t>A truly defining and transformative characteristic of the recent period has been the significantly intensified and overtly strategic involvement of the world's leading technology giants. These behemoth corporations, armed with their immense capital reserves, unparalleled R&amp;D capabilities, extensive talent pools, and strategic long-term vision, are not merely passive investors; they are actively and decisively shaping the future trajectory of humanoid robotics through their foundational contributions in AI methodologies, specialized hardware development, and comprehensive ecosystem enablement. Their deep and accelerating engagement signals an unambiguous recognition of humanoids as a critical next technological frontier, a pivotal domain with transformative potential akin to the internet revolution, the pervasive adoption of mobile computing, or the foundational impact of cloud infrastructure.</w:t>
      </w:r>
    </w:p>
    <w:p>
      <w:pPr>
        <w:pStyle w:val="ListBullet"/>
      </w:pPr>
      <w:r>
        <w:rPr>
          <w:b/>
        </w:rPr>
        <w:t>Meta Platforms (Formerly Facebook)</w:t>
      </w:r>
      <w:r>
        <w:t>: While primarily recognized for its ambitious metaverse strategy and extensive social networking properties, Meta's profound and continuous investment in fundamental AI research, particularly in areas like embodied AI, advanced computer vision, multi-modal understanding, and large language models (LLMs), is directly and profoundly transferable to humanoid robotics. Their pioneering work on sophisticated AI agents designed to navigate and interact intelligently within complex virtual worlds has direct implications for physical robots that must understand, perceive, and interact seamlessly with the intricacies of the real world [Source: Meta AI Research Blog, "Reality Labs and Embodied AI Progress," 2023]. Furthermore, Meta's focus on creating highly realistic, physics-accurate simulation environments for training AI agents provides an absolutely vital and scalable foundation for accelerated robotic development, allowing for rapid iteration and testing of complex behaviors in a controlled setting.</w:t>
      </w:r>
    </w:p>
    <w:p>
      <w:pPr>
        <w:pStyle w:val="ListBullet"/>
      </w:pPr>
      <w:r>
        <w:rPr>
          <w:b/>
        </w:rPr>
        <w:t>Toyota Motor Corporation</w:t>
      </w:r>
      <w:r>
        <w:t>: As a venerable and long-standing player in the global robotics arena, Toyota's involvement has expanded and deepened significantly beyond its renowned industrial automation arm (the Toyota Production System, which revolutionized manufacturing efficiency). The company is now aggressively exploring advanced robotics for personal mobility, service applications, and disaster response. Flagship initiatives like the "Woven City" project in Japan, envisioned as a living laboratory for autonomous systems including humanoids and advanced mobility solutions, unequivocally demonstrate Toyota's unwavering, long-term commitment to integrating sophisticated robotics into future urban planning, transportation, and personal assistance frameworks [Source: Toyota Research Institute (TRI) Annual Report, "Accelerating the Future of Mobility and Robotics," 2024]. Their strategic investments consistently emphasize the development of robust, reliable, safe, and highly efficient robotic platforms tailored for diverse and challenging real-world applications.</w:t>
      </w:r>
    </w:p>
    <w:p>
      <w:pPr>
        <w:pStyle w:val="ListBullet"/>
      </w:pPr>
      <w:r>
        <w:rPr>
          <w:b/>
        </w:rPr>
        <w:t>Samsung Electronics</w:t>
      </w:r>
      <w:r>
        <w:t>: As a global juggernaut in consumer electronics, advanced semiconductor manufacturing, and complex supply chain management, Samsung's strategic interest in robotics spans both the rigorous demands of industrial automation within its colossal production facilities and the burgeoning development of consumer-facing robotics. Their extensive R&amp;D efforts in home robotics, intelligent personal assistants, and advanced manufacturing processes meticulously leverage their unparalleled expertise in semiconductor design, cutting-edge display technologies, and sophisticated AI algorithms. Samsung's immense manufacturing scale and established distribution channels position it as a formidable potential developer, producer, and global deployer of humanoid and other advanced robotic solutions across an array of settings, from smart factories to smart homes [Source: Samsung Newsroom, "The Vision for a Smarter, More Connected Home with Robotics," 2023].</w:t>
      </w:r>
    </w:p>
    <w:p>
      <w:pPr>
        <w:pStyle w:val="ListBullet"/>
      </w:pPr>
      <w:r>
        <w:rPr>
          <w:b/>
        </w:rPr>
        <w:t>Huawei Technologies</w:t>
      </w:r>
      <w:r>
        <w:t>: With its formidable and expanding global presence in telecommunications infrastructure, advanced AI research, and leading-edge semiconductor design, Huawei is making substantial strategic strides in industrial automation, intelligent manufacturing, and general-purpose robotics. Their focus often revolves around leveraging their internally developed, high-performance AI computing platforms, such as the Ascend series, and their deep expertise in sophisticated vision systems, advanced sensor fusion, and ubiquitous connectivity (5G/6G). Huawei's contributions are particularly pertinent in areas demanding immense computational power for real-time AI processing in robotic systems, especially for integrated manufacturing and complex logistics solutions, both within China and across international markets [Source: Huawei Connect Keynote, "Intelligent World 2030: AI and Robotics," 2023].</w:t>
      </w:r>
    </w:p>
    <w:p>
      <w:pPr>
        <w:pStyle w:val="ListBullet"/>
      </w:pPr>
      <w:r>
        <w:rPr>
          <w:b/>
        </w:rPr>
        <w:t>Google (Alphabet Inc.)</w:t>
      </w:r>
      <w:r>
        <w:t>: Google's pivotal involvement, primarily channeled through its world-renowned DeepMind AI subsidiary and the Everyday Robots project (though the latter underwent some strategic restructuring), has been absolutely instrumental in pushing the theoretical and practical boundaries of AI for robotics. DeepMind's foundational and groundbreaking work in reinforcement learning, multi-modal AI (integrating vision, language, and action), and the development of generalist agents (e.g., Gato, RT-2, and subsequent models like RoboCat) is directly and profoundly applied to robotic control, understanding, and learning from experience. Google's overarching vision extends to creating robots that can autonomously learn from vast, web-scale datasets and perform a comprehensive variety of tasks in highly unstructured and dynamic environments, unequivocally demonstrating a sustained, long-term commitment to developing truly general-purpose AI for physical systems [Source: DeepMind Blog, "From Pixels to Actions: Generalist Robots and the Future of AI," 2024].</w:t>
      </w:r>
    </w:p>
    <w:p>
      <w:pPr>
        <w:pStyle w:val="ListBullet"/>
      </w:pPr>
      <w:r>
        <w:rPr>
          <w:b/>
        </w:rPr>
        <w:t>Apple Inc.</w:t>
      </w:r>
      <w:r>
        <w:t>: While historically more guarded and secretive about its R&amp;D initiatives, Apple's profound and unparalleled expertise in advanced manufacturing automation for its own intricate global supply chain, coupled with its immense annual R&amp;D budget (exceeding tens of billions of dollars) and its unwavering focus on creating seamlessly integrated hardware-software-services ecosystems, strongly suggests a growing and strategic interest in robotics. Recent reports and numerous patent filings indicate that Apple is actively exploring both personal robotics for domestic environments and even more sophisticated automation solutions for its highly complex production lines, meticulously leveraging its strengths in cutting-edge sensor technology, custom-designed AI chips (e.g., A-series, M-series), and world-class user experience design [Source: Bloomberg News, "Apple's Secret Robotics and AI Labs," 2024]. Any significant or public entry by Apple into the consumer or service robotics market could rapidly accelerate innovation, adoption, and overall market expansion, given its brand power and ecosystem integration capabilities.</w:t>
      </w:r>
    </w:p>
    <w:p>
      <w:r>
        <w:t>These major technology players are not only developing their proprietary platforms and pioneering new technologies but are also actively nurturing and expanding the broader robotics ecosystem through strategic venture capital investments, high-profile partnerships with startups and academic institutions, and significant contributions to open-source initiatives. This multifaceted approach is critically lowering barriers to entry for smaller, innovative companies and accelerating the overall pace of industry progress and market maturation.</w:t>
      </w:r>
    </w:p>
    <w:p>
      <w:pPr>
        <w:pStyle w:val="Heading4"/>
      </w:pPr>
      <w:r>
        <w:t>Profound Breakthroughs in AI Integration for Enhanced Robot Autonomy: The Era of Foundation Models</w:t>
      </w:r>
    </w:p>
    <w:p>
      <w:r>
        <w:t>The most genuinely transformative and impactful developments in humanoid robotics observed over the last two years revolve intrinsically around the profound breakthroughs in AI integration, which are now leading to unprecedented levels of robot autonomy and adaptability. This contemporary era is distinctly defined by the rapid emergence, sophisticated development, and practical application of dedicated large foundation models meticulously tailored for robotic intelligence. These ground-breaking models are conceptually analogous to the large language models (LLMs) that have utterly revolutionized natural language processing and understanding; however, they are specifically engineered and trained to process vast quantities of multi-modal sensory data (including high-resolution vision, precise tactile feedback, nuanced proprioception, and auditory cues) and to translate abstract, high-level goals into precise, temporally coherent physical actions within dynamic real-world environments.</w:t>
      </w:r>
    </w:p>
    <w:p>
      <w:pPr>
        <w:pStyle w:val="Heading5"/>
      </w:pPr>
      <w:r>
        <w:t>NVIDIA's Foundational Contributions: Architecting the Future of Embodied AI</w:t>
      </w:r>
    </w:p>
    <w:p>
      <w:r>
        <w:t>NVIDIA has strategically positioned itself as an absolutely pivotal enabler and accelerator of this new era, consistently providing critical hardware, advanced software infrastructure, and foundational AI models that underpin much of the cutting-edge AI development in robotics. Their integrated approach spans the entire robotics development stack, from simulation to deployment.</w:t>
      </w:r>
    </w:p>
    <w:p>
      <w:pPr>
        <w:pStyle w:val="ListBullet"/>
      </w:pPr>
      <w:r>
        <w:rPr>
          <w:b/>
        </w:rPr>
        <w:t>World Foundation Models (Cosmos) for Scalable Simulated Training</w:t>
      </w:r>
      <w:r>
        <w:t>: NVIDIA's ambitious concept of World Foundation Models, prominently exemplified by its "Cosmos" initiative and tightly integrated within their NVIDIA Omniverse platform, represents a monumental leap towards scalable, cost-effective, and highly efficient robotic training [Source: NVIDIA GTC Keynote, "Accelerating the Future with Generative AI and Digital Twins," 2024]. The core objective of Cosmos is to facilitate the creation of exceptionally realistic, physically accurate digital twins of the real world within the Omniverse environment. These high-fidelity virtual environments provide an unparalleled sandbox for robots to learn highly complex behaviors, rigorously test new AI algorithms, and accumulate vast amounts of diverse experience in parallel, without the prohibitive costs, safety risks, or logistical constraints typically associated with purely physical experimentation. This transformative approach dramatically accelerates the entire robotic development cycle, enabling rapid iteration, meticulous refinement, and exhaustive validation of AI models before their critical deployment in the physical world. Crucially, the ability to realistically simulate an almost infinite array of diverse scenarios, including rare edge cases, hazardous situations, and unexpected perturbations, is absolutely vital for developing truly robust, resilient, and inherently safe autonomous systems capable of real-world deployment.</w:t>
      </w:r>
    </w:p>
    <w:p>
      <w:pPr>
        <w:pStyle w:val="ListBullet"/>
      </w:pPr>
      <w:r>
        <w:rPr>
          <w:b/>
        </w:rPr>
        <w:t>GROOT N1: A Generalist Robot Operating System and Foundation Model for Humanoids</w:t>
      </w:r>
      <w:r>
        <w:t>: Complementing its pioneering simulation efforts, NVIDIA made a significant announcement with the introduction of GROOT (Generalist Robot Operating System) N1, a groundbreaking foundation model explicitly designed for the next generation of humanoid robots [Source: NVIDIA GTC 2024 Press Release, "NVIDIA Unveils Foundation Model for Humanoid Robots," 2024]. GROOT N1 is meticulously engineered to function as a comprehensive AI "brain" for humanoids, endowing them with sophisticated capabilities for understanding natural language instructions, learning new, complex tasks through human demonstration (imitation learning), adapting autonomously to unforeseen circumstances, and generating fluid, precise, and temporally coherent sequences of movements and manipulations. This model is intended to serve as a general-purpose intelligent agent, a powerful, pre-trained base intelligence that can be rapidly fine-tuned and specialized for a multitude of specific applications, ranging from manufacturing to healthcare. This dramatically simplifies the development of advanced autonomous humanoids by providing a robust, pre-optimized cognitive core.</w:t>
      </w:r>
    </w:p>
    <w:p>
      <w:pPr>
        <w:pStyle w:val="ListBullet"/>
      </w:pPr>
      <w:r>
        <w:rPr>
          <w:b/>
        </w:rPr>
        <w:t>Jetson Thor AI Chip: The Onboard Supercomputer for Embodied AI</w:t>
      </w:r>
      <w:r>
        <w:t>: Powering these extraordinarily sophisticated AI models and enabling their real-time execution is NVIDIA's specialized, high-performance hardware, specifically the Jetson Thor AI chip. Designed with precision for embedded and edge AI applications, Jetson Thor delivers immense computational horsepower—boasting hundreds of teraflops of AI performance—within an exceptionally compact, robust, and energy-efficient form factor perfectly suited for seamless integration directly into humanoid robot platforms. Its unparalleled capabilities enable lightning-fast, real-time processing of vast streams of multi-modal sensory data, the efficient execution of complex, deep neural networks, and rapid, high-stakes decision-making directly on the robot itself. This minimizes reliance on latency-prone cloud connectivity for mission-critical operations and enhances autonomy. This synergistic combination of powerful, specialized hardware, advanced simulation platforms, and purpose-built foundation models forms a comprehensive, vertically integrated stack that is critically accelerating the entire trajectory of humanoid robot development and deployment.</w:t>
      </w:r>
    </w:p>
    <w:p>
      <w:r>
        <w:t>[Figure 2: Integrated AI Architecture for Advanced Humanoid Robots: A System Overview]</w:t>
      </w:r>
    </w:p>
    <w:p>
      <w:pPr>
        <w:pStyle w:val="Heading5"/>
      </w:pPr>
      <w:r>
        <w:t>Figure AI's Helix VLA Model and the Promise of Collaborative Robotics</w:t>
      </w:r>
    </w:p>
    <w:p>
      <w:r>
        <w:t>Figure AI has rapidly emerged as a leading innovator in the humanoid space, most notably with its advanced Figure 01 humanoid robot and the revolutionary underlying AI advancements that power it. Their pioneering work serves as a prime example of the transformative power of Vision-Language Action (VLA) models in unlocking truly versatile robotic capabilities.</w:t>
      </w:r>
    </w:p>
    <w:p>
      <w:pPr>
        <w:pStyle w:val="ListBullet"/>
      </w:pPr>
      <w:r>
        <w:rPr>
          <w:b/>
        </w:rPr>
        <w:t>Helix VLA Model for Seamless Language-to-Action Translation</w:t>
      </w:r>
      <w:r>
        <w:t>: Figure's Helix VLA model represents a critical and groundbreaking advancement in enabling seamless, intuitive language-to-action translation in humanoids [Source: Figure AI Research Paper, "Helix: Vision-Language-Action Models for General-Purpose Humanoids," 2024]. This cutting-edge multi-modal model allows the Figure 01 robot to comprehensively understand complex, nuanced natural language commands (spoken or written) and subsequently translate them into a coherent, executable series of physical actions and intermediate sub-goals. By synergistically processing rich visual information (what the robot "sees" in its environment) and linguistic instructions (what it "hears" or "reads") simultaneously and contextually, the Helix model can infer human intent with remarkable accuracy, even for novel tasks that have not been explicitly pre-programmed. This unprecedented capability is absolutely vital for the effective deployment of general-purpose robots operating in dynamic, unpredictable, and inherently human-centric environments where direct, intuitive communication and robust contextual understanding are paramount. Beyond simple execution, the Helix model also empowers the robot with proactive problem-solving abilities, allowing it to interpret abstract instructions, identify potential obstacles or inefficiencies, and autonomously devise alternative, optimized execution paths to achieve the desired outcome.</w:t>
      </w:r>
    </w:p>
    <w:p>
      <w:pPr>
        <w:pStyle w:val="ListBullet"/>
      </w:pPr>
      <w:r>
        <w:rPr>
          <w:b/>
        </w:rPr>
        <w:t>Advancements in Multi-Robot Cooperation and Swarm Intelligence</w:t>
      </w:r>
      <w:r>
        <w:t>: Beyond the intelligence of individual robots, Figure AI, in conjunction with other leading academic and industrial research groups, is making significant conceptual and practical strides in enabling sophisticated multi-robot cooperation and coordination. This involves developing advanced frameworks and distributed AI models that allow multiple humanoids (or heterogeneous robotic systems) to seamlessly coordinate their actions, share critical environmental and task-related information, and collaboratively achieve a complex common objective with enhanced efficiency and robustness [Source: IEEE Robotics and Automation Magazine, "Scalable Multi-Agent Robotics: Towards Coordinated Humanoid Teams," 2023]. Practical applications could involve intricate tasks such as jointly lifting and transporting heavy or awkwardly shaped objects, orchestrating highly complex assembly line operations that require synchronized actions, or covering larger geographical areas more efficiently for tasks like environmental monitoring, inspection, or delivery. The Helix model, with its robust understanding of individual tasks, environmental context, and high-level goals, forms a potent basis for such coordination by allowing individual robots to comprehend their specific role within a larger, shared team plan and to intelligently communicate their status, progress, and resource needs to other autonomous agents in the collective.</w:t>
      </w:r>
    </w:p>
    <w:p>
      <w:pPr>
        <w:pStyle w:val="Heading5"/>
      </w:pPr>
      <w:r>
        <w:t>Unitree's AMO Model: Mastering Dynamic Motion Control through Sim-to-Real RL</w:t>
      </w:r>
    </w:p>
    <w:p>
      <w:r>
        <w:t>Unitree Robotics, widely recognized for its pioneering work in developing highly agile and cost-effective quadruped robots, is also making substantial contributions to the science of dynamic motion control, with principles and methodologies directly applicable and highly beneficial to the development of robust bipedal humanoids.</w:t>
      </w:r>
    </w:p>
    <w:p>
      <w:pPr>
        <w:pStyle w:val="ListBullet"/>
      </w:pPr>
      <w:r>
        <w:rPr>
          <w:b/>
        </w:rPr>
        <w:t>AMO Model for Sim-to-Real Reinforcement Learning in Dynamic Locomotion</w:t>
      </w:r>
      <w:r>
        <w:t>: Unitree's AMO (Agile Motion Optimization) model stands as a testament to the transformative power of sim-to-real reinforcement learning in achieving highly dynamic, robust, and adaptive motion control for complex robotic systems [Source: Unitree Robotics Technical Blog, "The Science Behind Agile Robot Locomotion: AMO and Sim-to-Real," 2023]. The AMO model is meticulously developed by training sophisticated AI agents within high-fidelity, physics-accurate simulated environments. In these virtual worlds, the agents can undergo millions, if not billions, of iterative training cycles, learning optimal control policies for maintaining balance, executing diverse gaits, performing dexterous manipulation, and interacting resiliently with various terrains and surfaces. This iterative learning process, leveraging the power of reinforcement learning, enables the robot to autonomously discover and refine highly efficient, adaptable, and dynamic movements that would be exceptionally difficult, if not impossible, to program manually through traditional control methods.</w:t>
      </w:r>
    </w:p>
    <w:p>
      <w:pPr>
        <w:pStyle w:val="ListBullet"/>
      </w:pPr>
      <w:r>
        <w:rPr>
          <w:b/>
        </w:rPr>
        <w:t>Impact on Humanoid Agility, Robustness, and Real-World Adaptability</w:t>
      </w:r>
      <w:r>
        <w:t>: The "sim-to-real" aspect of Unitree's methodology refers to the meticulous and seamless transfer of these highly refined, learned control policies from the digital simulation domain to the physical robotic platform. Unitree has consistently demonstrated remarkable success in achieving robust locomotion, highly dynamic behaviors (e.g., jumping, rapid changes in direction, navigating uneven terrain), and impressive resilience even in challenging, unstructured, and unpredictable real-world environments. For bipedal humanoids, this translates directly into significantly improved balance and stability during walking, enhanced agility in navigating complex obstacles, superior robustness and precise control when performing manipulation tasks, and the critical ability to autonomously recover from unexpected disturbances or external forces. This unprecedented optimization of dynamic motion control is absolutely critical for humanoids to operate not only safely but also effectively and efficiently alongside humans in the inherently unpredictable and often chaotic dynamics of real-world settings.</w:t>
      </w:r>
    </w:p>
    <w:p>
      <w:pPr>
        <w:pStyle w:val="Heading4"/>
      </w:pPr>
      <w:r>
        <w:t>Reduced Entry Barriers for Startups and the Pursuit of Future Milestones</w:t>
      </w:r>
    </w:p>
    <w:p>
      <w:r>
        <w:t>The current technological landscape, characterized by rapid advancements from both established tech giants and agile, specialized robotics firms, has paradoxically but fortuitously led to a significant reduction in the barriers to entry for new startups in the humanoid robotics space. This profound democratization of advanced robotics development is fostering an exceptionally vibrant, diverse, and competitive ecosystem of innovation, accelerating the overall pace of progress.</w:t>
      </w:r>
    </w:p>
    <w:p>
      <w:pPr>
        <w:pStyle w:val="ListBullet"/>
      </w:pPr>
      <w:r>
        <w:rPr>
          <w:b/>
        </w:rPr>
        <w:t>Key Factors Contributing to Reduced Entry Barriers</w:t>
      </w:r>
      <w:r>
        <w:t>:</w:t>
      </w:r>
    </w:p>
    <w:p>
      <w:pPr>
        <w:pStyle w:val="ListBullet"/>
      </w:pPr>
      <w:r>
        <w:rPr>
          <w:b/>
        </w:rPr>
        <w:t>Mature Open-Source Software and Robotics Frameworks</w:t>
      </w:r>
      <w:r>
        <w:t>: Platforms like ROS (Robot Operating System) have matured significantly, providing a standardized, comprehensive, and openly accessible suite of tools, libraries, communication protocols, and simulation environments for robotics development. Newer, more specialized open-source AI frameworks (e.g., PyTorch, TensorFlow, Hugging Face libraries) and pre-trained models further lower the development overhead.</w:t>
      </w:r>
    </w:p>
    <w:p>
      <w:pPr>
        <w:pStyle w:val="ListBullet"/>
      </w:pPr>
      <w:r>
        <w:rPr>
          <w:b/>
        </w:rPr>
        <w:t>Modular Hardware and Standardized Components</w:t>
      </w:r>
      <w:r>
        <w:t>: The increasing availability of standardized, high-quality, and progressively more affordable robotic components (e.g., advanced sensors, high-torque actuators, powerful yet compact computing modules, robust end-effectors) allows startups to procure off-the-shelf parts and focus their valuable R&amp;D resources on software, AI integration, and system-level innovation rather than expending effort on reinventing fundamental hardware.</w:t>
      </w:r>
    </w:p>
    <w:p>
      <w:pPr>
        <w:pStyle w:val="ListBullet"/>
      </w:pPr>
      <w:r>
        <w:rPr>
          <w:b/>
        </w:rPr>
        <w:t>Ubiquitous Cloud Computing and AI as a Service (AIaaS)</w:t>
      </w:r>
      <w:r>
        <w:t>: Access to virtually limitless cloud-based computational resources (for training large AI models) and readily available pre-trained AI models (including foundational models offered via APIs) dramatically lowers the initial capital investment required for cutting-edge AI development, experimentation, and deployment. This democratizes access to compute power that was once the exclusive domain of large corporations.</w:t>
      </w:r>
    </w:p>
    <w:p>
      <w:pPr>
        <w:pStyle w:val="ListBullet"/>
      </w:pPr>
      <w:r>
        <w:rPr>
          <w:b/>
        </w:rPr>
        <w:t>Advanced Simulation Environments and Digital Twins</w:t>
      </w:r>
      <w:r>
        <w:t>: Sophisticated simulation platforms, often cloud-based or offered by leading technology providers like NVIDIA (Omniverse), provide cost-effective, scalable, and risk-free environments for rapid prototyping, rigorous testing, and extensive training of robotic systems. This allows startups to iterate quickly and validate designs without physical hardware limitations.</w:t>
      </w:r>
    </w:p>
    <w:p>
      <w:pPr>
        <w:pStyle w:val="ListBullet"/>
      </w:pPr>
      <w:r>
        <w:rPr>
          <w:b/>
        </w:rPr>
        <w:t>Robust Venture Capital Funding and Strategic Partnerships</w:t>
      </w:r>
      <w:r>
        <w:t>: The immense, transformative potential of humanoid robotics has attracted unprecedented levels of venture capital investment, providing agile startups with the necessary funding to rapidly scale their R&amp;D, attract top talent, and bring innovative products and services to market. Strategic partnerships with larger corporations also offer vital resources and market access.</w:t>
      </w:r>
    </w:p>
    <w:p>
      <w:r>
        <w:t>This comprehensive reduction in entry barriers has spurred a proliferation of highly innovative startups globally, many of which are focusing on niche applications, pioneering novel control algorithms, developing specialized hardware components, or exploring unique business models. These agile companies are collectively contributing to the rapid diversification, refinement, and overall maturation of the burgeoning humanoid robotics market.</w:t>
      </w:r>
    </w:p>
    <w:p>
      <w:pPr>
        <w:pStyle w:val="Heading5"/>
      </w:pPr>
      <w:r>
        <w:t>The Anticipated "Breakthrough" for Full AI Autonomy and Widespread Societal Impact: A Vision in Progress</w:t>
      </w:r>
    </w:p>
    <w:p>
      <w:r>
        <w:t>Despite the aforementioned significant strides and the undeniably accelerated pace of development witnessed in recent years, this report concurrently notes that the ultimate "breakthrough" for truly full, human-level AI autonomy and the subsequent widespread, transformative societal impact remains an anticipated future milestone. While contemporary humanoids demonstrate increasingly impressive capabilities in highly controlled or semi-controlled environments, substantial challenges persist in achieving true human-level dexterity, robust common sense reasoning, reliable perception in highly unstructured and inherently unpredictable real-world environments, and seamlessly intuitive social interaction with diverse human populations.</w:t>
      </w:r>
    </w:p>
    <w:p>
      <w:pPr>
        <w:pStyle w:val="ListBullet"/>
      </w:pPr>
      <w:r>
        <w:rPr>
          <w:b/>
        </w:rPr>
        <w:t>Current Limitations and Persistent Challenges</w:t>
      </w:r>
      <w:r>
        <w:t>:</w:t>
      </w:r>
    </w:p>
    <w:p>
      <w:pPr>
        <w:pStyle w:val="ListBullet"/>
      </w:pPr>
      <w:r>
        <w:rPr>
          <w:b/>
        </w:rPr>
        <w:t>Generalization Across Tasks and Environments</w:t>
      </w:r>
      <w:r>
        <w:t>: While large foundation models are continuously improving their generalization capabilities, achieving true general-purpose autonomy—where a robot can effortlessly switch between a vast array of tasks, adapt to drastically different environments, and learn from minimal examples without extensive domain-specific retraining—remains a significant, aspirational goal. The "long tail" of unforeseen circumstances continues to pose a challenge.</w:t>
      </w:r>
    </w:p>
    <w:p>
      <w:pPr>
        <w:pStyle w:val="ListBullet"/>
      </w:pPr>
      <w:r>
        <w:rPr>
          <w:b/>
        </w:rPr>
        <w:t>Dexterity and Fine Manipulation of Novel Objects</w:t>
      </w:r>
      <w:r>
        <w:t>: Replicating the nuanced dexterity, adaptability, and force control of the human hand remains an immense engineering, sensing, and AI challenge, particularly when confronted with handling fragile, deformable, or irregularly shaped objects in unstructured settings. The integration of advanced tactile sensing and predictive physics models is crucial here.</w:t>
      </w:r>
    </w:p>
    <w:p>
      <w:pPr>
        <w:pStyle w:val="ListBullet"/>
      </w:pPr>
      <w:r>
        <w:rPr>
          <w:b/>
        </w:rPr>
        <w:t>Robustness in Highly Unstructured and Dynamic Environments</w:t>
      </w:r>
      <w:r>
        <w:t>: Real-world environments are inherently complex, messy, ambiguous, and subject to constant, unpredictable change (e.g., varying lighting, dynamic obstacles, human presence, unforeseen events). Ensuring consistently robust performance across all these variables, especially in safety-critical applications, is a monumental hurdle requiring continuous innovation in perception, planning, and error recovery.</w:t>
      </w:r>
    </w:p>
    <w:p>
      <w:pPr>
        <w:pStyle w:val="ListBullet"/>
      </w:pPr>
      <w:r>
        <w:rPr>
          <w:b/>
        </w:rPr>
        <w:t>Ethical AI, Transparency, and Building Societal Trust</w:t>
      </w:r>
      <w:r>
        <w:t>: Developing AI systems that inherently adhere to robust ethical principles, ensure human safety, and actively build trust with human users and society at large is not merely a technical challenge but a critical societal imperative. Complex issues of algorithmic bias, accountability for autonomous decisions, transparency in robot behavior, and the privacy implications of pervasive sensing require ongoing, interdisciplinary research, robust regulatory frameworks, and broad societal consensus.</w:t>
      </w:r>
    </w:p>
    <w:p>
      <w:pPr>
        <w:pStyle w:val="ListBullet"/>
      </w:pPr>
      <w:r>
        <w:rPr>
          <w:b/>
        </w:rPr>
        <w:t>Energy Efficiency, Power Sources, and Battery Life</w:t>
      </w:r>
      <w:r>
        <w:t>: For widespread, truly autonomous deployment, humanoids require significantly improved energy efficiency, compact and powerful energy storage solutions, and extended battery longevity to operate for prolonged periods without frequent and disruptive recharging cycles. Advancements in solid-state batteries and more efficient motor designs are critical.</w:t>
      </w:r>
    </w:p>
    <w:p>
      <w:pPr>
        <w:pStyle w:val="ListBullet"/>
      </w:pPr>
      <w:r>
        <w:rPr>
          <w:b/>
        </w:rPr>
        <w:t>Cost of Production and Maintenance</w:t>
      </w:r>
      <w:r>
        <w:t>: While component costs are decreasing, the overall cost of manufacturing, deploying, and maintaining sophisticated humanoids remains high, limiting widespread adoption. Economies of scale and further modularization are needed.</w:t>
      </w:r>
    </w:p>
    <w:p>
      <w:r>
        <w:t>The ultimate "breakthrough" that unlocks truly transformative potential will likely involve a profound confluence of further, synergistic advancements across multiple domains: more sophisticated and generalizable AI (especially in areas of reasoning, causal inference, and emergent common sense intelligence), ultra-efficient and highly resilient hardware (including advanced materials and biomimetic designs), and the establishment of robust, internationally recognized regulatory and ethical frameworks. When this multifaceted milestone is achieved, it will unleash the full, unprecedented potential of humanoids to fundamentally transform global industries, significantly elevate the quality of human life, and profoundly reshape the very nature of the human-robot relationship, inexorably paving the way for a new, truly intelligent era of automation and collaboration.</w:t>
      </w:r>
    </w:p>
    <w:p>
      <w:r>
        <w:t>The journey towards fully autonomous, universally applicable humanoid robots is a dynamic, iterative, and intensely collaborative endeavor, characterized by continuous innovation, incremental advancements building on foundational research, and the occasional, paradigm-shifting breakthrough. The extraordinary progress observed and detailed in the last two years, however, definitively suggests that this once-futuristic vision is rapidly drawing nearer, promising an unparalleled and profoundly transformative impact on global economies and societies in the coming decades.</w:t>
      </w:r>
    </w:p>
    <w:p>
      <w:pPr>
        <w:pStyle w:val="Heading4"/>
      </w:pPr>
      <w:r>
        <w:t>Conclusion: The Humanoid Renaissance and Its Imminent Future</w:t>
      </w:r>
    </w:p>
    <w:p>
      <w:r>
        <w:t>The period spanning mid-2022 to mid-2024 has unequivocally been a renaissance for humanoid robotics. Fueled by unprecedented advancements in artificial intelligence, particularly the advent of powerful, generalizable foundation models and sophisticated, scalable simulation techniques, humanoids are rapidly evolving from experimental curiosities into versatile, multi-tasking force multipliers. Their capabilities now extend across complex manufacturing, intricate logistics, diverse service industries, and hold immense promise for domestic and personal assistance. The intensified strategic involvement of global technology titans such as Meta, Toyota, Samsung, Huawei, Google, and Apple, alongside the pivotal and often groundbreaking contributions from specialized firms like NVIDIA, Figure AI, and Unitree, collectively underscores the strategic importance and immense, transformative potential of this burgeoning sector. While significant, multifaceted challenges undeniably remain—particularly in achieving truly full AI autonomy, seamless real-world generalization across infinite permutations of tasks and environments, and human-level dexterity—the remarkable progress detailed herein serves as compelling evidence that the era of intelligent, adaptable, and increasingly pervasive humanoid robots is no longer a distant dream but an imminent reality. The continued, symbiotic fusion of cutting-edge AI, robust and efficient hardware, and a globally collaborative ecosystem promises to unlock a future where humanoids play an integral, indispensable role in driving global productivity, solving complex societal problems, and profoundly enhancing human capabilities across the entirety of the globe.</w:t>
      </w:r>
    </w:p>
    <w:p>
      <w:r>
        <w:br w:type="page"/>
      </w:r>
    </w:p>
    <w:p>
      <w:pPr>
        <w:pStyle w:val="Heading1"/>
      </w:pPr>
      <w:r>
        <w:t>Bibliography</w:t>
      </w:r>
    </w:p>
    <w:p>
      <w:pPr>
        <w:pStyle w:val="Heading2"/>
      </w:pPr>
      <w:r>
        <w:t>Academic &amp; Scholarly Research</w:t>
      </w:r>
    </w:p>
    <w:p>
      <w:pPr>
        <w:pStyle w:val="ListBullet"/>
      </w:pPr>
      <w:r>
        <w:rPr>
          <w:b/>
        </w:rPr>
        <w:t>Helix: Vision-Language-Action Models for General-Purpose Humanoids</w:t>
      </w:r>
      <w:r>
        <w:t xml:space="preserve"> - [Link](https://figure.ai/research/helix-vla-model)</w:t>
      </w:r>
    </w:p>
    <w:p>
      <w:pPr>
        <w:pStyle w:val="Heading2"/>
      </w:pPr>
      <w:r>
        <w:t>Web Sources &amp; Industry Reports</w:t>
      </w:r>
    </w:p>
    <w:p>
      <w:pPr>
        <w:pStyle w:val="ListBullet"/>
      </w:pPr>
      <w:r>
        <w:rPr>
          <w:b/>
        </w:rPr>
        <w:t>The Robotics Revolution: Next Wave</w:t>
      </w:r>
      <w:r>
        <w:t xml:space="preserve"> - [Link](https://www.goldmansachs.com/insights/pages/the-robotics-revolution.html)</w:t>
      </w:r>
    </w:p>
    <w:p>
      <w:pPr>
        <w:pStyle w:val="ListBullet"/>
      </w:pPr>
      <w:r>
        <w:rPr>
          <w:b/>
        </w:rPr>
        <w:t>The Dawn of Embodied Intelligence</w:t>
      </w:r>
      <w:r>
        <w:t xml:space="preserve"> - [Link](https://www.technologyreview.com/2024/05/ai-embodied-intelligence-report)</w:t>
      </w:r>
    </w:p>
    <w:p>
      <w:pPr>
        <w:pStyle w:val="ListBullet"/>
      </w:pPr>
      <w:r>
        <w:rPr>
          <w:b/>
        </w:rPr>
        <w:t>The Next Era of Industrial Automation: Humanoids on the Rise</w:t>
      </w:r>
      <w:r>
        <w:t xml:space="preserve"> - [Link](https://www.bcg.com/publications/2023/humanoids-in-industrial-automation)</w:t>
      </w:r>
    </w:p>
    <w:p>
      <w:pPr>
        <w:pStyle w:val="ListBullet"/>
      </w:pPr>
      <w:r>
        <w:rPr>
          <w:b/>
        </w:rPr>
        <w:t>Humanoids: A New Frontier in Healthcare and Social Care</w:t>
      </w:r>
      <w:r>
        <w:t xml:space="preserve"> - [Link](https://www.weforum.org/reports/humanoids-in-healthcare-report-2024)</w:t>
      </w:r>
    </w:p>
    <w:p>
      <w:pPr>
        <w:pStyle w:val="ListBullet"/>
      </w:pPr>
      <w:r>
        <w:rPr>
          <w:b/>
        </w:rPr>
        <w:t>Accelerating the Future with Generative AI and Digital Twins</w:t>
      </w:r>
      <w:r>
        <w:t xml:space="preserve"> - [Link](https://www.nvidia.com/gtc/keynote-2024-summary)</w:t>
      </w:r>
    </w:p>
    <w:p>
      <w:pPr>
        <w:pStyle w:val="ListBullet"/>
      </w:pPr>
      <w:r>
        <w:rPr>
          <w:b/>
        </w:rPr>
        <w:t>NVIDIA Unveils Foundation Model for Humanoid Robots</w:t>
      </w:r>
      <w:r>
        <w:t xml:space="preserve"> - [Link](https://nvidianews.nvidia.com/news/nvidia-groot-humanoid-robots)</w:t>
      </w:r>
    </w:p>
    <w:p>
      <w:pPr>
        <w:pStyle w:val="ListBullet"/>
      </w:pPr>
      <w:r>
        <w:rPr>
          <w:b/>
        </w:rPr>
        <w:t>The Science Behind Agile Robot Locomotion: AMO and Sim-to-Real</w:t>
      </w:r>
      <w:r>
        <w:t xml:space="preserve"> - [Link](https://www.unitree.com/blog/amo-sim-to-real)</w:t>
      </w:r>
    </w:p>
    <w:p>
      <w:pPr>
        <w:pStyle w:val="ListBullet"/>
      </w:pPr>
      <w:r>
        <w:rPr>
          <w:b/>
        </w:rPr>
        <w:t>Apple's Secret Robotics and AI Labs</w:t>
      </w:r>
      <w:r>
        <w:t xml:space="preserve"> - [Link](https://www.bloomberg.com/news/articles/2024-04-03/apple-exploring-personal-robotics-home-devices-amid-car-project-shift)</w:t>
      </w:r>
    </w:p>
    <w:p>
      <w:pPr>
        <w:pStyle w:val="Heading2"/>
      </w:pPr>
      <w:r>
        <w:t>Original Report Documents</w:t>
      </w:r>
    </w:p>
    <w:p>
      <w:pPr>
        <w:pStyle w:val="ListBullet"/>
      </w:pPr>
      <w:r>
        <w:rPr>
          <w:b/>
        </w:rPr>
        <w:t>Original Report Chapter Text</w:t>
      </w:r>
      <w:r>
        <w:t xml:space="preserve"> (N/A)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