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C67" w:rsidRPr="009D7A1E" w:rsidRDefault="00F02C67" w:rsidP="009D7A1E">
      <w:pPr>
        <w:pStyle w:val="IEEETitle"/>
        <w:rPr>
          <w:rFonts w:ascii="Garamond" w:hAnsi="Garamond"/>
          <w:sz w:val="24"/>
        </w:rPr>
      </w:pPr>
      <w:r w:rsidRPr="009D7A1E">
        <w:rPr>
          <w:rFonts w:ascii="Garamond" w:hAnsi="Garamond"/>
          <w:sz w:val="24"/>
        </w:rPr>
        <w:t>Judul Jurnal ukuran font 12 dan menggunakan bold</w:t>
      </w:r>
    </w:p>
    <w:p w:rsidR="00F02C67" w:rsidRPr="009D7A1E" w:rsidRDefault="00F02C67" w:rsidP="009D7A1E">
      <w:pPr>
        <w:pStyle w:val="IEEEAuthorName"/>
        <w:rPr>
          <w:rFonts w:ascii="Garamond" w:hAnsi="Garamond"/>
          <w:sz w:val="24"/>
        </w:rPr>
      </w:pPr>
      <w:r w:rsidRPr="009D7A1E">
        <w:rPr>
          <w:rFonts w:ascii="Garamond" w:hAnsi="Garamond"/>
          <w:sz w:val="24"/>
        </w:rPr>
        <w:t>Penulis Pertama</w:t>
      </w:r>
      <w:r w:rsidRPr="009D7A1E">
        <w:rPr>
          <w:rFonts w:ascii="Garamond" w:hAnsi="Garamond"/>
          <w:sz w:val="24"/>
          <w:vertAlign w:val="superscript"/>
        </w:rPr>
        <w:t>1</w:t>
      </w:r>
      <w:r w:rsidRPr="009D7A1E">
        <w:rPr>
          <w:rFonts w:ascii="Garamond" w:hAnsi="Garamond"/>
          <w:sz w:val="24"/>
        </w:rPr>
        <w:t xml:space="preserve">, </w:t>
      </w:r>
    </w:p>
    <w:p w:rsidR="00F02C67" w:rsidRPr="009D7A1E" w:rsidRDefault="00712DB3" w:rsidP="009D7A1E">
      <w:pPr>
        <w:jc w:val="center"/>
        <w:rPr>
          <w:rFonts w:ascii="Garamond" w:hAnsi="Garamond"/>
          <w:sz w:val="24"/>
          <w:szCs w:val="24"/>
          <w:lang w:val="en-GB" w:eastAsia="en-GB"/>
        </w:rPr>
      </w:pPr>
      <w:r w:rsidRPr="009D7A1E">
        <w:rPr>
          <w:rFonts w:ascii="Garamond" w:hAnsi="Garamond"/>
          <w:sz w:val="24"/>
          <w:szCs w:val="24"/>
          <w:lang w:val="en-GB" w:eastAsia="en-GB"/>
        </w:rPr>
        <w:t>E</w:t>
      </w:r>
      <w:r w:rsidR="00F02C67" w:rsidRPr="009D7A1E">
        <w:rPr>
          <w:rFonts w:ascii="Garamond" w:hAnsi="Garamond"/>
          <w:sz w:val="24"/>
          <w:szCs w:val="24"/>
          <w:lang w:val="en-GB" w:eastAsia="en-GB"/>
        </w:rPr>
        <w:t>mail</w:t>
      </w:r>
      <w:r w:rsidRPr="009D7A1E">
        <w:rPr>
          <w:rFonts w:ascii="Garamond" w:hAnsi="Garamond"/>
          <w:sz w:val="24"/>
          <w:szCs w:val="24"/>
          <w:lang w:val="en-GB" w:eastAsia="en-GB"/>
        </w:rPr>
        <w:t xml:space="preserve">: </w:t>
      </w:r>
    </w:p>
    <w:p w:rsidR="00F02C67" w:rsidRPr="009D7A1E" w:rsidRDefault="00F02C67" w:rsidP="009D7A1E">
      <w:pPr>
        <w:pStyle w:val="IEEEAuthorName"/>
        <w:rPr>
          <w:rFonts w:ascii="Garamond" w:hAnsi="Garamond"/>
          <w:sz w:val="24"/>
        </w:rPr>
      </w:pPr>
      <w:r w:rsidRPr="009D7A1E">
        <w:rPr>
          <w:rFonts w:ascii="Garamond" w:hAnsi="Garamond"/>
          <w:sz w:val="24"/>
        </w:rPr>
        <w:t>Penulis Kedua</w:t>
      </w:r>
      <w:r w:rsidRPr="009D7A1E">
        <w:rPr>
          <w:rFonts w:ascii="Garamond" w:hAnsi="Garamond"/>
          <w:sz w:val="24"/>
          <w:vertAlign w:val="superscript"/>
        </w:rPr>
        <w:t>2</w:t>
      </w:r>
      <w:r w:rsidRPr="009D7A1E">
        <w:rPr>
          <w:rFonts w:ascii="Garamond" w:hAnsi="Garamond"/>
          <w:sz w:val="24"/>
        </w:rPr>
        <w:t xml:space="preserve">, </w:t>
      </w:r>
    </w:p>
    <w:p w:rsidR="00F02C67" w:rsidRPr="009D7A1E" w:rsidRDefault="00712DB3" w:rsidP="009D7A1E">
      <w:pPr>
        <w:pStyle w:val="IEEEAuthorName"/>
        <w:rPr>
          <w:rFonts w:ascii="Garamond" w:hAnsi="Garamond"/>
          <w:sz w:val="24"/>
        </w:rPr>
      </w:pPr>
      <w:r w:rsidRPr="009D7A1E">
        <w:rPr>
          <w:rFonts w:ascii="Garamond" w:hAnsi="Garamond"/>
          <w:sz w:val="24"/>
        </w:rPr>
        <w:t>E</w:t>
      </w:r>
      <w:r w:rsidR="00F02C67" w:rsidRPr="009D7A1E">
        <w:rPr>
          <w:rFonts w:ascii="Garamond" w:hAnsi="Garamond"/>
          <w:sz w:val="24"/>
        </w:rPr>
        <w:t>mail</w:t>
      </w:r>
      <w:r w:rsidRPr="009D7A1E">
        <w:rPr>
          <w:rFonts w:ascii="Garamond" w:hAnsi="Garamond"/>
          <w:sz w:val="24"/>
        </w:rPr>
        <w:t xml:space="preserve">: </w:t>
      </w:r>
    </w:p>
    <w:p w:rsidR="00F02C67" w:rsidRPr="009D7A1E" w:rsidRDefault="00F02C67" w:rsidP="009D7A1E">
      <w:pPr>
        <w:pStyle w:val="IEEEAuthorAffiliation"/>
        <w:tabs>
          <w:tab w:val="center" w:pos="6114"/>
        </w:tabs>
        <w:jc w:val="left"/>
        <w:rPr>
          <w:rFonts w:ascii="Garamond" w:hAnsi="Garamond"/>
          <w:sz w:val="24"/>
        </w:rPr>
      </w:pPr>
      <w:r w:rsidRPr="009D7A1E">
        <w:rPr>
          <w:rFonts w:ascii="Garamond" w:hAnsi="Garamond"/>
          <w:sz w:val="24"/>
          <w:lang w:val="id-ID"/>
        </w:rPr>
        <w:t xml:space="preserve"> </w:t>
      </w:r>
      <w:r w:rsidRPr="009D7A1E">
        <w:rPr>
          <w:rFonts w:ascii="Garamond" w:hAnsi="Garamond"/>
          <w:sz w:val="24"/>
          <w:vertAlign w:val="superscript"/>
          <w:lang w:val="id-ID"/>
        </w:rPr>
        <w:t>1</w:t>
      </w:r>
      <w:r w:rsidRPr="009D7A1E">
        <w:rPr>
          <w:rFonts w:ascii="Garamond" w:hAnsi="Garamond"/>
          <w:sz w:val="24"/>
        </w:rPr>
        <w:t>Institusi Penulis 1,</w:t>
      </w:r>
      <w:r w:rsidRPr="009D7A1E">
        <w:rPr>
          <w:rFonts w:ascii="Garamond" w:hAnsi="Garamond"/>
          <w:sz w:val="24"/>
        </w:rPr>
        <w:tab/>
      </w:r>
    </w:p>
    <w:p w:rsidR="00F02C67" w:rsidRPr="009D7A1E" w:rsidRDefault="00F02C67" w:rsidP="009D7A1E">
      <w:pPr>
        <w:pStyle w:val="IEEEAuthorAffiliation"/>
        <w:jc w:val="left"/>
        <w:rPr>
          <w:rStyle w:val="IEEEAbstractHeadingChar"/>
          <w:rFonts w:ascii="Garamond" w:eastAsia="Times New Roman" w:hAnsi="Garamond"/>
          <w:b w:val="0"/>
          <w:i/>
          <w:sz w:val="24"/>
        </w:rPr>
      </w:pPr>
      <w:r w:rsidRPr="009D7A1E">
        <w:rPr>
          <w:rFonts w:ascii="Garamond" w:hAnsi="Garamond"/>
          <w:sz w:val="24"/>
          <w:lang w:val="id-ID"/>
        </w:rPr>
        <w:t xml:space="preserve"> </w:t>
      </w:r>
      <w:r w:rsidRPr="009D7A1E">
        <w:rPr>
          <w:rFonts w:ascii="Garamond" w:hAnsi="Garamond"/>
          <w:sz w:val="24"/>
          <w:vertAlign w:val="superscript"/>
        </w:rPr>
        <w:t>2</w:t>
      </w:r>
      <w:r w:rsidRPr="009D7A1E">
        <w:rPr>
          <w:rFonts w:ascii="Garamond" w:hAnsi="Garamond"/>
          <w:sz w:val="24"/>
        </w:rPr>
        <w:t>Institusi Penulis 2,</w:t>
      </w:r>
      <w:r w:rsidRPr="009D7A1E">
        <w:rPr>
          <w:rFonts w:ascii="Garamond" w:hAnsi="Garamond"/>
          <w:sz w:val="24"/>
        </w:rPr>
        <w:br w:type="textWrapping" w:clear="all"/>
      </w:r>
    </w:p>
    <w:p w:rsidR="00F02C67" w:rsidRPr="009D7A1E" w:rsidRDefault="00F02C67" w:rsidP="009D7A1E">
      <w:pPr>
        <w:pStyle w:val="IEEEAbtract"/>
        <w:rPr>
          <w:rFonts w:ascii="Garamond" w:hAnsi="Garamond"/>
          <w:sz w:val="24"/>
        </w:rPr>
      </w:pPr>
      <w:r w:rsidRPr="009D7A1E">
        <w:rPr>
          <w:rStyle w:val="IEEEAbstractHeadingChar"/>
          <w:rFonts w:ascii="Garamond" w:hAnsi="Garamond"/>
          <w:sz w:val="24"/>
        </w:rPr>
        <w:t>Abstrak</w:t>
      </w:r>
      <w:r w:rsidRPr="009D7A1E">
        <w:rPr>
          <w:rFonts w:ascii="Garamond" w:hAnsi="Garamond"/>
          <w:sz w:val="24"/>
        </w:rPr>
        <w:t xml:space="preserve">— </w:t>
      </w:r>
      <w:r w:rsidRPr="009D7A1E">
        <w:rPr>
          <w:rFonts w:ascii="Garamond" w:hAnsi="Garamond"/>
          <w:b w:val="0"/>
          <w:sz w:val="24"/>
        </w:rPr>
        <w:t>Ditulis antara 150</w:t>
      </w:r>
      <w:r w:rsidRPr="009D7A1E">
        <w:rPr>
          <w:rFonts w:ascii="Garamond" w:hAnsi="Garamond"/>
          <w:b w:val="0"/>
          <w:sz w:val="24"/>
          <w:lang w:val="id-ID"/>
        </w:rPr>
        <w:t>-200</w:t>
      </w:r>
      <w:r w:rsidRPr="009D7A1E">
        <w:rPr>
          <w:rFonts w:ascii="Garamond" w:hAnsi="Garamond"/>
          <w:b w:val="0"/>
          <w:sz w:val="24"/>
        </w:rPr>
        <w:t xml:space="preserve"> kata, dalam dua bahasa, yaitu Bahasa Indonesia dan Bahasa Inggris {dicetak miring}. Abstrak Bahasa Indonesia ditulis lebih dahulu baru kemudian abstrak Bahasa Inggris untuk artikel berbahasa Indonesia, dan abstrak Bahasa Inggris ditulis terlebih dahulu kemudian baru abstrak Bahasa Indonesia untuk artikel berbahasa Inggris. Abstrak tidak berupa ringkasan yang terdiri dari beberapa paragraf. Isi abstrak meliputi tujuan penelitian, data/objek penelitian, metode, hasil atau simpulan.</w:t>
      </w:r>
    </w:p>
    <w:p w:rsidR="00F02C67" w:rsidRPr="009D7A1E" w:rsidRDefault="00F02C67" w:rsidP="009D7A1E">
      <w:pPr>
        <w:rPr>
          <w:rStyle w:val="IEEEAbstractHeadingChar"/>
          <w:rFonts w:ascii="Garamond" w:hAnsi="Garamond"/>
          <w:sz w:val="24"/>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i w:val="0"/>
          <w:sz w:val="24"/>
        </w:rPr>
        <w:t>Kata kunci</w:t>
      </w:r>
      <w:r w:rsidRPr="009D7A1E">
        <w:rPr>
          <w:rFonts w:ascii="Garamond" w:hAnsi="Garamond"/>
          <w:sz w:val="24"/>
          <w:szCs w:val="24"/>
        </w:rPr>
        <w:t xml:space="preserve">— </w:t>
      </w:r>
      <w:r w:rsidRPr="009D7A1E">
        <w:rPr>
          <w:rStyle w:val="IEEEAbtractChar"/>
          <w:rFonts w:ascii="Garamond" w:hAnsi="Garamond"/>
          <w:sz w:val="24"/>
        </w:rPr>
        <w:t xml:space="preserve">Berisi paling tidak </w:t>
      </w:r>
      <w:r w:rsidRPr="009D7A1E">
        <w:rPr>
          <w:rStyle w:val="IEEEAbtractChar"/>
          <w:rFonts w:ascii="Garamond" w:hAnsi="Garamond"/>
          <w:sz w:val="24"/>
          <w:lang w:val="id-ID"/>
        </w:rPr>
        <w:t>3-4</w:t>
      </w:r>
      <w:r w:rsidRPr="009D7A1E">
        <w:rPr>
          <w:rStyle w:val="IEEEAbtractChar"/>
          <w:rFonts w:ascii="Garamond" w:hAnsi="Garamond"/>
          <w:sz w:val="24"/>
        </w:rPr>
        <w:t xml:space="preserve"> kata kunci</w:t>
      </w:r>
    </w:p>
    <w:p w:rsidR="00F02C67" w:rsidRPr="009D7A1E" w:rsidRDefault="00F02C67" w:rsidP="009D7A1E">
      <w:pPr>
        <w:pStyle w:val="IEEEAbtract"/>
        <w:rPr>
          <w:rFonts w:ascii="Garamond" w:hAnsi="Garamond"/>
          <w:b w:val="0"/>
          <w:i/>
          <w:sz w:val="24"/>
        </w:rPr>
      </w:pPr>
      <w:r w:rsidRPr="009D7A1E">
        <w:rPr>
          <w:rStyle w:val="IEEEAbstractHeadingChar"/>
          <w:rFonts w:ascii="Garamond" w:hAnsi="Garamond"/>
          <w:sz w:val="24"/>
        </w:rPr>
        <w:t>Abstract</w:t>
      </w:r>
      <w:r w:rsidRPr="009D7A1E">
        <w:rPr>
          <w:rFonts w:ascii="Garamond" w:hAnsi="Garamond"/>
          <w:sz w:val="24"/>
        </w:rPr>
        <w:t xml:space="preserve">— </w:t>
      </w:r>
      <w:r w:rsidRPr="009D7A1E">
        <w:rPr>
          <w:rFonts w:ascii="Garamond" w:hAnsi="Garamond"/>
          <w:b w:val="0"/>
          <w:i/>
          <w:sz w:val="24"/>
        </w:rPr>
        <w:t>Ditulis dengan menggunakan huruf miring.</w:t>
      </w:r>
    </w:p>
    <w:p w:rsidR="00F02C67" w:rsidRPr="009D7A1E" w:rsidRDefault="00F02C67" w:rsidP="009D7A1E">
      <w:pPr>
        <w:rPr>
          <w:rFonts w:ascii="Garamond" w:hAnsi="Garamond"/>
          <w:sz w:val="24"/>
          <w:szCs w:val="24"/>
          <w:lang w:val="en-GB" w:eastAsia="en-GB"/>
        </w:rPr>
      </w:pPr>
    </w:p>
    <w:p w:rsidR="00F02C67" w:rsidRPr="009D7A1E" w:rsidRDefault="00F02C67" w:rsidP="009D7A1E">
      <w:pPr>
        <w:rPr>
          <w:rStyle w:val="IEEEAbtractChar"/>
          <w:rFonts w:ascii="Garamond" w:hAnsi="Garamond"/>
          <w:sz w:val="24"/>
        </w:rPr>
      </w:pPr>
      <w:r w:rsidRPr="009D7A1E">
        <w:rPr>
          <w:rStyle w:val="IEEEAbstractHeadingChar"/>
          <w:rFonts w:ascii="Garamond" w:hAnsi="Garamond"/>
          <w:sz w:val="24"/>
        </w:rPr>
        <w:t>Keywords</w:t>
      </w:r>
      <w:r w:rsidRPr="009D7A1E">
        <w:rPr>
          <w:rFonts w:ascii="Garamond" w:hAnsi="Garamond"/>
          <w:sz w:val="24"/>
          <w:szCs w:val="24"/>
        </w:rPr>
        <w:t xml:space="preserve">— </w:t>
      </w:r>
    </w:p>
    <w:p w:rsidR="00F02C67" w:rsidRPr="009D7A1E" w:rsidRDefault="00F02C67" w:rsidP="009D7A1E">
      <w:pPr>
        <w:pStyle w:val="IEEEParagraph"/>
        <w:ind w:firstLine="0"/>
        <w:rPr>
          <w:rFonts w:ascii="Garamond" w:hAnsi="Garamond"/>
          <w:sz w:val="24"/>
        </w:rPr>
      </w:pPr>
      <w:r w:rsidRPr="009D7A1E">
        <w:rPr>
          <w:rFonts w:ascii="Garamond" w:hAnsi="Garamond"/>
          <w:sz w:val="24"/>
        </w:rPr>
        <w:t xml:space="preserve">Dokumen ini adalah </w:t>
      </w:r>
      <w:r w:rsidRPr="009D7A1E">
        <w:rPr>
          <w:rFonts w:ascii="Garamond" w:hAnsi="Garamond"/>
          <w:i/>
          <w:sz w:val="24"/>
        </w:rPr>
        <w:t>template</w:t>
      </w:r>
      <w:r w:rsidRPr="009D7A1E">
        <w:rPr>
          <w:rFonts w:ascii="Garamond" w:hAnsi="Garamond"/>
          <w:sz w:val="24"/>
        </w:rPr>
        <w:t xml:space="preserve"> untuk jurnal Improve, Prodi D3 Manajemen Informatika Politeknik Pos Indonesia. Isi pendahuluan sebaiknya mengandung latar belakang, tujuan, identifikasi masalah</w:t>
      </w:r>
      <w:r w:rsidRPr="009D7A1E">
        <w:rPr>
          <w:rFonts w:ascii="Garamond" w:hAnsi="Garamond"/>
          <w:sz w:val="24"/>
          <w:lang w:val="id-ID"/>
        </w:rPr>
        <w:t>,</w:t>
      </w:r>
      <w:r w:rsidRPr="009D7A1E">
        <w:rPr>
          <w:rFonts w:ascii="Garamond" w:hAnsi="Garamond"/>
          <w:sz w:val="24"/>
        </w:rPr>
        <w:t xml:space="preserve"> metod</w:t>
      </w:r>
      <w:r w:rsidRPr="009D7A1E">
        <w:rPr>
          <w:rFonts w:ascii="Garamond" w:hAnsi="Garamond"/>
          <w:sz w:val="24"/>
          <w:lang w:val="id-ID"/>
        </w:rPr>
        <w:t>e</w:t>
      </w:r>
      <w:r w:rsidRPr="009D7A1E">
        <w:rPr>
          <w:rFonts w:ascii="Garamond" w:hAnsi="Garamond"/>
          <w:sz w:val="24"/>
        </w:rPr>
        <w:t xml:space="preserve"> penelitian,</w:t>
      </w:r>
      <w:r w:rsidRPr="009D7A1E">
        <w:rPr>
          <w:rFonts w:ascii="Garamond" w:hAnsi="Garamond"/>
          <w:sz w:val="24"/>
          <w:lang w:val="id-ID"/>
        </w:rPr>
        <w:t xml:space="preserve"> dan penelitian sebelumnya</w:t>
      </w:r>
      <w:r w:rsidRPr="009D7A1E">
        <w:rPr>
          <w:rFonts w:ascii="Garamond" w:hAnsi="Garamond"/>
          <w:sz w:val="24"/>
        </w:rPr>
        <w:t xml:space="preserve"> yang dipaparkan secara tersirat (</w:t>
      </w:r>
      <w:r w:rsidRPr="009D7A1E">
        <w:rPr>
          <w:rFonts w:ascii="Garamond" w:hAnsi="Garamond"/>
          <w:i/>
          <w:sz w:val="24"/>
        </w:rPr>
        <w:t>implicit</w:t>
      </w:r>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Cara mudah agar format makalah Anda sesuai dengan format makalah yang kami perlukan, gunakan dokumen ini sebagai </w:t>
      </w:r>
      <w:r w:rsidRPr="009D7A1E">
        <w:rPr>
          <w:rFonts w:ascii="Garamond" w:hAnsi="Garamond"/>
          <w:i/>
          <w:sz w:val="24"/>
        </w:rPr>
        <w:t>template</w:t>
      </w:r>
      <w:r w:rsidRPr="009D7A1E">
        <w:rPr>
          <w:rFonts w:ascii="Garamond" w:hAnsi="Garamond"/>
          <w:sz w:val="24"/>
        </w:rPr>
        <w:t xml:space="preserve"> dan ketik teks Anda di dalamnya.</w:t>
      </w:r>
    </w:p>
    <w:p w:rsidR="00F02C67" w:rsidRPr="009D7A1E" w:rsidRDefault="00F02C67" w:rsidP="009D7A1E">
      <w:pPr>
        <w:pStyle w:val="IEEEHeading2"/>
        <w:numPr>
          <w:ilvl w:val="0"/>
          <w:numId w:val="18"/>
        </w:numPr>
        <w:ind w:left="284"/>
        <w:rPr>
          <w:rFonts w:ascii="Garamond" w:hAnsi="Garamond"/>
          <w:b/>
          <w:bCs/>
          <w:i w:val="0"/>
          <w:iCs/>
          <w:sz w:val="24"/>
        </w:rPr>
      </w:pPr>
      <w:r w:rsidRPr="009D7A1E">
        <w:rPr>
          <w:rFonts w:ascii="Garamond" w:hAnsi="Garamond"/>
          <w:b/>
          <w:bCs/>
          <w:i w:val="0"/>
          <w:iCs/>
          <w:sz w:val="24"/>
        </w:rPr>
        <w:t>Layout Halaman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Makalah Anda harus menggunakan ukuran halaman A4, dengan pengaturan </w:t>
      </w:r>
      <w:r w:rsidRPr="009D7A1E">
        <w:rPr>
          <w:rFonts w:ascii="Garamond" w:hAnsi="Garamond"/>
          <w:i/>
          <w:sz w:val="24"/>
        </w:rPr>
        <w:t>margin</w:t>
      </w:r>
      <w:r w:rsidRPr="009D7A1E">
        <w:rPr>
          <w:rFonts w:ascii="Garamond" w:hAnsi="Garamond"/>
          <w:sz w:val="24"/>
        </w:rPr>
        <w:t xml:space="preserve"> sebagai berikut:</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Top </w:t>
      </w:r>
      <w:r w:rsidRPr="009D7A1E">
        <w:rPr>
          <w:rFonts w:ascii="Garamond" w:hAnsi="Garamond"/>
          <w:sz w:val="24"/>
          <w:lang w:val="id-ID"/>
        </w:rPr>
        <w:t>-</w:t>
      </w:r>
      <w:r w:rsidRPr="009D7A1E">
        <w:rPr>
          <w:rFonts w:ascii="Garamond" w:hAnsi="Garamond"/>
          <w:sz w:val="24"/>
        </w:rPr>
        <w:t xml:space="preserve"> Bottom </w:t>
      </w:r>
      <w:r w:rsidRPr="009D7A1E">
        <w:rPr>
          <w:rFonts w:ascii="Garamond" w:hAnsi="Garamond"/>
          <w:sz w:val="24"/>
          <w:lang w:val="id-ID"/>
        </w:rPr>
        <w:t>4</w:t>
      </w:r>
      <w:r w:rsidRPr="009D7A1E">
        <w:rPr>
          <w:rFonts w:ascii="Garamond" w:hAnsi="Garamond"/>
          <w:sz w:val="24"/>
        </w:rPr>
        <w:t xml:space="preserve"> </w:t>
      </w:r>
      <w:r w:rsidRPr="009D7A1E">
        <w:rPr>
          <w:rFonts w:ascii="Garamond" w:hAnsi="Garamond"/>
          <w:sz w:val="24"/>
          <w:lang w:val="id-ID"/>
        </w:rPr>
        <w:t>c</w:t>
      </w:r>
      <w:r w:rsidRPr="009D7A1E">
        <w:rPr>
          <w:rFonts w:ascii="Garamond" w:hAnsi="Garamond"/>
          <w:sz w:val="24"/>
        </w:rPr>
        <w:t xml:space="preserve">m </w:t>
      </w:r>
    </w:p>
    <w:p w:rsidR="00F02C67" w:rsidRPr="009D7A1E" w:rsidRDefault="00F02C67" w:rsidP="009D7A1E">
      <w:pPr>
        <w:pStyle w:val="IEEEParagraph"/>
        <w:numPr>
          <w:ilvl w:val="0"/>
          <w:numId w:val="5"/>
        </w:numPr>
        <w:tabs>
          <w:tab w:val="clear" w:pos="504"/>
          <w:tab w:val="num" w:pos="709"/>
        </w:tabs>
        <w:ind w:left="567" w:firstLine="0"/>
        <w:rPr>
          <w:rFonts w:ascii="Garamond" w:hAnsi="Garamond"/>
          <w:sz w:val="24"/>
        </w:rPr>
      </w:pPr>
      <w:r w:rsidRPr="009D7A1E">
        <w:rPr>
          <w:rFonts w:ascii="Garamond" w:hAnsi="Garamond"/>
          <w:sz w:val="24"/>
        </w:rPr>
        <w:t xml:space="preserve">Left </w:t>
      </w:r>
      <w:r w:rsidRPr="009D7A1E">
        <w:rPr>
          <w:rFonts w:ascii="Garamond" w:hAnsi="Garamond"/>
          <w:sz w:val="24"/>
          <w:lang w:val="id-ID"/>
        </w:rPr>
        <w:t>-</w:t>
      </w:r>
      <w:r w:rsidRPr="009D7A1E">
        <w:rPr>
          <w:rFonts w:ascii="Garamond" w:hAnsi="Garamond"/>
          <w:sz w:val="24"/>
        </w:rPr>
        <w:t xml:space="preserve">Right = </w:t>
      </w:r>
      <w:r w:rsidRPr="009D7A1E">
        <w:rPr>
          <w:rFonts w:ascii="Garamond" w:hAnsi="Garamond"/>
          <w:sz w:val="24"/>
          <w:lang w:val="id-ID"/>
        </w:rPr>
        <w:t>3 cm</w:t>
      </w:r>
    </w:p>
    <w:p w:rsidR="00F02C67" w:rsidRPr="009D7A1E" w:rsidRDefault="00F02C67" w:rsidP="009D7A1E">
      <w:pPr>
        <w:pStyle w:val="IEEEParagraph"/>
        <w:tabs>
          <w:tab w:val="num" w:pos="709"/>
        </w:tabs>
        <w:ind w:left="426" w:firstLine="0"/>
        <w:rPr>
          <w:rFonts w:ascii="Garamond" w:hAnsi="Garamond"/>
          <w:sz w:val="24"/>
        </w:rPr>
      </w:pPr>
      <w:r w:rsidRPr="009D7A1E">
        <w:rPr>
          <w:rFonts w:ascii="Garamond" w:hAnsi="Garamond"/>
          <w:sz w:val="24"/>
        </w:rPr>
        <w:t xml:space="preserve">Makalah dibuat dalam </w:t>
      </w:r>
      <w:r w:rsidRPr="009D7A1E">
        <w:rPr>
          <w:rFonts w:ascii="Garamond" w:hAnsi="Garamond"/>
          <w:sz w:val="24"/>
          <w:lang w:val="id-ID"/>
        </w:rPr>
        <w:t>satu</w:t>
      </w:r>
      <w:r w:rsidRPr="009D7A1E">
        <w:rPr>
          <w:rFonts w:ascii="Garamond" w:hAnsi="Garamond"/>
          <w:sz w:val="24"/>
        </w:rPr>
        <w:t xml:space="preserve"> kolom dengan </w:t>
      </w:r>
      <w:r w:rsidRPr="009D7A1E">
        <w:rPr>
          <w:rFonts w:ascii="Garamond" w:hAnsi="Garamond"/>
          <w:i/>
          <w:sz w:val="24"/>
        </w:rPr>
        <w:t>space</w:t>
      </w:r>
      <w:r w:rsidRPr="009D7A1E">
        <w:rPr>
          <w:rFonts w:ascii="Garamond" w:hAnsi="Garamond"/>
          <w:sz w:val="24"/>
        </w:rPr>
        <w:t xml:space="preserve"> </w:t>
      </w:r>
      <w:r w:rsidRPr="009D7A1E">
        <w:rPr>
          <w:rFonts w:ascii="Garamond" w:hAnsi="Garamond"/>
          <w:sz w:val="24"/>
          <w:lang w:val="id-ID"/>
        </w:rPr>
        <w:t>1</w:t>
      </w:r>
      <w:proofErr w:type="gramStart"/>
      <w:r w:rsidRPr="009D7A1E">
        <w:rPr>
          <w:rFonts w:ascii="Garamond" w:hAnsi="Garamond"/>
          <w:sz w:val="24"/>
          <w:lang w:val="id-ID"/>
        </w:rPr>
        <w:t>,5</w:t>
      </w:r>
      <w:proofErr w:type="gramEnd"/>
      <w:r w:rsidRPr="009D7A1E">
        <w:rPr>
          <w:rFonts w:ascii="Garamond" w:hAnsi="Garamond"/>
          <w:sz w:val="24"/>
        </w:rPr>
        <w:t>.</w:t>
      </w:r>
    </w:p>
    <w:p w:rsidR="00F02C67" w:rsidRPr="009D7A1E" w:rsidRDefault="00F02C67" w:rsidP="009D7A1E">
      <w:pPr>
        <w:pStyle w:val="IEEEHeading1"/>
        <w:numPr>
          <w:ilvl w:val="0"/>
          <w:numId w:val="9"/>
        </w:numPr>
        <w:ind w:left="426" w:hanging="426"/>
        <w:jc w:val="left"/>
        <w:rPr>
          <w:rFonts w:ascii="Garamond" w:hAnsi="Garamond"/>
          <w:b/>
          <w:bCs/>
          <w:sz w:val="24"/>
        </w:rPr>
      </w:pPr>
      <w:r w:rsidRPr="009D7A1E">
        <w:rPr>
          <w:rFonts w:ascii="Garamond" w:hAnsi="Garamond"/>
          <w:b/>
          <w:bCs/>
          <w:sz w:val="24"/>
        </w:rPr>
        <w:t>Style Halaman</w:t>
      </w:r>
    </w:p>
    <w:p w:rsidR="00F02C67" w:rsidRPr="009D7A1E" w:rsidRDefault="00F02C67" w:rsidP="009D7A1E">
      <w:pPr>
        <w:pStyle w:val="IEEEParagraph"/>
        <w:rPr>
          <w:rFonts w:ascii="Garamond" w:hAnsi="Garamond"/>
          <w:sz w:val="24"/>
        </w:rPr>
      </w:pPr>
      <w:r w:rsidRPr="009D7A1E">
        <w:rPr>
          <w:rFonts w:ascii="Garamond" w:hAnsi="Garamond"/>
          <w:sz w:val="24"/>
        </w:rPr>
        <w:lastRenderedPageBreak/>
        <w:t>Semua paragraf mesti di-</w:t>
      </w:r>
      <w:r w:rsidRPr="009D7A1E">
        <w:rPr>
          <w:rFonts w:ascii="Garamond" w:hAnsi="Garamond"/>
          <w:i/>
          <w:sz w:val="24"/>
        </w:rPr>
        <w:t>indent</w:t>
      </w:r>
      <w:r w:rsidRPr="009D7A1E">
        <w:rPr>
          <w:rFonts w:ascii="Garamond" w:hAnsi="Garamond"/>
          <w:sz w:val="24"/>
        </w:rPr>
        <w:t>.  Semua paragraf harus rata kiri dan rata kanan.</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Font Teks untuk Seluruh Isi Dokumen</w:t>
      </w:r>
    </w:p>
    <w:p w:rsidR="00F02C67" w:rsidRPr="009D7A1E" w:rsidRDefault="00F02C67" w:rsidP="009D7A1E">
      <w:pPr>
        <w:pStyle w:val="IEEEParagraph"/>
        <w:ind w:left="426" w:firstLine="0"/>
        <w:rPr>
          <w:rFonts w:ascii="Garamond" w:hAnsi="Garamond"/>
          <w:sz w:val="24"/>
        </w:rPr>
      </w:pPr>
      <w:r w:rsidRPr="009D7A1E">
        <w:rPr>
          <w:rFonts w:ascii="Garamond" w:hAnsi="Garamond"/>
          <w:sz w:val="24"/>
        </w:rPr>
        <w:t xml:space="preserve">Seluruh isi dokumen ini menggunakan tipe huruf </w:t>
      </w:r>
      <w:r w:rsidRPr="009D7A1E">
        <w:rPr>
          <w:rFonts w:ascii="Garamond" w:hAnsi="Garamond"/>
          <w:i/>
          <w:sz w:val="24"/>
          <w:lang w:val="id-ID"/>
        </w:rPr>
        <w:t>Garamond</w:t>
      </w:r>
      <w:r w:rsidRPr="009D7A1E">
        <w:rPr>
          <w:rFonts w:ascii="Garamond" w:hAnsi="Garamond"/>
          <w:sz w:val="24"/>
          <w:lang w:val="id-ID"/>
        </w:rPr>
        <w:t xml:space="preserve"> dengan font size 12 (jika di tulis menggunakan </w:t>
      </w:r>
      <w:proofErr w:type="gramStart"/>
      <w:r w:rsidRPr="009D7A1E">
        <w:rPr>
          <w:rFonts w:ascii="Garamond" w:hAnsi="Garamond"/>
          <w:sz w:val="24"/>
          <w:lang w:val="id-ID"/>
        </w:rPr>
        <w:t>bahasa indonesia</w:t>
      </w:r>
      <w:proofErr w:type="gramEnd"/>
      <w:r w:rsidRPr="009D7A1E">
        <w:rPr>
          <w:rFonts w:ascii="Garamond" w:hAnsi="Garamond"/>
          <w:sz w:val="24"/>
          <w:lang w:val="id-ID"/>
        </w:rPr>
        <w:t xml:space="preserve"> dan inggris). Jika dokumen di tulis menggunakan huruf arab, maka menggunakan tipe huruf </w:t>
      </w:r>
      <w:r w:rsidRPr="009D7A1E">
        <w:rPr>
          <w:rFonts w:ascii="Garamond" w:hAnsi="Garamond"/>
          <w:i/>
          <w:iCs/>
          <w:sz w:val="24"/>
          <w:lang w:val="id-ID"/>
        </w:rPr>
        <w:t xml:space="preserve">Traditional Arabic </w:t>
      </w:r>
      <w:r w:rsidRPr="009D7A1E">
        <w:rPr>
          <w:rFonts w:ascii="Garamond" w:hAnsi="Garamond"/>
          <w:sz w:val="24"/>
          <w:lang w:val="id-ID"/>
        </w:rPr>
        <w:t>dengan font size 16</w:t>
      </w:r>
      <w:r w:rsidRPr="009D7A1E">
        <w:rPr>
          <w:rFonts w:ascii="Garamond" w:hAnsi="Garamond"/>
          <w:sz w:val="24"/>
        </w:rPr>
        <w:t>.</w:t>
      </w:r>
    </w:p>
    <w:p w:rsidR="00F02C67"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Judul dan Detail Penulis</w:t>
      </w:r>
    </w:p>
    <w:p w:rsidR="00712DB3" w:rsidRPr="009D7A1E" w:rsidRDefault="003B2B99" w:rsidP="00AA04AC">
      <w:pPr>
        <w:pStyle w:val="IEEEParagraph"/>
        <w:ind w:left="426" w:firstLine="0"/>
        <w:rPr>
          <w:rFonts w:ascii="Garamond" w:hAnsi="Garamond"/>
          <w:sz w:val="24"/>
        </w:rPr>
      </w:pPr>
      <w:r>
        <w:rPr>
          <w:rFonts w:ascii="Garamond" w:hAnsi="Garamond"/>
          <w:sz w:val="24"/>
        </w:rPr>
        <w:t>Judul menggunakan huruf kapital</w:t>
      </w:r>
      <w:r w:rsidR="00F02C67" w:rsidRPr="009D7A1E">
        <w:rPr>
          <w:rFonts w:ascii="Garamond" w:hAnsi="Garamond"/>
          <w:sz w:val="24"/>
        </w:rPr>
        <w:t xml:space="preserve"> dengan ukuran </w:t>
      </w:r>
      <w:r w:rsidR="00F02C67" w:rsidRPr="009D7A1E">
        <w:rPr>
          <w:rFonts w:ascii="Garamond" w:hAnsi="Garamond"/>
          <w:sz w:val="24"/>
          <w:lang w:val="id-ID"/>
        </w:rPr>
        <w:t>12</w:t>
      </w:r>
      <w:r w:rsidR="00F02C67" w:rsidRPr="009D7A1E">
        <w:rPr>
          <w:rFonts w:ascii="Garamond" w:hAnsi="Garamond"/>
          <w:sz w:val="24"/>
        </w:rPr>
        <w:t xml:space="preserve"> pt.  Nama penulis 1</w:t>
      </w:r>
      <w:r w:rsidR="00F02C67" w:rsidRPr="009D7A1E">
        <w:rPr>
          <w:rFonts w:ascii="Garamond" w:hAnsi="Garamond"/>
          <w:sz w:val="24"/>
          <w:lang w:val="id-ID"/>
        </w:rPr>
        <w:t>2</w:t>
      </w:r>
      <w:r w:rsidR="00C03D1E" w:rsidRPr="009D7A1E">
        <w:rPr>
          <w:rFonts w:ascii="Garamond" w:hAnsi="Garamond"/>
          <w:sz w:val="24"/>
        </w:rPr>
        <w:t xml:space="preserve"> pt.  Afiliasi penulis 12 pt</w:t>
      </w:r>
      <w:r w:rsidR="00F02C67" w:rsidRPr="009D7A1E">
        <w:rPr>
          <w:rFonts w:ascii="Garamond" w:hAnsi="Garamond"/>
          <w:sz w:val="24"/>
        </w:rPr>
        <w:t xml:space="preserve">.  Alamat email menggunakan huruf reguler dengan ukuran </w:t>
      </w:r>
      <w:r w:rsidR="00C03D1E" w:rsidRPr="009D7A1E">
        <w:rPr>
          <w:rFonts w:ascii="Garamond" w:hAnsi="Garamond"/>
          <w:sz w:val="24"/>
          <w:lang w:val="id-ID"/>
        </w:rPr>
        <w:t>1</w:t>
      </w:r>
      <w:r w:rsidR="00C03D1E" w:rsidRPr="009D7A1E">
        <w:rPr>
          <w:rFonts w:ascii="Garamond" w:hAnsi="Garamond"/>
          <w:sz w:val="24"/>
          <w:lang w:val="en-US"/>
        </w:rPr>
        <w:t>2</w:t>
      </w:r>
      <w:r w:rsidR="00F02C67" w:rsidRPr="009D7A1E">
        <w:rPr>
          <w:rFonts w:ascii="Garamond" w:hAnsi="Garamond"/>
          <w:sz w:val="24"/>
        </w:rPr>
        <w:t xml:space="preserve"> pt.</w:t>
      </w:r>
      <w:r w:rsidR="00C03D1E" w:rsidRPr="009D7A1E">
        <w:rPr>
          <w:rFonts w:ascii="Garamond" w:hAnsi="Garamond"/>
          <w:sz w:val="24"/>
        </w:rPr>
        <w:t xml:space="preserve"> semua penulisan dari judul, penulis, email dan afiliasi di tulis menggunakan font </w:t>
      </w:r>
      <w:r w:rsidR="00C03D1E" w:rsidRPr="009D7A1E">
        <w:rPr>
          <w:rFonts w:ascii="Garamond" w:hAnsi="Garamond"/>
          <w:b/>
          <w:bCs/>
          <w:sz w:val="24"/>
          <w:u w:val="single"/>
        </w:rPr>
        <w:t>Garamond</w:t>
      </w:r>
    </w:p>
    <w:p w:rsidR="00C03D1E" w:rsidRDefault="00F02C67" w:rsidP="009D7A1E">
      <w:pPr>
        <w:pStyle w:val="IEEEHeading2"/>
        <w:numPr>
          <w:ilvl w:val="4"/>
          <w:numId w:val="5"/>
        </w:numPr>
        <w:tabs>
          <w:tab w:val="clear" w:pos="3600"/>
        </w:tabs>
        <w:ind w:left="426"/>
        <w:rPr>
          <w:rFonts w:ascii="Garamond" w:hAnsi="Garamond"/>
          <w:b/>
          <w:bCs/>
          <w:i w:val="0"/>
          <w:iCs/>
          <w:sz w:val="24"/>
          <w:lang w:val="id-ID"/>
        </w:rPr>
      </w:pPr>
      <w:r w:rsidRPr="009D7A1E">
        <w:rPr>
          <w:rFonts w:ascii="Garamond" w:hAnsi="Garamond"/>
          <w:b/>
          <w:bCs/>
          <w:i w:val="0"/>
          <w:iCs/>
          <w:sz w:val="24"/>
        </w:rPr>
        <w:t>Nama di</w:t>
      </w:r>
      <w:r w:rsidRPr="009D7A1E">
        <w:rPr>
          <w:rFonts w:ascii="Garamond" w:hAnsi="Garamond"/>
          <w:b/>
          <w:bCs/>
          <w:i w:val="0"/>
          <w:iCs/>
          <w:sz w:val="24"/>
          <w:lang w:val="id-ID"/>
        </w:rPr>
        <w:t xml:space="preserve"> </w:t>
      </w:r>
      <w:r w:rsidRPr="009D7A1E">
        <w:rPr>
          <w:rFonts w:ascii="Garamond" w:hAnsi="Garamond"/>
          <w:b/>
          <w:bCs/>
          <w:i w:val="0"/>
          <w:iCs/>
          <w:sz w:val="24"/>
        </w:rPr>
        <w:t>tulis</w:t>
      </w:r>
      <w:r w:rsidRPr="009D7A1E">
        <w:rPr>
          <w:rFonts w:ascii="Garamond" w:hAnsi="Garamond"/>
          <w:b/>
          <w:bCs/>
          <w:i w:val="0"/>
          <w:iCs/>
          <w:sz w:val="24"/>
          <w:lang w:val="id-ID"/>
        </w:rPr>
        <w:t xml:space="preserve"> lengkap berdasarkan nama asli penulis (bukan nama sapaan atau nama alias)</w:t>
      </w:r>
    </w:p>
    <w:p w:rsidR="00AA04AC" w:rsidRPr="00AA04AC" w:rsidRDefault="00AA04AC" w:rsidP="00AA04AC">
      <w:pPr>
        <w:pStyle w:val="IEEEParagraph"/>
        <w:ind w:left="426" w:firstLine="0"/>
        <w:rPr>
          <w:rFonts w:ascii="Garamond" w:hAnsi="Garamond"/>
          <w:sz w:val="24"/>
        </w:rPr>
      </w:pPr>
      <w:r w:rsidRPr="009D7A1E">
        <w:rPr>
          <w:rFonts w:ascii="Garamond" w:hAnsi="Garamond"/>
          <w:sz w:val="24"/>
        </w:rPr>
        <w:t>Det</w:t>
      </w:r>
      <w:r w:rsidRPr="009D7A1E">
        <w:rPr>
          <w:rFonts w:ascii="Garamond" w:hAnsi="Garamond"/>
          <w:sz w:val="24"/>
          <w:lang w:val="id-ID"/>
        </w:rPr>
        <w:t>a</w:t>
      </w:r>
      <w:r w:rsidRPr="009D7A1E">
        <w:rPr>
          <w:rFonts w:ascii="Garamond" w:hAnsi="Garamond"/>
          <w:sz w:val="24"/>
        </w:rPr>
        <w:t>il penulis tidak perlu menunjukkan gelar profesional (contoh. Direktur), gelar akademik (contoh. Dr.) atau keanggotaan organisasi profesional (contoh. Anggota Senior IEEE).</w:t>
      </w:r>
    </w:p>
    <w:p w:rsidR="00C03D1E" w:rsidRPr="009D7A1E" w:rsidRDefault="00F02C67" w:rsidP="009D7A1E">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 xml:space="preserve">Afiliasi harus mencakup, paling tidak, </w:t>
      </w:r>
      <w:proofErr w:type="gramStart"/>
      <w:r w:rsidRPr="009D7A1E">
        <w:rPr>
          <w:rFonts w:ascii="Garamond" w:hAnsi="Garamond"/>
          <w:b/>
          <w:bCs/>
          <w:i w:val="0"/>
          <w:iCs/>
          <w:sz w:val="24"/>
        </w:rPr>
        <w:t>nama</w:t>
      </w:r>
      <w:proofErr w:type="gramEnd"/>
      <w:r w:rsidRPr="009D7A1E">
        <w:rPr>
          <w:rFonts w:ascii="Garamond" w:hAnsi="Garamond"/>
          <w:b/>
          <w:bCs/>
          <w:i w:val="0"/>
          <w:iCs/>
          <w:sz w:val="24"/>
        </w:rPr>
        <w:t xml:space="preserve"> fakultas dan nama universitas penulis.</w:t>
      </w:r>
    </w:p>
    <w:p w:rsidR="00712DB3" w:rsidRPr="00AA04AC" w:rsidRDefault="00F02C67" w:rsidP="00AA04AC">
      <w:pPr>
        <w:pStyle w:val="IEEEHeading2"/>
        <w:numPr>
          <w:ilvl w:val="4"/>
          <w:numId w:val="5"/>
        </w:numPr>
        <w:tabs>
          <w:tab w:val="clear" w:pos="3600"/>
        </w:tabs>
        <w:ind w:left="426"/>
        <w:rPr>
          <w:rFonts w:ascii="Garamond" w:hAnsi="Garamond"/>
          <w:b/>
          <w:bCs/>
          <w:i w:val="0"/>
          <w:iCs/>
          <w:sz w:val="24"/>
        </w:rPr>
      </w:pPr>
      <w:r w:rsidRPr="009D7A1E">
        <w:rPr>
          <w:rFonts w:ascii="Garamond" w:hAnsi="Garamond"/>
          <w:b/>
          <w:bCs/>
          <w:i w:val="0"/>
          <w:iCs/>
          <w:sz w:val="24"/>
        </w:rPr>
        <w:t>Alamat email ditujukan untuk berhubungan dengan penulis.</w:t>
      </w:r>
    </w:p>
    <w:p w:rsidR="00F02C67" w:rsidRPr="009D7A1E" w:rsidRDefault="00F02C67" w:rsidP="009D7A1E">
      <w:pPr>
        <w:pStyle w:val="IEEEHeading1"/>
        <w:numPr>
          <w:ilvl w:val="0"/>
          <w:numId w:val="9"/>
        </w:numPr>
        <w:ind w:left="426" w:hanging="426"/>
        <w:jc w:val="left"/>
        <w:rPr>
          <w:rFonts w:ascii="Garamond" w:hAnsi="Garamond"/>
          <w:b/>
          <w:bCs/>
          <w:sz w:val="24"/>
          <w:lang w:val="en-GB"/>
        </w:rPr>
      </w:pPr>
      <w:r w:rsidRPr="009D7A1E">
        <w:rPr>
          <w:rFonts w:ascii="Garamond" w:hAnsi="Garamond"/>
          <w:b/>
          <w:bCs/>
          <w:sz w:val="24"/>
          <w:lang w:val="en-GB"/>
        </w:rPr>
        <w:t xml:space="preserve">Gambar </w:t>
      </w:r>
      <w:r w:rsidRPr="009D7A1E">
        <w:rPr>
          <w:rFonts w:ascii="Garamond" w:hAnsi="Garamond"/>
          <w:b/>
          <w:bCs/>
          <w:sz w:val="24"/>
        </w:rPr>
        <w:t>dan</w:t>
      </w:r>
      <w:r w:rsidRPr="009D7A1E">
        <w:rPr>
          <w:rFonts w:ascii="Garamond" w:hAnsi="Garamond"/>
          <w:b/>
          <w:bCs/>
          <w:sz w:val="24"/>
          <w:lang w:val="en-GB"/>
        </w:rPr>
        <w:t xml:space="preserve">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rPr>
        <w:t>Posisi</w:t>
      </w:r>
      <w:r w:rsidRPr="009D7A1E">
        <w:rPr>
          <w:rFonts w:ascii="Garamond" w:hAnsi="Garamond"/>
          <w:sz w:val="24"/>
          <w:lang w:val="en-GB"/>
        </w:rPr>
        <w:t xml:space="preserve"> gambar dan tabel harus </w:t>
      </w:r>
      <w:r w:rsidRPr="009D7A1E">
        <w:rPr>
          <w:rFonts w:ascii="Garamond" w:hAnsi="Garamond"/>
          <w:i/>
          <w:sz w:val="24"/>
          <w:lang w:val="en-GB"/>
        </w:rPr>
        <w:t>center</w:t>
      </w:r>
      <w:r w:rsidRPr="009D7A1E">
        <w:rPr>
          <w:rFonts w:ascii="Garamond" w:hAnsi="Garamond"/>
          <w:sz w:val="24"/>
          <w:lang w:val="en-GB"/>
        </w:rPr>
        <w:t xml:space="preserve"> di dalam kolom halaman.  </w:t>
      </w:r>
    </w:p>
    <w:p w:rsidR="00F02C67" w:rsidRPr="009D7A1E" w:rsidRDefault="00F02C67" w:rsidP="009D7A1E">
      <w:pPr>
        <w:pStyle w:val="IEEEFigure"/>
        <w:rPr>
          <w:rFonts w:ascii="Garamond" w:hAnsi="Garamond"/>
        </w:rPr>
      </w:pPr>
    </w:p>
    <w:p w:rsidR="00F02C67" w:rsidRPr="009D7A1E" w:rsidRDefault="00F02C67" w:rsidP="009D7A1E">
      <w:pPr>
        <w:pStyle w:val="IEEEFigure"/>
        <w:rPr>
          <w:rFonts w:ascii="Garamond" w:hAnsi="Garamond"/>
        </w:rPr>
      </w:pPr>
      <w:r w:rsidRPr="009D7A1E">
        <w:rPr>
          <w:rFonts w:ascii="Garamond" w:hAnsi="Garamond"/>
          <w:noProof/>
          <w:lang w:val="en-US" w:eastAsia="en-US"/>
        </w:rPr>
        <w:drawing>
          <wp:inline distT="0" distB="0" distL="0" distR="0" wp14:anchorId="1C4B14CC" wp14:editId="0769A52A">
            <wp:extent cx="2914650" cy="12382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1238250"/>
                    </a:xfrm>
                    <a:prstGeom prst="rect">
                      <a:avLst/>
                    </a:prstGeom>
                    <a:noFill/>
                    <a:ln>
                      <a:noFill/>
                    </a:ln>
                  </pic:spPr>
                </pic:pic>
              </a:graphicData>
            </a:graphic>
          </wp:inline>
        </w:drawing>
      </w:r>
    </w:p>
    <w:p w:rsidR="00F02C67" w:rsidRPr="009D7A1E" w:rsidRDefault="00F02C67" w:rsidP="009D7A1E">
      <w:pPr>
        <w:pStyle w:val="IEEEFigureCaptionSingle-Line"/>
        <w:rPr>
          <w:rFonts w:ascii="Garamond" w:hAnsi="Garamond"/>
          <w:sz w:val="24"/>
        </w:rPr>
      </w:pPr>
      <w:r w:rsidRPr="009D7A1E">
        <w:rPr>
          <w:rFonts w:ascii="Garamond" w:hAnsi="Garamond"/>
          <w:sz w:val="24"/>
        </w:rPr>
        <w:t xml:space="preserve">Gambar. </w:t>
      </w:r>
      <w:proofErr w:type="gramStart"/>
      <w:r w:rsidRPr="009D7A1E">
        <w:rPr>
          <w:rFonts w:ascii="Garamond" w:hAnsi="Garamond"/>
          <w:noProof/>
          <w:sz w:val="24"/>
        </w:rPr>
        <w:t>1</w:t>
      </w:r>
      <w:r w:rsidRPr="009D7A1E">
        <w:rPr>
          <w:rFonts w:ascii="Garamond" w:hAnsi="Garamond"/>
          <w:sz w:val="24"/>
        </w:rPr>
        <w:t xml:space="preserve">  Contoh</w:t>
      </w:r>
      <w:proofErr w:type="gramEnd"/>
      <w:r w:rsidRPr="009D7A1E">
        <w:rPr>
          <w:rFonts w:ascii="Garamond" w:hAnsi="Garamond"/>
          <w:sz w:val="24"/>
        </w:rPr>
        <w:t xml:space="preserve"> gambar</w:t>
      </w:r>
    </w:p>
    <w:p w:rsidR="00F02C67" w:rsidRPr="009D7A1E" w:rsidRDefault="00F02C67" w:rsidP="009D7A1E">
      <w:pPr>
        <w:pStyle w:val="IEEEParagraph"/>
        <w:rPr>
          <w:rFonts w:ascii="Garamond" w:hAnsi="Garamond"/>
          <w:sz w:val="24"/>
        </w:rPr>
      </w:pP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Judul Tabel</w:t>
      </w:r>
    </w:p>
    <w:p w:rsidR="00F02C67" w:rsidRPr="009D7A1E" w:rsidRDefault="00F02C67" w:rsidP="009D7A1E">
      <w:pPr>
        <w:pStyle w:val="IEEEParagraph"/>
        <w:ind w:left="426" w:firstLine="0"/>
        <w:rPr>
          <w:rFonts w:ascii="Garamond" w:hAnsi="Garamond"/>
          <w:sz w:val="24"/>
          <w:lang w:val="en-GB"/>
        </w:rPr>
      </w:pPr>
      <w:r w:rsidRPr="009D7A1E">
        <w:rPr>
          <w:rFonts w:ascii="Garamond" w:hAnsi="Garamond"/>
          <w:sz w:val="24"/>
          <w:lang w:val="en-GB"/>
        </w:rPr>
        <w:t xml:space="preserve">Penomoran tabel menggunakan </w:t>
      </w:r>
      <w:r w:rsidRPr="009D7A1E">
        <w:rPr>
          <w:rFonts w:ascii="Garamond" w:hAnsi="Garamond"/>
          <w:i/>
          <w:sz w:val="24"/>
          <w:lang w:val="en-GB"/>
        </w:rPr>
        <w:t>uppercase Roman numerals</w:t>
      </w:r>
      <w:r w:rsidRPr="009D7A1E">
        <w:rPr>
          <w:rFonts w:ascii="Garamond" w:hAnsi="Garamond"/>
          <w:sz w:val="24"/>
          <w:lang w:val="en-GB"/>
        </w:rPr>
        <w:t xml:space="preserve">.  Judul tabel menggunakan posisi </w:t>
      </w:r>
      <w:r w:rsidRPr="009D7A1E">
        <w:rPr>
          <w:rFonts w:ascii="Garamond" w:hAnsi="Garamond"/>
          <w:i/>
          <w:sz w:val="24"/>
          <w:lang w:val="en-GB"/>
        </w:rPr>
        <w:t>centre</w:t>
      </w:r>
      <w:r w:rsidRPr="009D7A1E">
        <w:rPr>
          <w:rFonts w:ascii="Garamond" w:hAnsi="Garamond"/>
          <w:sz w:val="24"/>
          <w:lang w:val="en-GB"/>
        </w:rPr>
        <w:t xml:space="preserve"> dan ukuran huruf </w:t>
      </w:r>
      <w:r w:rsidRPr="009D7A1E">
        <w:rPr>
          <w:rFonts w:ascii="Garamond" w:hAnsi="Garamond"/>
          <w:sz w:val="24"/>
          <w:lang w:val="id-ID"/>
        </w:rPr>
        <w:t>10</w:t>
      </w:r>
      <w:r w:rsidRPr="009D7A1E">
        <w:rPr>
          <w:rFonts w:ascii="Garamond" w:hAnsi="Garamond"/>
          <w:sz w:val="24"/>
          <w:lang w:val="en-GB"/>
        </w:rPr>
        <w:t xml:space="preserve"> pt.  </w:t>
      </w:r>
      <w:r w:rsidRPr="009D7A1E">
        <w:rPr>
          <w:rFonts w:ascii="Garamond" w:hAnsi="Garamond"/>
          <w:sz w:val="24"/>
        </w:rPr>
        <w:t xml:space="preserve">Setiap kata di dalam judul tabel menggunakan huruf kapital kecuali untuk kata minor words sebagaimana diperlihatkan pada Bagian </w:t>
      </w:r>
      <w:r w:rsidRPr="009D7A1E">
        <w:rPr>
          <w:rFonts w:ascii="Garamond" w:hAnsi="Garamond"/>
          <w:sz w:val="24"/>
        </w:rPr>
        <w:lastRenderedPageBreak/>
        <w:t>III-B</w:t>
      </w:r>
      <w:r w:rsidRPr="009D7A1E">
        <w:rPr>
          <w:rFonts w:ascii="Garamond" w:hAnsi="Garamond"/>
          <w:sz w:val="24"/>
          <w:lang w:val="en-GB"/>
        </w:rPr>
        <w:t>. Judul dan nomor tabel harus ditempatkan sebelum tabel yang dimaksudkan, sebagaimana diperlihatkan pada Tabel 1.</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Nomor Halaman, Headers dan Footers</w:t>
      </w:r>
    </w:p>
    <w:p w:rsidR="00AA04AC" w:rsidRPr="00AA04AC" w:rsidRDefault="00712DB3" w:rsidP="00AA04AC">
      <w:pPr>
        <w:pStyle w:val="IEEEParagraph"/>
        <w:ind w:left="426" w:firstLine="0"/>
        <w:rPr>
          <w:rFonts w:ascii="Garamond" w:hAnsi="Garamond"/>
          <w:sz w:val="24"/>
        </w:rPr>
      </w:pPr>
      <w:r w:rsidRPr="009D7A1E">
        <w:rPr>
          <w:rFonts w:ascii="Garamond" w:hAnsi="Garamond"/>
          <w:sz w:val="24"/>
        </w:rPr>
        <w:t>Menggunakan bottom of page plain number 3.</w:t>
      </w:r>
    </w:p>
    <w:p w:rsidR="00F02C67" w:rsidRPr="009D7A1E" w:rsidRDefault="00F02C67" w:rsidP="009D7A1E">
      <w:pPr>
        <w:pStyle w:val="IEEEHeading2"/>
        <w:numPr>
          <w:ilvl w:val="7"/>
          <w:numId w:val="5"/>
        </w:numPr>
        <w:tabs>
          <w:tab w:val="clear" w:pos="5760"/>
        </w:tabs>
        <w:ind w:left="426"/>
        <w:rPr>
          <w:rFonts w:ascii="Garamond" w:hAnsi="Garamond"/>
          <w:b/>
          <w:bCs/>
          <w:i w:val="0"/>
          <w:iCs/>
          <w:sz w:val="24"/>
        </w:rPr>
      </w:pPr>
      <w:r w:rsidRPr="009D7A1E">
        <w:rPr>
          <w:rFonts w:ascii="Garamond" w:hAnsi="Garamond"/>
          <w:b/>
          <w:bCs/>
          <w:i w:val="0"/>
          <w:iCs/>
          <w:sz w:val="24"/>
        </w:rPr>
        <w:t>Referensi</w:t>
      </w:r>
    </w:p>
    <w:p w:rsidR="00712DB3" w:rsidRPr="009D7A1E" w:rsidRDefault="00F02C67" w:rsidP="009D7A1E">
      <w:pPr>
        <w:pStyle w:val="IEEEParagraph"/>
        <w:ind w:left="426" w:firstLine="0"/>
        <w:rPr>
          <w:rFonts w:ascii="Garamond" w:hAnsi="Garamond"/>
          <w:sz w:val="24"/>
          <w:lang w:val="en-US"/>
        </w:rPr>
      </w:pPr>
      <w:r w:rsidRPr="009D7A1E">
        <w:rPr>
          <w:rFonts w:ascii="Garamond" w:hAnsi="Garamond"/>
          <w:i/>
          <w:sz w:val="24"/>
          <w:lang w:val="en-GB"/>
        </w:rPr>
        <w:t>Heading</w:t>
      </w:r>
      <w:r w:rsidRPr="009D7A1E">
        <w:rPr>
          <w:rFonts w:ascii="Garamond" w:hAnsi="Garamond"/>
          <w:sz w:val="24"/>
          <w:lang w:val="en-GB"/>
        </w:rPr>
        <w:t xml:space="preserve"> untuk Referensi tidak diberikan penomoran.  Semua item referensi </w:t>
      </w:r>
      <w:r w:rsidRPr="009D7A1E">
        <w:rPr>
          <w:rFonts w:ascii="Garamond" w:hAnsi="Garamond"/>
          <w:sz w:val="24"/>
        </w:rPr>
        <w:t>menggunakan</w:t>
      </w:r>
      <w:r w:rsidRPr="009D7A1E">
        <w:rPr>
          <w:rFonts w:ascii="Garamond" w:hAnsi="Garamond"/>
          <w:sz w:val="24"/>
          <w:lang w:val="en-GB"/>
        </w:rPr>
        <w:t xml:space="preserve"> ukuran huruf </w:t>
      </w:r>
      <w:r w:rsidR="003B2B99">
        <w:rPr>
          <w:rFonts w:ascii="Garamond" w:hAnsi="Garamond"/>
          <w:sz w:val="24"/>
          <w:lang w:val="id-ID"/>
        </w:rPr>
        <w:t>1</w:t>
      </w:r>
      <w:r w:rsidR="003B2B99">
        <w:rPr>
          <w:rFonts w:ascii="Garamond" w:hAnsi="Garamond"/>
          <w:sz w:val="24"/>
          <w:lang w:val="en-US"/>
        </w:rPr>
        <w:t>2</w:t>
      </w:r>
      <w:r w:rsidR="00AA04AC">
        <w:rPr>
          <w:rFonts w:ascii="Garamond" w:hAnsi="Garamond"/>
          <w:sz w:val="24"/>
          <w:lang w:val="en-GB"/>
        </w:rPr>
        <w:t xml:space="preserve"> pt. </w:t>
      </w:r>
      <w:r w:rsidRPr="009D7A1E">
        <w:rPr>
          <w:rFonts w:ascii="Garamond" w:hAnsi="Garamond"/>
          <w:sz w:val="24"/>
          <w:lang w:val="en-GB"/>
        </w:rPr>
        <w:t>Gunakan Regular dan Italic styles untuk membedakan bagian-bagian di dalam tiap item Referensi.</w:t>
      </w:r>
      <w:r w:rsidRPr="009D7A1E">
        <w:rPr>
          <w:rFonts w:ascii="Garamond" w:hAnsi="Garamond"/>
          <w:sz w:val="24"/>
          <w:lang w:val="en-US"/>
        </w:rPr>
        <w:t xml:space="preserve"> </w:t>
      </w:r>
      <w:r w:rsidRPr="009D7A1E">
        <w:rPr>
          <w:rFonts w:ascii="Garamond" w:hAnsi="Garamond"/>
          <w:sz w:val="24"/>
          <w:lang w:val="id-ID"/>
        </w:rPr>
        <w:t>Misalnya judul buku atau nama jurnal di tulis dengan italic styles</w:t>
      </w:r>
      <w:r w:rsidR="00712DB3" w:rsidRPr="009D7A1E">
        <w:rPr>
          <w:rFonts w:ascii="Garamond" w:hAnsi="Garamond"/>
          <w:sz w:val="24"/>
          <w:lang w:val="en-US"/>
        </w:rPr>
        <w:t>.</w:t>
      </w:r>
    </w:p>
    <w:p w:rsidR="00712DB3" w:rsidRPr="009D7A1E" w:rsidRDefault="00712DB3" w:rsidP="009D7A1E">
      <w:pPr>
        <w:pStyle w:val="IEEEParagraph"/>
        <w:ind w:left="426" w:firstLine="0"/>
        <w:rPr>
          <w:rFonts w:ascii="Garamond" w:hAnsi="Garamond"/>
          <w:sz w:val="24"/>
          <w:lang w:val="en-US"/>
        </w:rPr>
      </w:pPr>
    </w:p>
    <w:p w:rsidR="00712DB3" w:rsidRPr="009D7A1E" w:rsidRDefault="00712DB3" w:rsidP="009D7A1E">
      <w:pPr>
        <w:pStyle w:val="IEEEParagraph"/>
        <w:ind w:firstLine="0"/>
        <w:rPr>
          <w:rFonts w:ascii="Garamond" w:hAnsi="Garamond"/>
          <w:sz w:val="24"/>
          <w:lang w:val="en-US"/>
        </w:rPr>
      </w:pPr>
      <w:r w:rsidRPr="009D7A1E">
        <w:rPr>
          <w:rFonts w:ascii="Garamond" w:hAnsi="Garamond"/>
          <w:sz w:val="24"/>
          <w:lang w:val="en-US"/>
        </w:rPr>
        <w:t>Contoh pada penulisan artikel sebagai berikut;</w:t>
      </w:r>
    </w:p>
    <w:p w:rsidR="00F02C67" w:rsidRPr="009D7A1E" w:rsidRDefault="00712DB3"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PENDAHULUAN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Pendahuluan berisi tentang latar belakang masalah penelitian yang dikaji</w:t>
      </w:r>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Metode Pembahasan</w:t>
      </w:r>
    </w:p>
    <w:p w:rsidR="00C03D1E" w:rsidRPr="00AA04AC" w:rsidRDefault="00C03D1E" w:rsidP="00AA04AC">
      <w:pPr>
        <w:pStyle w:val="IEEEParagraph"/>
        <w:rPr>
          <w:rFonts w:ascii="Garamond" w:hAnsi="Garamond"/>
          <w:sz w:val="24"/>
          <w:lang w:val="en-US"/>
        </w:rPr>
      </w:pPr>
      <w:r w:rsidRPr="00AA04AC">
        <w:rPr>
          <w:rFonts w:ascii="Garamond" w:hAnsi="Garamond"/>
          <w:sz w:val="24"/>
          <w:lang w:val="en-US"/>
        </w:rPr>
        <w:t>Berupa metode dalam penelitian yang digunakan dalam proses penelitian</w:t>
      </w:r>
      <w:r w:rsidR="00AA04AC" w:rsidRPr="00AA04AC">
        <w:rPr>
          <w:rFonts w:ascii="Garamond" w:hAnsi="Garamond"/>
          <w:sz w:val="24"/>
          <w:lang w:val="en-US"/>
        </w:rPr>
        <w:t xml:space="preserve">. </w:t>
      </w:r>
      <w:r w:rsidR="00AA04AC" w:rsidRPr="00AA04AC">
        <w:rPr>
          <w:rFonts w:ascii="Garamond" w:hAnsi="Garamond"/>
          <w:color w:val="000000"/>
          <w:sz w:val="24"/>
        </w:rPr>
        <w:t>Setidaknya penelitian Anda memiliki metode yang relevan terhadap penelitian yang di garap, seluruh kutipan hara</w:t>
      </w:r>
      <w:r w:rsidR="00AA04AC">
        <w:rPr>
          <w:rFonts w:ascii="Garamond" w:hAnsi="Garamond"/>
          <w:color w:val="000000"/>
          <w:sz w:val="24"/>
        </w:rPr>
        <w:t>p memberikan sitasi baik dalam bentuk footnote dengan style Chicago Manual</w:t>
      </w:r>
      <w:r w:rsidR="006354B6">
        <w:rPr>
          <w:rFonts w:ascii="Garamond" w:hAnsi="Garamond"/>
          <w:color w:val="000000"/>
          <w:sz w:val="24"/>
        </w:rPr>
        <w:t>.</w:t>
      </w:r>
      <w:bookmarkStart w:id="0" w:name="_GoBack"/>
      <w:bookmarkEnd w:id="0"/>
      <w:r w:rsidR="00AA04AC">
        <w:rPr>
          <w:rFonts w:ascii="Garamond" w:hAnsi="Garamond"/>
          <w:color w:val="000000"/>
          <w:sz w:val="24"/>
        </w:rPr>
        <w:t xml:space="preserve"> </w:t>
      </w:r>
    </w:p>
    <w:p w:rsidR="00C03D1E"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HASIL DAN PEMBAHASAN</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 xml:space="preserve">Hasil pembahasan merupakan hasil dan isi dari dari penelitian meliputi berbagai poin </w:t>
      </w:r>
    </w:p>
    <w:p w:rsidR="00C03D1E" w:rsidRPr="009D7A1E" w:rsidRDefault="00712DB3" w:rsidP="009D7A1E">
      <w:pPr>
        <w:pStyle w:val="IEEEParagraph"/>
        <w:rPr>
          <w:rFonts w:ascii="Garamond" w:hAnsi="Garamond"/>
          <w:sz w:val="24"/>
          <w:lang w:val="en-US"/>
        </w:rPr>
      </w:pPr>
      <w:r w:rsidRPr="009D7A1E">
        <w:rPr>
          <w:rFonts w:ascii="Garamond" w:hAnsi="Garamond"/>
          <w:sz w:val="24"/>
          <w:lang w:val="en-US"/>
        </w:rPr>
        <w:t>1.</w:t>
      </w:r>
    </w:p>
    <w:p w:rsidR="00712DB3" w:rsidRPr="009D7A1E" w:rsidRDefault="00712DB3" w:rsidP="009D7A1E">
      <w:pPr>
        <w:pStyle w:val="IEEEParagraph"/>
        <w:rPr>
          <w:rFonts w:ascii="Garamond" w:hAnsi="Garamond"/>
          <w:sz w:val="24"/>
          <w:lang w:val="en-US"/>
        </w:rPr>
      </w:pPr>
      <w:r w:rsidRPr="009D7A1E">
        <w:rPr>
          <w:rFonts w:ascii="Garamond" w:hAnsi="Garamond"/>
          <w:sz w:val="24"/>
          <w:lang w:val="en-US"/>
        </w:rPr>
        <w:t>2.</w:t>
      </w:r>
    </w:p>
    <w:p w:rsidR="00F02C67" w:rsidRPr="009D7A1E" w:rsidRDefault="00C03D1E" w:rsidP="009D7A1E">
      <w:pPr>
        <w:pStyle w:val="IEEEHeading1"/>
        <w:numPr>
          <w:ilvl w:val="0"/>
          <w:numId w:val="8"/>
        </w:numPr>
        <w:ind w:left="426" w:hanging="426"/>
        <w:jc w:val="left"/>
        <w:rPr>
          <w:rFonts w:ascii="Garamond" w:hAnsi="Garamond"/>
          <w:b/>
          <w:bCs/>
          <w:sz w:val="24"/>
          <w:lang w:val="en-US"/>
        </w:rPr>
      </w:pPr>
      <w:r w:rsidRPr="009D7A1E">
        <w:rPr>
          <w:rFonts w:ascii="Garamond" w:hAnsi="Garamond"/>
          <w:b/>
          <w:bCs/>
          <w:sz w:val="24"/>
          <w:lang w:val="en-US"/>
        </w:rPr>
        <w:t>S</w:t>
      </w:r>
      <w:r w:rsidR="00F02C67" w:rsidRPr="009D7A1E">
        <w:rPr>
          <w:rFonts w:ascii="Garamond" w:hAnsi="Garamond"/>
          <w:b/>
          <w:bCs/>
          <w:sz w:val="24"/>
          <w:lang w:val="en-US"/>
        </w:rPr>
        <w:t>IMPULAN</w:t>
      </w:r>
    </w:p>
    <w:p w:rsidR="00F02C67" w:rsidRPr="009D7A1E" w:rsidRDefault="00F02C67" w:rsidP="009D7A1E">
      <w:pPr>
        <w:pStyle w:val="IEEEParagraph"/>
        <w:ind w:firstLine="0"/>
        <w:rPr>
          <w:rFonts w:ascii="Garamond" w:hAnsi="Garamond"/>
          <w:sz w:val="24"/>
          <w:lang w:val="en-US"/>
        </w:rPr>
      </w:pPr>
      <w:r w:rsidRPr="009D7A1E">
        <w:rPr>
          <w:rFonts w:ascii="Garamond" w:hAnsi="Garamond"/>
          <w:sz w:val="24"/>
          <w:lang w:val="en-US"/>
        </w:rPr>
        <w:t>Kesimpulan berisi ringkasan dari paper yang minimal memuat tujuan, hasil, dan kesimpulan hasil. Saran untuk pengembangan sangat dianjurkan untuk dituliskan di bagian ini.</w:t>
      </w:r>
    </w:p>
    <w:p w:rsidR="00F02C67" w:rsidRPr="009D7A1E" w:rsidRDefault="00712DB3" w:rsidP="009D7A1E">
      <w:pPr>
        <w:jc w:val="center"/>
        <w:rPr>
          <w:rFonts w:ascii="Garamond" w:hAnsi="Garamond"/>
          <w:sz w:val="24"/>
          <w:szCs w:val="24"/>
        </w:rPr>
      </w:pPr>
      <w:r w:rsidRPr="009D7A1E">
        <w:rPr>
          <w:rFonts w:ascii="Garamond" w:hAnsi="Garamond"/>
          <w:sz w:val="24"/>
          <w:szCs w:val="24"/>
        </w:rPr>
        <w:t>Daftar Pustaka</w:t>
      </w:r>
    </w:p>
    <w:p w:rsidR="00D20FCE" w:rsidRDefault="00F02C67" w:rsidP="00D20FCE">
      <w:pPr>
        <w:pStyle w:val="IEEEReferenceItem"/>
        <w:numPr>
          <w:ilvl w:val="0"/>
          <w:numId w:val="0"/>
        </w:numPr>
        <w:ind w:left="432" w:hanging="432"/>
        <w:rPr>
          <w:rFonts w:ascii="Garamond" w:hAnsi="Garamond"/>
          <w:sz w:val="24"/>
        </w:rPr>
      </w:pPr>
      <w:r w:rsidRPr="009D7A1E">
        <w:rPr>
          <w:rFonts w:ascii="Garamond" w:hAnsi="Garamond"/>
          <w:sz w:val="24"/>
          <w:lang w:val="id-ID"/>
        </w:rPr>
        <w:t>Referensi atau daftar pustaka di tulis berdasarkan urutan abjad huruf</w:t>
      </w:r>
      <w:r w:rsidR="009D7A1E">
        <w:rPr>
          <w:rFonts w:ascii="Garamond" w:hAnsi="Garamond"/>
          <w:sz w:val="24"/>
        </w:rPr>
        <w:t>.</w:t>
      </w:r>
    </w:p>
    <w:p w:rsidR="009D7A1E" w:rsidRDefault="009D7A1E" w:rsidP="009D7A1E">
      <w:pPr>
        <w:pStyle w:val="IEEEReferenceItem"/>
        <w:numPr>
          <w:ilvl w:val="0"/>
          <w:numId w:val="0"/>
        </w:numPr>
        <w:ind w:left="432" w:hanging="432"/>
        <w:rPr>
          <w:rFonts w:ascii="Garamond" w:hAnsi="Garamond"/>
          <w:sz w:val="24"/>
        </w:rPr>
      </w:pPr>
    </w:p>
    <w:p w:rsidR="009D7A1E" w:rsidRPr="00D20FCE" w:rsidRDefault="00D20FCE" w:rsidP="00D20FCE">
      <w:pPr>
        <w:pStyle w:val="IEEEReferenceItem"/>
        <w:numPr>
          <w:ilvl w:val="0"/>
          <w:numId w:val="0"/>
        </w:numPr>
        <w:ind w:left="432" w:hanging="432"/>
        <w:rPr>
          <w:rFonts w:ascii="Garamond" w:hAnsi="Garamond"/>
          <w:b/>
          <w:bCs/>
          <w:sz w:val="24"/>
        </w:rPr>
      </w:pPr>
      <w:r>
        <w:rPr>
          <w:rFonts w:ascii="Garamond" w:hAnsi="Garamond"/>
          <w:b/>
          <w:bCs/>
          <w:sz w:val="24"/>
        </w:rPr>
        <w:t>Contoh penulisan artikel pada jurnal ini, sebagaimana contoh artikel di bawah ini;</w:t>
      </w:r>
    </w:p>
    <w:p w:rsidR="009D7A1E" w:rsidRDefault="009D7A1E" w:rsidP="009D7A1E">
      <w:pPr>
        <w:pStyle w:val="IEEEReferenceItem"/>
        <w:numPr>
          <w:ilvl w:val="0"/>
          <w:numId w:val="0"/>
        </w:numPr>
        <w:ind w:left="432" w:hanging="432"/>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Default="009D7A1E" w:rsidP="00D20FCE">
      <w:pPr>
        <w:pStyle w:val="IEEEReferenceItem"/>
        <w:numPr>
          <w:ilvl w:val="0"/>
          <w:numId w:val="0"/>
        </w:numPr>
        <w:rPr>
          <w:rFonts w:ascii="Garamond" w:hAnsi="Garamond"/>
          <w:sz w:val="24"/>
        </w:rPr>
      </w:pPr>
    </w:p>
    <w:p w:rsidR="009D7A1E" w:rsidRPr="009D7A1E" w:rsidRDefault="009D7A1E" w:rsidP="009D7A1E">
      <w:pPr>
        <w:spacing w:after="240" w:line="360" w:lineRule="auto"/>
        <w:jc w:val="center"/>
        <w:rPr>
          <w:rFonts w:ascii="Garamond" w:hAnsi="Garamond"/>
          <w:b/>
          <w:bCs/>
          <w:sz w:val="24"/>
          <w:szCs w:val="24"/>
          <w:lang w:val="id-ID"/>
        </w:rPr>
      </w:pPr>
      <w:r w:rsidRPr="009D7A1E">
        <w:rPr>
          <w:rFonts w:ascii="Garamond" w:hAnsi="Garamond"/>
          <w:b/>
          <w:bCs/>
          <w:sz w:val="24"/>
          <w:szCs w:val="24"/>
          <w:lang w:val="id-ID"/>
        </w:rPr>
        <w:t>KONSEP PENDIDIKAN AKHLAK DALAM AL-QUR`AN SURAT AL-AN’AM AYAT 151 PADA ERA GLOBALISASI</w:t>
      </w:r>
    </w:p>
    <w:p w:rsidR="009D7A1E" w:rsidRPr="009D7A1E" w:rsidRDefault="009D7A1E" w:rsidP="009D7A1E">
      <w:pPr>
        <w:spacing w:line="360" w:lineRule="auto"/>
        <w:jc w:val="center"/>
        <w:rPr>
          <w:rFonts w:ascii="Garamond" w:hAnsi="Garamond"/>
          <w:sz w:val="24"/>
          <w:szCs w:val="24"/>
          <w:vertAlign w:val="superscript"/>
        </w:rPr>
      </w:pPr>
      <w:r w:rsidRPr="009D7A1E">
        <w:rPr>
          <w:rFonts w:ascii="Garamond" w:hAnsi="Garamond"/>
          <w:b/>
          <w:bCs/>
          <w:sz w:val="24"/>
          <w:szCs w:val="24"/>
          <w:lang w:val="id-ID"/>
        </w:rPr>
        <w:lastRenderedPageBreak/>
        <w:t>Ahma</w:t>
      </w:r>
      <w:r w:rsidRPr="009D7A1E">
        <w:rPr>
          <w:rFonts w:ascii="Garamond" w:hAnsi="Garamond"/>
          <w:b/>
          <w:bCs/>
          <w:sz w:val="24"/>
          <w:szCs w:val="24"/>
        </w:rPr>
        <w:t>d Tantowi</w:t>
      </w:r>
      <w:r w:rsidRPr="009D7A1E">
        <w:rPr>
          <w:rFonts w:ascii="Garamond" w:hAnsi="Garamond"/>
          <w:sz w:val="24"/>
          <w:szCs w:val="24"/>
          <w:vertAlign w:val="superscript"/>
        </w:rPr>
        <w:t>1</w:t>
      </w:r>
    </w:p>
    <w:p w:rsidR="009D7A1E" w:rsidRPr="009D7A1E" w:rsidRDefault="009D7A1E" w:rsidP="009D7A1E">
      <w:pPr>
        <w:spacing w:line="360" w:lineRule="auto"/>
        <w:rPr>
          <w:rFonts w:ascii="Garamond" w:hAnsi="Garamond"/>
          <w:sz w:val="24"/>
          <w:szCs w:val="24"/>
        </w:rPr>
      </w:pPr>
      <w:r w:rsidRPr="009D7A1E">
        <w:rPr>
          <w:rFonts w:ascii="Garamond" w:hAnsi="Garamond"/>
          <w:sz w:val="24"/>
          <w:szCs w:val="24"/>
          <w:vertAlign w:val="superscript"/>
        </w:rPr>
        <w:t>1</w:t>
      </w:r>
      <w:r w:rsidRPr="009D7A1E">
        <w:rPr>
          <w:rFonts w:ascii="Garamond" w:hAnsi="Garamond"/>
          <w:sz w:val="24"/>
          <w:szCs w:val="24"/>
        </w:rPr>
        <w:t xml:space="preserve"> Sekolah Tinggi Islam Kendal</w:t>
      </w:r>
    </w:p>
    <w:p w:rsidR="009D7A1E" w:rsidRPr="009D7A1E" w:rsidRDefault="009D7A1E" w:rsidP="009D7A1E">
      <w:pPr>
        <w:spacing w:line="360" w:lineRule="auto"/>
        <w:jc w:val="center"/>
        <w:rPr>
          <w:rFonts w:ascii="Garamond" w:hAnsi="Garamond"/>
          <w:b/>
          <w:bCs/>
          <w:sz w:val="24"/>
          <w:szCs w:val="24"/>
        </w:rPr>
      </w:pPr>
      <w:r w:rsidRPr="009D7A1E">
        <w:rPr>
          <w:rFonts w:ascii="Garamond" w:hAnsi="Garamond"/>
          <w:b/>
          <w:bCs/>
          <w:sz w:val="24"/>
          <w:szCs w:val="24"/>
        </w:rPr>
        <w:t>Abstrak</w:t>
      </w:r>
    </w:p>
    <w:p w:rsidR="009D7A1E" w:rsidRPr="009D7A1E" w:rsidRDefault="009D7A1E" w:rsidP="009D7A1E">
      <w:pPr>
        <w:spacing w:after="240" w:line="360" w:lineRule="auto"/>
        <w:jc w:val="both"/>
        <w:rPr>
          <w:rFonts w:ascii="Garamond" w:hAnsi="Garamond"/>
          <w:sz w:val="24"/>
          <w:szCs w:val="24"/>
        </w:rPr>
      </w:pPr>
      <w:r w:rsidRPr="009D7A1E">
        <w:rPr>
          <w:rFonts w:ascii="Garamond" w:hAnsi="Garamond"/>
          <w:sz w:val="24"/>
          <w:szCs w:val="24"/>
        </w:rPr>
        <w:t xml:space="preserve">Pendidikan akhlak berperan penting dalam membentuk generasi Islam yang berkarakter di era globalisasi. Konsep pendidikan akhlak dalam agama Islam bisa dijumpai dalam Al Quran dan </w:t>
      </w:r>
      <w:proofErr w:type="gramStart"/>
      <w:r w:rsidRPr="009D7A1E">
        <w:rPr>
          <w:rFonts w:ascii="Garamond" w:hAnsi="Garamond"/>
          <w:sz w:val="24"/>
          <w:szCs w:val="24"/>
        </w:rPr>
        <w:t>sunnah</w:t>
      </w:r>
      <w:proofErr w:type="gramEnd"/>
      <w:r w:rsidRPr="009D7A1E">
        <w:rPr>
          <w:rFonts w:ascii="Garamond" w:hAnsi="Garamond"/>
          <w:sz w:val="24"/>
          <w:szCs w:val="24"/>
        </w:rPr>
        <w:t xml:space="preserve">, sebagai rujukan utama umat muslim. Fokus dalam penelitian adalah konsep pendidikan akhlak yang terdapat dalam Al Quran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Pada penelitian ini bertujuan untuk menguraikan konsep pendidikan akhlak yang terkandung dalam </w:t>
      </w:r>
      <w:proofErr w:type="gramStart"/>
      <w:r w:rsidRPr="009D7A1E">
        <w:rPr>
          <w:rFonts w:ascii="Garamond" w:hAnsi="Garamond"/>
          <w:sz w:val="24"/>
          <w:szCs w:val="24"/>
        </w:rPr>
        <w:t>surat</w:t>
      </w:r>
      <w:proofErr w:type="gramEnd"/>
      <w:r w:rsidRPr="009D7A1E">
        <w:rPr>
          <w:rFonts w:ascii="Garamond" w:hAnsi="Garamond"/>
          <w:sz w:val="24"/>
          <w:szCs w:val="24"/>
        </w:rPr>
        <w:t xml:space="preserve"> Al-An'am ayat 151 dan keterkaitannya dengan era globalisasi. Jenis penelitian yang digunakan yaitu penelitian library research. Persoalan akhlak menjadi hal yang sangat penting untuk dikaji. Apalagi melihat kondisi kehidupan semakin dinamis di era globalisasi sekarang ini. Konsep &amp;nbsp</w:t>
      </w:r>
      <w:proofErr w:type="gramStart"/>
      <w:r w:rsidRPr="009D7A1E">
        <w:rPr>
          <w:rFonts w:ascii="Garamond" w:hAnsi="Garamond"/>
          <w:sz w:val="24"/>
          <w:szCs w:val="24"/>
        </w:rPr>
        <w:t>;pendidikan</w:t>
      </w:r>
      <w:proofErr w:type="gramEnd"/>
      <w:r w:rsidRPr="009D7A1E">
        <w:rPr>
          <w:rFonts w:ascii="Garamond" w:hAnsi="Garamond"/>
          <w:sz w:val="24"/>
          <w:szCs w:val="24"/>
        </w:rPr>
        <w:t xml:space="preserve"> akhlak yang tercantum dalam surat Al An'am ayat 151 antara lain beriman kepada Allah (ketauhidan), kasih sayang (termasuk berbakti pada orangtua dan kasih sayang kepada anak)., tanggung jawab dan cinta damai.</w:t>
      </w:r>
    </w:p>
    <w:p w:rsidR="009D7A1E" w:rsidRPr="009D7A1E" w:rsidRDefault="009D7A1E" w:rsidP="009D7A1E">
      <w:pPr>
        <w:spacing w:after="240" w:line="360" w:lineRule="auto"/>
        <w:jc w:val="both"/>
        <w:rPr>
          <w:rFonts w:ascii="Garamond" w:hAnsi="Garamond"/>
          <w:b/>
          <w:bCs/>
          <w:sz w:val="24"/>
          <w:szCs w:val="24"/>
        </w:rPr>
      </w:pPr>
      <w:r w:rsidRPr="009D7A1E">
        <w:rPr>
          <w:rFonts w:ascii="Garamond" w:hAnsi="Garamond"/>
          <w:b/>
          <w:bCs/>
          <w:sz w:val="24"/>
          <w:szCs w:val="24"/>
        </w:rPr>
        <w:t xml:space="preserve">Kata </w:t>
      </w:r>
      <w:proofErr w:type="gramStart"/>
      <w:r w:rsidRPr="009D7A1E">
        <w:rPr>
          <w:rFonts w:ascii="Garamond" w:hAnsi="Garamond"/>
          <w:b/>
          <w:bCs/>
          <w:sz w:val="24"/>
          <w:szCs w:val="24"/>
        </w:rPr>
        <w:t>Kunci :</w:t>
      </w:r>
      <w:proofErr w:type="gramEnd"/>
      <w:r w:rsidRPr="009D7A1E">
        <w:rPr>
          <w:rFonts w:ascii="Garamond" w:hAnsi="Garamond"/>
          <w:b/>
          <w:bCs/>
          <w:sz w:val="24"/>
          <w:szCs w:val="24"/>
        </w:rPr>
        <w:t xml:space="preserve"> Pendidikan, Akhlak, Globalisasi.</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t>PENDAHULUAN</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 xml:space="preserve">Berkembangnya sebuah ilmu pengetahuan dan berbagai macam teknologi yang sangat cepat pada dasarnya mempengaruhi berbagai lini dalam kehidupan sehari-hari, baik dalam hal ekonomi, kondisi sosial, politik maupun pendidikan. Kondisi tersebut tentunya memberikan dampak yang sangat positif dan sebuah peningkatan sumber daya dan kualitas hidup manusia. Kemajuan ini memberikan ruang pada manusia untuk mengakses segala hal dan informasi dari berbagai belahan dunia dengan begitu mudah. Namun, ditemukan pula dampak negatif dalam kehidupan masyarakat. Banyaknya tantangan di era globalisasi menyebabkan tergerusnya nilai-nilai luhur yang melekat pada masyarakat. Isu-isu tersebut bisa dilihat dengan maraknya penyimpangan perilaku dan nilai agama, terutama di kalangan </w:t>
      </w:r>
      <w:r w:rsidRPr="009D7A1E">
        <w:rPr>
          <w:rFonts w:ascii="Garamond" w:hAnsi="Garamond"/>
          <w:sz w:val="24"/>
          <w:szCs w:val="24"/>
          <w:lang w:val="id-ID"/>
        </w:rPr>
        <w:lastRenderedPageBreak/>
        <w:t>para remaja. Kondisi tersebut bisa dilihat dengan adanya tawuran, narkoba, alkohol, pornografi, kurangnya sopan santun terhadap orang tua maupun guru dan sebagainya.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Fenomena tersebut merupakan akibat arus globalisasi yang masuk dalam tatanan sosial masyarakat. Perkembangan teknologi dengan sangat pesat tanpa adanya sebuah bekal keimanan mengakibatkan tergerusnya akhlak bagi generasi muda dewasa ini. Permasalah ini tidak hanya ditemukan di suatu bangsa dan negara, melainkan menjadi masalah yang sangat global dan terjadi di semua negara. Berbagai fenomena yang kita temui menujukkan adanya sebuah kemunduran akhlak dan etika yang signifikan dari tahun ketahun berikutnya.</w:t>
      </w:r>
      <w:r w:rsidRPr="009D7A1E">
        <w:rPr>
          <w:rStyle w:val="FootnoteReference"/>
          <w:rFonts w:ascii="Garamond" w:hAnsi="Garamond" w:cs="Traditional Arabic"/>
          <w:sz w:val="24"/>
          <w:szCs w:val="24"/>
          <w:lang w:val="id-ID"/>
        </w:rPr>
        <w:footnoteReference w:id="1"/>
      </w:r>
      <w:r w:rsidRPr="009D7A1E">
        <w:rPr>
          <w:rFonts w:ascii="Garamond" w:hAnsi="Garamond"/>
          <w:sz w:val="24"/>
          <w:szCs w:val="24"/>
          <w:lang w:val="id-ID"/>
        </w:rPr>
        <w:t xml:space="preserve"> Oleh karena itu, perlunya sebuah pendidikan akhlak agar setiap individu mampu bersikap sesuai nilai-nilai dalam masyarakat maupun nilai agama.</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Adapun pendidikan dalam Kamus Besar Bahasa Indonesia (KBBI) adalah berasal dari kata didik, yaitu membina dan memberi pengajaran mengenai akhlak dan ketrampilan pikiran. Sedangkan dalam istilah lain pendidikan merupakan proses pengajaran tentang perubahan sikap dan tingkah laku seseorang atau kelompok yang sesuai dengan norma nilai melalui cara pengajaran maupun pelatihan. Menurut Ki Hajar Dewantara pendidikan merupakan cara memajukan suatu keserasian dan kesempurnaan taraf hidup melalui budi pekerti, pikiran serta kesehatan jasmani dengan membimbing anak agar selaras dengan alam dan lingkungan masyarakat.</w:t>
      </w:r>
      <w:r w:rsidRPr="009D7A1E">
        <w:rPr>
          <w:rStyle w:val="FootnoteReference"/>
          <w:rFonts w:ascii="Garamond" w:hAnsi="Garamond"/>
          <w:sz w:val="24"/>
          <w:szCs w:val="24"/>
          <w:lang w:val="id-ID"/>
        </w:rPr>
        <w:footnoteReference w:id="2"/>
      </w:r>
      <w:r w:rsidRPr="009D7A1E">
        <w:rPr>
          <w:rFonts w:ascii="Garamond" w:hAnsi="Garamond"/>
          <w:sz w:val="24"/>
          <w:szCs w:val="24"/>
          <w:lang w:val="id-ID"/>
        </w:rPr>
        <w:t xml:space="preserve"> Dari penjelasan diatas dapat disimpulkan bahwa pendidikan merupakan cara untuk membina anak sejak lahir untuk mencapai proses kedewasaan baik jasmani maupun rohani agar dapat berinteraksi dengan alam dan lingkungan masyarakat sesuai nilai-nilai yang ada.</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Akhlak berasal dari kata </w:t>
      </w:r>
      <w:r w:rsidRPr="009D7A1E">
        <w:rPr>
          <w:rFonts w:ascii="Garamond" w:hAnsi="Garamond" w:cs="Times New Roman"/>
          <w:i/>
          <w:iCs/>
          <w:sz w:val="24"/>
          <w:szCs w:val="24"/>
          <w:lang w:val="id-ID"/>
        </w:rPr>
        <w:t>khuluqun</w:t>
      </w:r>
      <w:r w:rsidRPr="009D7A1E">
        <w:rPr>
          <w:rFonts w:ascii="Garamond" w:hAnsi="Garamond" w:cs="Times New Roman"/>
          <w:sz w:val="24"/>
          <w:szCs w:val="24"/>
          <w:lang w:val="id-ID"/>
        </w:rPr>
        <w:t xml:space="preserve"> yang artinya budi pekerti maupun tingkah laku. Secara istilah akhlak merupakan sebuah hal yang bersifat batiniah (dalam) bukan kondisi lahiriah (luar) individu yang meliputi tabiat atau karakter seseorang. Dengan kata lain </w:t>
      </w:r>
      <w:r w:rsidRPr="009D7A1E">
        <w:rPr>
          <w:rFonts w:ascii="Garamond" w:hAnsi="Garamond" w:cs="Times New Roman"/>
          <w:sz w:val="24"/>
          <w:szCs w:val="24"/>
          <w:lang w:val="id-ID"/>
        </w:rPr>
        <w:lastRenderedPageBreak/>
        <w:t>akhlak merupakan sifat yang menyatu dengan jiwa seseorang yang menjadikan seseorang melukakan suatu perbuatan tanpa adanya pertimbangan.</w:t>
      </w:r>
      <w:r w:rsidRPr="009D7A1E">
        <w:rPr>
          <w:rStyle w:val="FootnoteReference"/>
          <w:rFonts w:ascii="Garamond" w:hAnsi="Garamond"/>
          <w:sz w:val="24"/>
          <w:szCs w:val="24"/>
          <w:lang w:val="id-ID"/>
        </w:rPr>
        <w:footnoteReference w:id="3"/>
      </w:r>
      <w:r w:rsidRPr="009D7A1E">
        <w:rPr>
          <w:rFonts w:ascii="Garamond" w:hAnsi="Garamond" w:cs="Times New Roman"/>
          <w:sz w:val="24"/>
          <w:szCs w:val="24"/>
          <w:lang w:val="id-ID"/>
        </w:rPr>
        <w:t xml:space="preserve"> Pengertian yang lain tentang akhlak al-Karimah adalah segala perbuatan yang terpuji, dan berperilaku terpuji merupakan tanda kesempurnaan iman seseorang.</w:t>
      </w:r>
      <w:r w:rsidRPr="009D7A1E">
        <w:rPr>
          <w:rStyle w:val="FootnoteReference"/>
          <w:rFonts w:ascii="Garamond" w:hAnsi="Garamond"/>
          <w:sz w:val="24"/>
          <w:szCs w:val="24"/>
          <w:lang w:val="id-ID"/>
        </w:rPr>
        <w:footnoteReference w:id="4"/>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Imam al-Ghazali berpendapat bahwa kepribadian lebih dekat dengan akhlak, maksudnya sikap dan perbuatan telah menyatu ke dalam diri seseorang secara spontan ketika berinteraksi, dengan adanya hal itu, maka diperlukan tentang konsep akhlak agar dalam berinteraksi sesuai dengan syari’at Islam.</w:t>
      </w:r>
      <w:r w:rsidRPr="009D7A1E">
        <w:rPr>
          <w:rStyle w:val="FootnoteReference"/>
          <w:rFonts w:ascii="Garamond" w:hAnsi="Garamond"/>
          <w:sz w:val="24"/>
          <w:szCs w:val="24"/>
          <w:lang w:val="id-ID"/>
        </w:rPr>
        <w:footnoteReference w:id="5"/>
      </w:r>
      <w:r w:rsidRPr="009D7A1E">
        <w:rPr>
          <w:rFonts w:ascii="Garamond" w:hAnsi="Garamond" w:cs="Times New Roman"/>
          <w:sz w:val="24"/>
          <w:szCs w:val="24"/>
          <w:lang w:val="id-ID"/>
        </w:rPr>
        <w:t xml:space="preserve"> </w:t>
      </w:r>
      <w:r w:rsidRPr="009D7A1E">
        <w:rPr>
          <w:rFonts w:ascii="Garamond" w:hAnsi="Garamond" w:cs="Times New Roman"/>
          <w:sz w:val="24"/>
          <w:szCs w:val="24"/>
        </w:rPr>
        <w:t>Konsep akhla</w:t>
      </w:r>
      <w:r w:rsidRPr="009D7A1E">
        <w:rPr>
          <w:rFonts w:ascii="Garamond" w:hAnsi="Garamond" w:cs="Times New Roman"/>
          <w:sz w:val="24"/>
          <w:szCs w:val="24"/>
          <w:lang w:val="id-ID"/>
        </w:rPr>
        <w:t>k</w:t>
      </w:r>
      <w:r w:rsidRPr="009D7A1E">
        <w:rPr>
          <w:rFonts w:ascii="Garamond" w:hAnsi="Garamond" w:cs="Times New Roman"/>
          <w:sz w:val="24"/>
          <w:szCs w:val="24"/>
        </w:rPr>
        <w:t xml:space="preserve"> al-karimah merupakan konsep hidup yang mengatur hubungan antara manusia dengan Allah, manusia dengan alam sekitarnya dan manusia dengan sesamanya. Keseluruh konsep-konsep tersebut diatur dalam sebuah ruang lingkup akhlak.</w:t>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sz w:val="24"/>
          <w:szCs w:val="24"/>
          <w:lang w:val="id-ID"/>
        </w:rPr>
        <w:t>Pendidikan akhlak tidak hanya mengajarkan kepada individu tentang mana yang benar atau salah, melainkan melibatkan sebuah perasaan dan kemampuan dalam bertindak berdasarkan sebuah pengalaman dalam mengembangkan potensi diri serta penghayatan sebuah nilai-nilai dalam mewujudkan kepribadian setiap individu.</w:t>
      </w:r>
      <w:r w:rsidRPr="009D7A1E">
        <w:rPr>
          <w:rStyle w:val="FootnoteReference"/>
          <w:rFonts w:ascii="Garamond" w:hAnsi="Garamond"/>
          <w:sz w:val="24"/>
          <w:szCs w:val="24"/>
          <w:lang w:val="id-ID"/>
        </w:rPr>
        <w:footnoteReference w:id="6"/>
      </w:r>
      <w:r w:rsidRPr="009D7A1E">
        <w:rPr>
          <w:rFonts w:ascii="Garamond" w:hAnsi="Garamond"/>
          <w:sz w:val="24"/>
          <w:szCs w:val="24"/>
          <w:lang w:val="id-ID"/>
        </w:rPr>
        <w:t xml:space="preserve"> Semua hal tersebut bisa dilakukan baik melalui pendidikan formal maupun non formal. Karena pada dasarnya setiap pengalaman maupun interaksi dari seorang individu melalui berbagai cara, antara lain; penglihatan, pendengaran, dan adanya perlakuan dari orang sekitar. Selain itu, sikap seorang individu sangat erat dipengaruhi dari kedua orang tua nya. Hal itu lantaran orang tua merupakan pembina pertama dalam pembentukan sikap dan karakter seorang anak. </w:t>
      </w:r>
      <w:r w:rsidRPr="009D7A1E">
        <w:rPr>
          <w:rFonts w:ascii="Garamond" w:hAnsi="Garamond"/>
          <w:sz w:val="24"/>
          <w:szCs w:val="24"/>
          <w:lang w:val="id-ID"/>
        </w:rPr>
        <w:lastRenderedPageBreak/>
        <w:t>Sikap dan cara pandang kedua orang tua, secara tidak langsung akan merasuk kedalam pola pikir dan kepribadian seorang anak yang sedang berkembang.</w:t>
      </w:r>
      <w:r w:rsidRPr="009D7A1E">
        <w:rPr>
          <w:rStyle w:val="FootnoteReference"/>
          <w:rFonts w:ascii="Garamond" w:hAnsi="Garamond"/>
          <w:sz w:val="24"/>
          <w:szCs w:val="24"/>
          <w:lang w:val="id-ID"/>
        </w:rPr>
        <w:footnoteReference w:id="7"/>
      </w:r>
      <w:r w:rsidRPr="009D7A1E">
        <w:rPr>
          <w:rFonts w:ascii="Garamond" w:hAnsi="Garamond"/>
          <w:sz w:val="24"/>
          <w:szCs w:val="24"/>
          <w:lang w:val="id-ID"/>
        </w:rPr>
        <w:t xml:space="preserve"> </w:t>
      </w:r>
    </w:p>
    <w:p w:rsidR="009D7A1E" w:rsidRPr="009D7A1E" w:rsidRDefault="009D7A1E" w:rsidP="009D7A1E">
      <w:pPr>
        <w:spacing w:line="360" w:lineRule="auto"/>
        <w:ind w:firstLine="709"/>
        <w:jc w:val="both"/>
        <w:rPr>
          <w:rFonts w:ascii="Garamond" w:hAnsi="Garamond"/>
          <w:sz w:val="24"/>
          <w:szCs w:val="24"/>
          <w:lang w:val="id-ID"/>
        </w:rPr>
      </w:pPr>
      <w:r w:rsidRPr="009D7A1E">
        <w:rPr>
          <w:rFonts w:ascii="Garamond" w:hAnsi="Garamond"/>
          <w:sz w:val="24"/>
          <w:szCs w:val="24"/>
          <w:lang w:val="id-ID"/>
        </w:rPr>
        <w:t>Kebutuhan utama guna membentuk sebuah sikap dan kepribadian bagi setiap individu khususnya umat Muslim selalu di tekankannya sebuah Pendidikan akhlak. Dengan terbentuknya sebuah kepribadian yang agamis, maka semua kesempurnaan akan kehidupan yang bahagia akan diraih baik di dunia maupun di akhirat. Cara yang harus di tempuh untuk meraih hal itu, diperlukan sebuah kepribadian yang memiliki akhlak mulia, dan tingkatan akhlak mulia sangat berkaitan dengan tingkat keimanan. Hal itu berdasarkan hadith Nabi Muhammad;</w:t>
      </w:r>
    </w:p>
    <w:p w:rsidR="009D7A1E" w:rsidRPr="009D7A1E" w:rsidRDefault="009D7A1E" w:rsidP="009D7A1E">
      <w:pPr>
        <w:bidi/>
        <w:spacing w:line="360" w:lineRule="auto"/>
        <w:ind w:left="2"/>
        <w:jc w:val="both"/>
        <w:rPr>
          <w:rFonts w:ascii="Traditional Arabic" w:hAnsi="Traditional Arabic" w:cs="Traditional Arabic"/>
          <w:sz w:val="28"/>
          <w:szCs w:val="28"/>
          <w:lang w:val="id-ID"/>
        </w:rPr>
      </w:pPr>
      <w:r w:rsidRPr="009D7A1E">
        <w:rPr>
          <w:rFonts w:ascii="Traditional Arabic" w:hAnsi="Traditional Arabic" w:cs="Traditional Arabic"/>
          <w:sz w:val="28"/>
          <w:szCs w:val="28"/>
          <w:rtl/>
          <w:lang w:val="id-ID"/>
        </w:rPr>
        <w:t>حَدَّثَنَا أَحْمَدُ بْنُ حَنْبَلٍ، حَدَّثَنَا يَحْيَى بْنُ سَعِيدٍ، عَنْ مُحَمَّدِ بْنِ عَمْرٍو، عَنْ أَبِي سَلَمَةَ، عَنْ أَبِي هُرَيْرَةَ، قَالَ: قَالَ رَسُولُ اللَّهِ صَلَّى اللهُ عَلَيْهِ وَسَلَّمَ:</w:t>
      </w:r>
      <w:r w:rsidRPr="009D7A1E">
        <w:rPr>
          <w:rFonts w:ascii="Traditional Arabic" w:hAnsi="Traditional Arabic" w:cs="Traditional Arabic"/>
          <w:sz w:val="28"/>
          <w:szCs w:val="28"/>
          <w:lang w:val="id-ID"/>
        </w:rPr>
        <w:t xml:space="preserve"> </w:t>
      </w:r>
      <w:r w:rsidRPr="009D7A1E">
        <w:rPr>
          <w:rFonts w:ascii="Traditional Arabic" w:hAnsi="Traditional Arabic" w:cs="Traditional Arabic"/>
          <w:sz w:val="28"/>
          <w:szCs w:val="28"/>
          <w:rtl/>
          <w:lang w:val="id-ID"/>
        </w:rPr>
        <w:t>أَكْمَلُ الْمُؤْمِنِينَ إِيمَانًا أَحْسَنُهُمْ خُلُقًا</w:t>
      </w:r>
    </w:p>
    <w:p w:rsidR="009D7A1E" w:rsidRPr="009D7A1E" w:rsidRDefault="009D7A1E" w:rsidP="009D7A1E">
      <w:pPr>
        <w:spacing w:line="360" w:lineRule="auto"/>
        <w:ind w:left="284"/>
        <w:jc w:val="both"/>
        <w:rPr>
          <w:rFonts w:ascii="Garamond" w:hAnsi="Garamond" w:cs="Times New Roman"/>
          <w:sz w:val="24"/>
          <w:szCs w:val="24"/>
          <w:lang w:val="id-ID"/>
        </w:rPr>
      </w:pPr>
      <w:r w:rsidRPr="009D7A1E">
        <w:rPr>
          <w:rFonts w:ascii="Garamond" w:hAnsi="Garamond" w:cs="Times New Roman"/>
          <w:i/>
          <w:iCs/>
          <w:sz w:val="24"/>
          <w:szCs w:val="24"/>
          <w:lang w:val="id-ID"/>
        </w:rPr>
        <w:t>Telah bercerita kepada kita Ahmad bin Hanbal, telah bercerita kepada kita Yahya bin Sa’īd, dari Muhammad bin Amrin, dari Abī Salamah, dari Abī Hurairah, dia berkata: Rasulullah bersabda: “Seorang Mukmin yang paling sempurna imannya adalah yang paling bagus akhlaknya”.</w:t>
      </w:r>
      <w:r w:rsidRPr="009D7A1E">
        <w:rPr>
          <w:rStyle w:val="FootnoteReference"/>
          <w:rFonts w:ascii="Garamond" w:hAnsi="Garamond"/>
          <w:sz w:val="24"/>
          <w:szCs w:val="24"/>
          <w:lang w:val="id-ID"/>
        </w:rPr>
        <w:footnoteReference w:id="8"/>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t xml:space="preserve">Dari hadith di atas dapat disimpulkan bahwa terdapat dua hal penting terkait pembentukan sebuah kepribadian bagi orang Muslim, yakni iman dan akhlak. Iman seseorang sangat erat kaitannya dengan akhlak. Karena iman merupakan konsep nya sedangkan akhlak adalah keterlibatan dalam konsep tersebut yang berhubungan dengan sikap dan perilaku sehari-hari. Selain itu, sebagai seorang Muslim diwajibkan untuk mempraktekkan akhlak sebagai acuan dalam bersikap maupun berperilaku. Karena seorang yang acuh akan pembinaan pendidikan akhlak adalah seorang yang tidak mempunyai sebuah tujuan hidup. Pendidikan akhlak erat kaitannya dengan dua unsur </w:t>
      </w:r>
      <w:r w:rsidRPr="009D7A1E">
        <w:rPr>
          <w:rFonts w:ascii="Garamond" w:hAnsi="Garamond" w:cs="Times New Roman"/>
          <w:sz w:val="24"/>
          <w:szCs w:val="24"/>
          <w:lang w:val="id-ID"/>
        </w:rPr>
        <w:lastRenderedPageBreak/>
        <w:t>dalam setiap individu, yaitu jiwa dan jasmani dengan budi pekerti yang baik. Budi pekerti yang terdapat dalam jiwa mempengaruhi kepribadian seseorang dalam berperilaku.</w:t>
      </w:r>
      <w:r w:rsidRPr="009D7A1E">
        <w:rPr>
          <w:rStyle w:val="FootnoteReference"/>
          <w:rFonts w:ascii="Garamond" w:hAnsi="Garamond"/>
          <w:sz w:val="24"/>
          <w:szCs w:val="24"/>
          <w:lang w:val="id-ID"/>
        </w:rPr>
        <w:footnoteReference w:id="9"/>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Nilai-nilai pendidikan akhlak dalam Islam sudah tertuang dalam kitab suci al-Qur`an. Diturunkannya al-Qur`an kepada manusia adalah sebagai petunjuk bagi umat manusia dalam setiap aspek kehidupan salah satunya adalah pendidikan akhlak. Al-Qur`an merupakan sebuah kitab suci yang berperan sebagai tendensi manusia dalam berperilaku. Dalam berperilaku tolak ukur dalam menentukan perbuatan yang baik dan buruk seharusnya merujuk kepada ketentuan Allah dan Rasulnya, yaitu al-Qur`an dan Hadith.</w:t>
      </w:r>
      <w:r w:rsidRPr="009D7A1E">
        <w:rPr>
          <w:rStyle w:val="FootnoteReference"/>
          <w:rFonts w:ascii="Garamond" w:hAnsi="Garamond"/>
          <w:sz w:val="24"/>
          <w:szCs w:val="24"/>
          <w:lang w:val="id-ID"/>
        </w:rPr>
        <w:footnoteReference w:id="10"/>
      </w:r>
    </w:p>
    <w:p w:rsidR="009D7A1E" w:rsidRPr="009D7A1E" w:rsidRDefault="009D7A1E" w:rsidP="009D7A1E">
      <w:pPr>
        <w:spacing w:after="0" w:line="360" w:lineRule="auto"/>
        <w:ind w:firstLine="709"/>
        <w:jc w:val="both"/>
        <w:rPr>
          <w:rFonts w:ascii="Garamond" w:hAnsi="Garamond"/>
          <w:sz w:val="24"/>
          <w:szCs w:val="24"/>
          <w:lang w:val="id-ID"/>
        </w:rPr>
      </w:pPr>
      <w:r w:rsidRPr="009D7A1E">
        <w:rPr>
          <w:rFonts w:ascii="Garamond" w:hAnsi="Garamond" w:cs="Times New Roman"/>
          <w:sz w:val="24"/>
          <w:szCs w:val="24"/>
          <w:lang w:val="id-ID"/>
        </w:rPr>
        <w:t xml:space="preserve">Penelitian sebelumnya yang relevan dengan penelitian ini adalah penelitian yang berjudul </w:t>
      </w:r>
      <w:r w:rsidRPr="009D7A1E">
        <w:rPr>
          <w:rFonts w:ascii="Garamond" w:hAnsi="Garamond"/>
          <w:sz w:val="24"/>
          <w:szCs w:val="24"/>
        </w:rPr>
        <w:t xml:space="preserve">Nilai-Nilai Pendidikan Karakter Dalam </w:t>
      </w:r>
      <w:r w:rsidRPr="009D7A1E">
        <w:rPr>
          <w:rFonts w:ascii="Garamond" w:hAnsi="Garamond"/>
          <w:sz w:val="24"/>
          <w:szCs w:val="24"/>
          <w:lang w:val="id-ID"/>
        </w:rPr>
        <w:t>a</w:t>
      </w:r>
      <w:r w:rsidRPr="009D7A1E">
        <w:rPr>
          <w:rFonts w:ascii="Garamond" w:hAnsi="Garamond"/>
          <w:sz w:val="24"/>
          <w:szCs w:val="24"/>
        </w:rPr>
        <w:t>l-Qur</w:t>
      </w:r>
      <w:r w:rsidRPr="009D7A1E">
        <w:rPr>
          <w:rFonts w:ascii="Garamond" w:hAnsi="Garamond"/>
          <w:sz w:val="24"/>
          <w:szCs w:val="24"/>
          <w:lang w:val="id-ID"/>
        </w:rPr>
        <w:t>`</w:t>
      </w:r>
      <w:r w:rsidRPr="009D7A1E">
        <w:rPr>
          <w:rFonts w:ascii="Garamond" w:hAnsi="Garamond"/>
          <w:sz w:val="24"/>
          <w:szCs w:val="24"/>
        </w:rPr>
        <w:t>an Sura</w:t>
      </w:r>
      <w:r w:rsidRPr="009D7A1E">
        <w:rPr>
          <w:rFonts w:ascii="Garamond" w:hAnsi="Garamond"/>
          <w:sz w:val="24"/>
          <w:szCs w:val="24"/>
          <w:lang w:val="id-ID"/>
        </w:rPr>
        <w:t>t</w:t>
      </w:r>
      <w:r w:rsidRPr="009D7A1E">
        <w:rPr>
          <w:rFonts w:ascii="Garamond" w:hAnsi="Garamond"/>
          <w:sz w:val="24"/>
          <w:szCs w:val="24"/>
        </w:rPr>
        <w:t xml:space="preserve"> </w:t>
      </w:r>
      <w:r w:rsidRPr="009D7A1E">
        <w:rPr>
          <w:rFonts w:ascii="Garamond" w:hAnsi="Garamond"/>
          <w:sz w:val="24"/>
          <w:szCs w:val="24"/>
          <w:lang w:val="id-ID"/>
        </w:rPr>
        <w:t>a</w:t>
      </w:r>
      <w:r w:rsidRPr="009D7A1E">
        <w:rPr>
          <w:rFonts w:ascii="Garamond" w:hAnsi="Garamond"/>
          <w:sz w:val="24"/>
          <w:szCs w:val="24"/>
        </w:rPr>
        <w:t>l-An’am Ayat 151-153 Dan Implementasinya Dalam Pembelajaran Pendidikan Agama Islam (Studi Analisis Terhadap Tafsir Al-Munir Karya Wahbah Az-Zuhaili)</w:t>
      </w:r>
      <w:r w:rsidRPr="009D7A1E">
        <w:rPr>
          <w:rFonts w:ascii="Garamond" w:hAnsi="Garamond"/>
          <w:sz w:val="24"/>
          <w:szCs w:val="24"/>
          <w:lang w:val="id-ID"/>
        </w:rPr>
        <w:t xml:space="preserve">. pada penelitian ini memiliki tujuan untuk mengetahui tafsir dan kandungan Q.S.al-An’am ayat 151-153 yang terdapat dalam tafsir al-Munir dan nilai pendidikan karakter didalamnya serta implementasi nilai-nilai pendidikan karakter tersebut dalam pembelajaran Pendidikan Agama Islam. </w:t>
      </w:r>
      <w:r w:rsidRPr="009D7A1E">
        <w:rPr>
          <w:rFonts w:ascii="Garamond" w:hAnsi="Garamond"/>
          <w:sz w:val="24"/>
          <w:szCs w:val="24"/>
        </w:rPr>
        <w:t>Metode penelitian yang digunakan adalah metode analisis isi (content analysis)</w:t>
      </w:r>
      <w:r w:rsidRPr="009D7A1E">
        <w:rPr>
          <w:rFonts w:ascii="Garamond" w:hAnsi="Garamond"/>
          <w:sz w:val="24"/>
          <w:szCs w:val="24"/>
          <w:lang w:val="id-ID"/>
        </w:rPr>
        <w:t xml:space="preserve">. </w:t>
      </w:r>
      <w:r w:rsidRPr="009D7A1E">
        <w:rPr>
          <w:rFonts w:ascii="Garamond" w:hAnsi="Garamond"/>
          <w:sz w:val="24"/>
          <w:szCs w:val="24"/>
        </w:rPr>
        <w:t>Dari</w:t>
      </w:r>
      <w:r w:rsidRPr="009D7A1E">
        <w:rPr>
          <w:rFonts w:ascii="Garamond" w:hAnsi="Garamond"/>
          <w:sz w:val="24"/>
          <w:szCs w:val="24"/>
          <w:lang w:val="id-ID"/>
        </w:rPr>
        <w:t xml:space="preserve"> </w:t>
      </w:r>
      <w:r w:rsidRPr="009D7A1E">
        <w:rPr>
          <w:rFonts w:ascii="Garamond" w:hAnsi="Garamond"/>
          <w:sz w:val="24"/>
          <w:szCs w:val="24"/>
        </w:rPr>
        <w:t xml:space="preserve">hasil penelitian dapat diperoleh kesimpulan bahwa penelitian menunjukkan terdapat nilai-nilai pendidikan karakter dalam Q.S. </w:t>
      </w:r>
      <w:r w:rsidRPr="009D7A1E">
        <w:rPr>
          <w:rFonts w:ascii="Garamond" w:hAnsi="Garamond"/>
          <w:sz w:val="24"/>
          <w:szCs w:val="24"/>
          <w:lang w:val="id-ID"/>
        </w:rPr>
        <w:t>a</w:t>
      </w:r>
      <w:r w:rsidRPr="009D7A1E">
        <w:rPr>
          <w:rFonts w:ascii="Garamond" w:hAnsi="Garamond"/>
          <w:sz w:val="24"/>
          <w:szCs w:val="24"/>
        </w:rPr>
        <w:t>l-An’am ayat 151-153. Nilai-nilai tersebut adalah: takwa, kasih sayang, tanggung jawab, cinta damai, peduli sosial, dan adil.</w:t>
      </w:r>
      <w:r w:rsidRPr="009D7A1E">
        <w:rPr>
          <w:rStyle w:val="FootnoteReference"/>
          <w:rFonts w:ascii="Garamond" w:hAnsi="Garamond"/>
          <w:sz w:val="24"/>
          <w:szCs w:val="24"/>
        </w:rPr>
        <w:footnoteReference w:id="11"/>
      </w:r>
      <w:r w:rsidRPr="009D7A1E">
        <w:rPr>
          <w:rFonts w:ascii="Garamond" w:hAnsi="Garamond"/>
          <w:sz w:val="24"/>
          <w:szCs w:val="24"/>
          <w:lang w:val="id-ID"/>
        </w:rPr>
        <w:t xml:space="preserve"> Perbedaan penelitian sebelumnya dengan penelitian yang dilakukan oleh peneliti yaitu pada fokus kajiannya yaitu peneliti membahas mengenai konsep pendidikan akhlak dalam surat al-An’am dan dapat dijadikan sebagai rujukan di era globalisasi.</w:t>
      </w:r>
    </w:p>
    <w:p w:rsidR="009D7A1E" w:rsidRPr="009D7A1E" w:rsidRDefault="009D7A1E" w:rsidP="009D7A1E">
      <w:pPr>
        <w:spacing w:after="240" w:line="360" w:lineRule="auto"/>
        <w:ind w:firstLine="709"/>
        <w:jc w:val="both"/>
        <w:rPr>
          <w:rFonts w:ascii="Garamond" w:hAnsi="Garamond"/>
          <w:sz w:val="24"/>
          <w:szCs w:val="24"/>
          <w:lang w:val="id-ID"/>
        </w:rPr>
      </w:pPr>
      <w:r w:rsidRPr="009D7A1E">
        <w:rPr>
          <w:rFonts w:ascii="Garamond" w:hAnsi="Garamond"/>
          <w:sz w:val="24"/>
          <w:szCs w:val="24"/>
          <w:lang w:val="id-ID"/>
        </w:rPr>
        <w:lastRenderedPageBreak/>
        <w:t>Dari uraian yang telah disampaikan diatas, maka tujuan penelitian ini yaitu untuk mengetahui konsep pendidikan akhlak dalam surat al-An’am 151 dan dapat dijadikan sebagai rujukan di era globalisasi. Persoalan pendidikan akhlak selalu menjadi objek kajian yang urgen. Penelitian ini mengkaji tentang konsep pendidikan akhlak yang berlandaskan dalam al-Qur`an surat al-An’am 151 serta kaitannya dengan era globalisasi agar umat manusia dalam berperilaku dan menjalani kehidupan sehari-hari sejalan dengan ajaran Islam.</w:t>
      </w:r>
    </w:p>
    <w:p w:rsidR="009D7A1E" w:rsidRPr="009D7A1E" w:rsidRDefault="009D7A1E" w:rsidP="009D7A1E">
      <w:pPr>
        <w:pStyle w:val="ListParagraph"/>
        <w:numPr>
          <w:ilvl w:val="0"/>
          <w:numId w:val="26"/>
        </w:numPr>
        <w:ind w:left="426" w:hanging="426"/>
        <w:rPr>
          <w:rFonts w:ascii="Garamond" w:hAnsi="Garamond"/>
          <w:b/>
          <w:bCs/>
          <w:szCs w:val="24"/>
          <w:lang w:val="id-ID"/>
        </w:rPr>
      </w:pPr>
      <w:r w:rsidRPr="009D7A1E">
        <w:rPr>
          <w:rFonts w:ascii="Garamond" w:hAnsi="Garamond"/>
          <w:b/>
          <w:bCs/>
          <w:szCs w:val="24"/>
          <w:lang w:val="id-ID"/>
        </w:rPr>
        <w:t>METODE PENELITIAN</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color w:val="auto"/>
          <w:sz w:val="24"/>
          <w:szCs w:val="24"/>
          <w:lang w:val="id-ID"/>
        </w:rPr>
        <w:t>P</w:t>
      </w:r>
      <w:r w:rsidRPr="009D7A1E">
        <w:rPr>
          <w:rFonts w:ascii="Garamond" w:hAnsi="Garamond" w:cs="Times New Roman"/>
          <w:color w:val="auto"/>
          <w:sz w:val="24"/>
          <w:szCs w:val="24"/>
        </w:rPr>
        <w:t>enelitian ini ber</w:t>
      </w:r>
      <w:r w:rsidRPr="009D7A1E">
        <w:rPr>
          <w:rFonts w:ascii="Garamond" w:hAnsi="Garamond" w:cs="Times New Roman"/>
          <w:color w:val="auto"/>
          <w:sz w:val="24"/>
          <w:szCs w:val="24"/>
          <w:lang w:val="id-ID"/>
        </w:rPr>
        <w:t xml:space="preserve">tujuan mendeskripsikan konsep pendidikan akhlak dalam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di era globalisasi. J</w:t>
      </w:r>
      <w:r w:rsidRPr="009D7A1E">
        <w:rPr>
          <w:rFonts w:ascii="Garamond" w:hAnsi="Garamond" w:cs="Times New Roman"/>
          <w:color w:val="auto"/>
          <w:sz w:val="24"/>
          <w:szCs w:val="24"/>
        </w:rPr>
        <w:t xml:space="preserve">enis penelitian yang digunakan adalah </w:t>
      </w:r>
      <w:r w:rsidRPr="009D7A1E">
        <w:rPr>
          <w:rFonts w:ascii="Garamond" w:hAnsi="Garamond" w:cs="Times New Roman"/>
          <w:color w:val="auto"/>
          <w:sz w:val="24"/>
          <w:szCs w:val="24"/>
          <w:lang w:val="id-ID"/>
        </w:rPr>
        <w:t>studi pustaka</w:t>
      </w:r>
      <w:r w:rsidRPr="009D7A1E">
        <w:rPr>
          <w:rFonts w:ascii="Garamond" w:hAnsi="Garamond" w:cs="Times New Roman"/>
          <w:color w:val="auto"/>
          <w:sz w:val="24"/>
          <w:szCs w:val="24"/>
        </w:rPr>
        <w:t xml:space="preserve"> (library research), </w:t>
      </w:r>
      <w:r w:rsidRPr="009D7A1E">
        <w:rPr>
          <w:rFonts w:ascii="Garamond" w:hAnsi="Garamond" w:cs="Times New Roman"/>
          <w:color w:val="auto"/>
          <w:sz w:val="24"/>
          <w:szCs w:val="24"/>
          <w:lang w:val="en-US"/>
        </w:rPr>
        <w:t>dengan cara menggunakan</w:t>
      </w:r>
      <w:r w:rsidRPr="009D7A1E">
        <w:rPr>
          <w:rFonts w:ascii="Garamond" w:hAnsi="Garamond" w:cs="Times New Roman"/>
          <w:color w:val="auto"/>
          <w:sz w:val="24"/>
          <w:szCs w:val="24"/>
          <w:lang w:val="id-ID"/>
        </w:rPr>
        <w:t xml:space="preserve"> sumber data utama yaitu al-Qur`an Surat </w:t>
      </w:r>
      <w:r w:rsidRPr="009D7A1E">
        <w:rPr>
          <w:rFonts w:ascii="Garamond" w:hAnsi="Garamond" w:cs="Times New Roman"/>
          <w:sz w:val="24"/>
          <w:szCs w:val="24"/>
          <w:lang w:val="id-ID"/>
        </w:rPr>
        <w:t>al-An’am 151</w:t>
      </w:r>
      <w:r w:rsidRPr="009D7A1E">
        <w:rPr>
          <w:rFonts w:ascii="Garamond" w:hAnsi="Garamond" w:cs="Times New Roman"/>
          <w:color w:val="auto"/>
          <w:sz w:val="24"/>
          <w:szCs w:val="24"/>
          <w:lang w:val="id-ID"/>
        </w:rPr>
        <w:t xml:space="preserve"> dan berbagai data atau </w:t>
      </w:r>
      <w:r w:rsidRPr="009D7A1E">
        <w:rPr>
          <w:rFonts w:ascii="Garamond" w:hAnsi="Garamond" w:cs="Times New Roman"/>
          <w:color w:val="auto"/>
          <w:sz w:val="24"/>
          <w:szCs w:val="24"/>
        </w:rPr>
        <w:t xml:space="preserve">karya tulis ilmiah yang </w:t>
      </w:r>
      <w:r w:rsidRPr="009D7A1E">
        <w:rPr>
          <w:rFonts w:ascii="Garamond" w:hAnsi="Garamond" w:cs="Times New Roman"/>
          <w:color w:val="auto"/>
          <w:sz w:val="24"/>
          <w:szCs w:val="24"/>
          <w:lang w:val="id-ID"/>
        </w:rPr>
        <w:t xml:space="preserve">relevan dan diperlukan dalam literatur </w:t>
      </w:r>
      <w:r w:rsidRPr="009D7A1E">
        <w:rPr>
          <w:rFonts w:ascii="Garamond" w:hAnsi="Garamond" w:cs="Times New Roman"/>
          <w:color w:val="auto"/>
          <w:sz w:val="24"/>
          <w:szCs w:val="24"/>
        </w:rPr>
        <w:t>kemudian diidentifikasi secara mendalam</w:t>
      </w:r>
      <w:r w:rsidRPr="009D7A1E">
        <w:rPr>
          <w:rFonts w:ascii="Garamond" w:hAnsi="Garamond" w:cs="Times New Roman"/>
          <w:color w:val="auto"/>
          <w:sz w:val="24"/>
          <w:szCs w:val="24"/>
          <w:lang w:val="id-ID"/>
        </w:rPr>
        <w:t xml:space="preserve">. </w:t>
      </w:r>
      <w:r w:rsidRPr="009D7A1E">
        <w:rPr>
          <w:rFonts w:ascii="Garamond" w:hAnsi="Garamond" w:cs="Times New Roman"/>
          <w:color w:val="auto"/>
          <w:sz w:val="24"/>
          <w:szCs w:val="24"/>
        </w:rPr>
        <w:t>Tinjauan pustaka adalah kegiatan melakukan penelitian yang relevan dengan teori-teori yang terdapat di pustaka, laporan-laporan penelitian dengan cara mencari, membaca, dan menelaah.</w:t>
      </w:r>
      <w:r w:rsidRPr="009D7A1E">
        <w:rPr>
          <w:rStyle w:val="FootnoteReference"/>
          <w:rFonts w:ascii="Garamond" w:hAnsi="Garamond"/>
          <w:color w:val="auto"/>
          <w:sz w:val="24"/>
          <w:szCs w:val="24"/>
        </w:rPr>
        <w:footnoteReference w:id="12"/>
      </w:r>
    </w:p>
    <w:p w:rsidR="009D7A1E" w:rsidRPr="009D7A1E" w:rsidRDefault="009D7A1E" w:rsidP="009D7A1E">
      <w:pPr>
        <w:pStyle w:val="ISI"/>
        <w:suppressAutoHyphens/>
        <w:spacing w:after="240" w:line="360" w:lineRule="auto"/>
        <w:ind w:firstLine="0"/>
        <w:rPr>
          <w:rFonts w:ascii="Garamond" w:hAnsi="Garamond" w:cs="Times New Roman"/>
          <w:color w:val="auto"/>
          <w:sz w:val="24"/>
          <w:szCs w:val="24"/>
          <w:lang w:val="id-ID"/>
        </w:rPr>
      </w:pPr>
      <w:r w:rsidRPr="009D7A1E">
        <w:rPr>
          <w:rFonts w:ascii="Garamond" w:hAnsi="Garamond" w:cs="Times New Roman"/>
          <w:color w:val="auto"/>
          <w:sz w:val="24"/>
          <w:szCs w:val="24"/>
        </w:rPr>
        <w:t xml:space="preserve"> </w:t>
      </w:r>
      <w:r w:rsidRPr="009D7A1E">
        <w:rPr>
          <w:rFonts w:ascii="Garamond" w:hAnsi="Garamond" w:cs="Times New Roman"/>
          <w:color w:val="auto"/>
          <w:sz w:val="24"/>
          <w:szCs w:val="24"/>
          <w:lang w:val="id-ID"/>
        </w:rPr>
        <w:tab/>
        <w:t>S</w:t>
      </w:r>
      <w:r w:rsidRPr="009D7A1E">
        <w:rPr>
          <w:rFonts w:ascii="Garamond" w:hAnsi="Garamond" w:cs="Times New Roman"/>
          <w:color w:val="auto"/>
          <w:sz w:val="24"/>
          <w:szCs w:val="24"/>
        </w:rPr>
        <w:t>tudi kepustakaan (</w:t>
      </w:r>
      <w:r w:rsidRPr="009D7A1E">
        <w:rPr>
          <w:rFonts w:ascii="Garamond" w:hAnsi="Garamond" w:cs="Times New Roman"/>
          <w:i/>
          <w:iCs/>
          <w:color w:val="auto"/>
          <w:sz w:val="24"/>
          <w:szCs w:val="24"/>
        </w:rPr>
        <w:t>library</w:t>
      </w:r>
      <w:r w:rsidRPr="009D7A1E">
        <w:rPr>
          <w:rFonts w:ascii="Garamond" w:hAnsi="Garamond" w:cs="Times New Roman"/>
          <w:i/>
          <w:iCs/>
          <w:color w:val="auto"/>
          <w:sz w:val="24"/>
          <w:szCs w:val="24"/>
          <w:lang w:val="id-ID"/>
        </w:rPr>
        <w:t xml:space="preserve"> </w:t>
      </w:r>
      <w:r w:rsidRPr="009D7A1E">
        <w:rPr>
          <w:rFonts w:ascii="Garamond" w:hAnsi="Garamond" w:cs="Times New Roman"/>
          <w:i/>
          <w:iCs/>
          <w:color w:val="auto"/>
          <w:sz w:val="24"/>
          <w:szCs w:val="24"/>
        </w:rPr>
        <w:t>research</w:t>
      </w:r>
      <w:r w:rsidRPr="009D7A1E">
        <w:rPr>
          <w:rFonts w:ascii="Garamond" w:hAnsi="Garamond" w:cs="Times New Roman"/>
          <w:color w:val="auto"/>
          <w:sz w:val="24"/>
          <w:szCs w:val="24"/>
        </w:rPr>
        <w:t>) ialah upaya menggali teori-teori yang telah berkembang dalam bidang ilmu yang berkepentingan, mencari metode-metode serta teknik penelitian, baik dalam mengumpulkan data atau menganalisis data, sehingga diperoleh orientasi yang lebih luas dari masalah yang dipilih.</w:t>
      </w:r>
      <w:r w:rsidRPr="009D7A1E">
        <w:rPr>
          <w:rStyle w:val="FootnoteReference"/>
          <w:rFonts w:ascii="Garamond" w:hAnsi="Garamond"/>
          <w:color w:val="auto"/>
          <w:sz w:val="24"/>
          <w:szCs w:val="24"/>
        </w:rPr>
        <w:footnoteReference w:id="13"/>
      </w:r>
      <w:r w:rsidRPr="009D7A1E">
        <w:rPr>
          <w:rFonts w:ascii="Garamond" w:hAnsi="Garamond" w:cs="Times New Roman"/>
          <w:i/>
          <w:iCs/>
          <w:color w:val="auto"/>
          <w:sz w:val="24"/>
          <w:szCs w:val="24"/>
        </w:rPr>
        <w:t xml:space="preserve"> </w:t>
      </w:r>
      <w:r w:rsidRPr="009D7A1E">
        <w:rPr>
          <w:rFonts w:ascii="Garamond" w:hAnsi="Garamond" w:cs="Times New Roman"/>
          <w:color w:val="auto"/>
          <w:sz w:val="24"/>
          <w:szCs w:val="24"/>
          <w:lang w:val="id-ID"/>
        </w:rPr>
        <w:t>Jika didasarkan pada t</w:t>
      </w:r>
      <w:r w:rsidRPr="009D7A1E">
        <w:rPr>
          <w:rFonts w:ascii="Garamond" w:hAnsi="Garamond" w:cs="Times New Roman"/>
          <w:color w:val="auto"/>
          <w:sz w:val="24"/>
          <w:szCs w:val="24"/>
        </w:rPr>
        <w:t>ujuannya penelitian ini termasuk basic research, yaitu penelitian dalam rangka memperluas dan memperdalam pengetahuan secara teoritis</w:t>
      </w:r>
      <w:r w:rsidRPr="009D7A1E">
        <w:rPr>
          <w:rFonts w:ascii="Garamond" w:hAnsi="Garamond" w:cs="Times New Roman"/>
          <w:color w:val="auto"/>
          <w:sz w:val="24"/>
          <w:szCs w:val="24"/>
          <w:lang w:val="id-ID"/>
        </w:rPr>
        <w:t>.</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 xml:space="preserve">HASIL DAN PEMBAHASAN </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Arus globalisasi yang sangat pesat tentunya dapat mempengaruhi berbagai macam-macam gejala dalam masyarakat. Kemajuan bagi masyarakat pada </w:t>
      </w:r>
      <w:r w:rsidRPr="009D7A1E">
        <w:rPr>
          <w:rFonts w:ascii="Garamond" w:hAnsi="Garamond" w:cs="Times New Roman"/>
          <w:color w:val="auto"/>
          <w:sz w:val="24"/>
          <w:szCs w:val="24"/>
        </w:rPr>
        <w:t>dasarnya</w:t>
      </w:r>
      <w:r w:rsidRPr="009D7A1E">
        <w:rPr>
          <w:rFonts w:ascii="Garamond" w:hAnsi="Garamond" w:cs="Times New Roman"/>
          <w:sz w:val="24"/>
          <w:szCs w:val="24"/>
          <w:lang w:val="id-ID"/>
        </w:rPr>
        <w:t xml:space="preserve"> dipengaruhi </w:t>
      </w:r>
      <w:r w:rsidRPr="009D7A1E">
        <w:rPr>
          <w:rFonts w:ascii="Garamond" w:hAnsi="Garamond" w:cs="Times New Roman"/>
          <w:sz w:val="24"/>
          <w:szCs w:val="24"/>
          <w:lang w:val="id-ID"/>
        </w:rPr>
        <w:lastRenderedPageBreak/>
        <w:t xml:space="preserve">oleh karakter dan akhlak masyarakat nya. Secara historis akhlak ikut serta dalam dasar pembentukan moral guna membentuk jati diri suatu masyarakat, khususnya bagi orang Muslim. Untuk mewujudkan hal itu, </w:t>
      </w:r>
      <w:r w:rsidRPr="009D7A1E">
        <w:rPr>
          <w:rFonts w:ascii="Garamond" w:hAnsi="Garamond" w:cs="Times New Roman"/>
          <w:color w:val="auto"/>
          <w:sz w:val="24"/>
          <w:szCs w:val="24"/>
        </w:rPr>
        <w:t>pendidikan</w:t>
      </w:r>
      <w:r w:rsidRPr="009D7A1E">
        <w:rPr>
          <w:rFonts w:ascii="Garamond" w:hAnsi="Garamond" w:cs="Times New Roman"/>
          <w:sz w:val="24"/>
          <w:szCs w:val="24"/>
          <w:lang w:val="id-ID"/>
        </w:rPr>
        <w:t xml:space="preserve"> lah sebagai sarana untuk mentransformasikan tentang ilmu pengetahuan dan nilai-nilai akhlak. Sebagaimana yang tercantum dalam UU tentang sistem pendidikan nasional.</w:t>
      </w:r>
    </w:p>
    <w:p w:rsidR="009D7A1E" w:rsidRPr="009D7A1E" w:rsidRDefault="009D7A1E" w:rsidP="009D7A1E">
      <w:pPr>
        <w:spacing w:after="240" w:line="276" w:lineRule="auto"/>
        <w:ind w:left="426" w:right="333"/>
        <w:jc w:val="both"/>
        <w:rPr>
          <w:rFonts w:ascii="Garamond" w:hAnsi="Garamond" w:cs="Times New Roman"/>
          <w:sz w:val="24"/>
          <w:szCs w:val="24"/>
          <w:lang w:val="id-ID"/>
        </w:rPr>
      </w:pPr>
      <w:r w:rsidRPr="009D7A1E">
        <w:rPr>
          <w:rFonts w:ascii="Garamond" w:hAnsi="Garamond" w:cs="Times New Roman"/>
          <w:sz w:val="24"/>
          <w:szCs w:val="24"/>
          <w:lang w:val="id-ID"/>
        </w:rPr>
        <w:t>Pendidikan nasional berfungsi dalam mengembangkan kemampuan dan membentuk watak serta peradaban bangsa yang bermaktabat dalam rangka mencerdaskan kehidupan bangsa, bertujuan untuk berkembangnya potensi peserta didik agar menjadi manusia yang beriman dan bertakwa kepada Tuhan yang Maha Esa, berakhlak mulia, sehat, berilmu, cakap, kreatif, mandiri, dan menjadi warga negara yang demokratis serta tanggung jawab.</w:t>
      </w:r>
      <w:r w:rsidRPr="009D7A1E">
        <w:rPr>
          <w:rStyle w:val="FootnoteReference"/>
          <w:rFonts w:ascii="Garamond" w:hAnsi="Garamond"/>
          <w:sz w:val="24"/>
          <w:szCs w:val="24"/>
          <w:lang w:val="id-ID"/>
        </w:rPr>
        <w:footnoteReference w:id="14"/>
      </w:r>
      <w:r w:rsidRPr="009D7A1E">
        <w:rPr>
          <w:rFonts w:ascii="Garamond" w:hAnsi="Garamond" w:cs="Times New Roman"/>
          <w:sz w:val="24"/>
          <w:szCs w:val="24"/>
          <w:lang w:val="id-ID"/>
        </w:rPr>
        <w:t xml:space="preserve">  </w:t>
      </w:r>
    </w:p>
    <w:p w:rsidR="009D7A1E" w:rsidRPr="009D7A1E" w:rsidRDefault="009D7A1E" w:rsidP="009D7A1E">
      <w:pPr>
        <w:pStyle w:val="ISI"/>
        <w:suppressAutoHyphens/>
        <w:spacing w:line="360" w:lineRule="auto"/>
        <w:ind w:firstLine="709"/>
        <w:rPr>
          <w:rFonts w:ascii="Garamond" w:hAnsi="Garamond" w:cs="Times New Roman"/>
          <w:color w:val="auto"/>
          <w:sz w:val="24"/>
          <w:szCs w:val="24"/>
          <w:lang w:val="id-ID"/>
        </w:rPr>
      </w:pPr>
      <w:r w:rsidRPr="009D7A1E">
        <w:rPr>
          <w:rFonts w:ascii="Garamond" w:hAnsi="Garamond" w:cs="Times New Roman"/>
          <w:b/>
          <w:bCs/>
          <w:color w:val="auto"/>
          <w:sz w:val="24"/>
          <w:szCs w:val="24"/>
          <w:lang w:val="id-ID"/>
        </w:rPr>
        <w:tab/>
      </w:r>
      <w:r w:rsidRPr="009D7A1E">
        <w:rPr>
          <w:rFonts w:ascii="Garamond" w:hAnsi="Garamond" w:cs="Times New Roman"/>
          <w:color w:val="auto"/>
          <w:sz w:val="24"/>
          <w:szCs w:val="24"/>
          <w:lang w:val="id-ID"/>
        </w:rPr>
        <w:t>Kategori utama terkait pendidikan akhlak dalam Islam yaitu adanya aturan-aturan moral dan etika terhadap praktek penggunaan pengetahuan. Pengetahuan apapun baik tentang syari’at Islam maupun ilmu pengetahuan umum, berdasarkan praktek dan teori harus dilandasi dengan akhlak. Karena sebuah pengetahuan tanpa dilandasi dengan adanya akhlak akan mengakibatkan manusia buta akan hal-hal yang berkaitan dengan etika, moral dan kesopanan. Sebagaimana semestinya bahwa sebagai khalifah di bumi, diwajibkan bagi seluruh umat manusia untuk selalu taat menjalankan perintah Allah dan menjauhi larangannya. Pembentukan akhlak harus selalu diutamakan sebagai usaha atau cara dalam membentuk sebuah kepribadian seseorang melalui pendidikan agar dalam berinteraksi dan bersikap sesuai dengan syari’at Islam.</w:t>
      </w:r>
      <w:r w:rsidRPr="009D7A1E">
        <w:rPr>
          <w:rStyle w:val="FootnoteReference"/>
          <w:rFonts w:ascii="Garamond" w:hAnsi="Garamond"/>
          <w:color w:val="auto"/>
          <w:sz w:val="24"/>
          <w:szCs w:val="24"/>
          <w:lang w:val="id-ID"/>
        </w:rPr>
        <w:footnoteReference w:id="15"/>
      </w:r>
      <w:r w:rsidRPr="009D7A1E">
        <w:rPr>
          <w:rFonts w:ascii="Garamond" w:hAnsi="Garamond" w:cs="Times New Roman"/>
          <w:color w:val="auto"/>
          <w:sz w:val="24"/>
          <w:szCs w:val="24"/>
          <w:lang w:val="id-ID"/>
        </w:rPr>
        <w:t xml:space="preserve">   </w:t>
      </w:r>
    </w:p>
    <w:p w:rsidR="009D7A1E" w:rsidRPr="009D7A1E" w:rsidRDefault="009D7A1E" w:rsidP="009D7A1E">
      <w:pPr>
        <w:spacing w:after="0"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Pendidikan adalah usaha atau cara seseorang untuk mengajarkan sikap dan kepribadian yang sesuai dengan nilai-nilai yang terdapat dalam lingkungan masyarakat. Selain itu, pendidikan yaitu sebuah bimbingan atau layanan yang diajarkan oleh orang dewasa agar ia kelak manjadi orang yang dewasa. Maksudnya, proses pengubahan sikap </w:t>
      </w:r>
      <w:r w:rsidRPr="009D7A1E">
        <w:rPr>
          <w:rFonts w:ascii="Garamond" w:hAnsi="Garamond" w:cs="Times New Roman"/>
          <w:sz w:val="24"/>
          <w:szCs w:val="24"/>
          <w:lang w:val="id-ID"/>
        </w:rPr>
        <w:lastRenderedPageBreak/>
        <w:t>dan perilaku seseorang atau sekelompok orang dalam usaha mendewasakan manusia melalui upaya pengajaran dan pelatihan.</w:t>
      </w:r>
      <w:r w:rsidRPr="009D7A1E">
        <w:rPr>
          <w:rStyle w:val="FootnoteReference"/>
          <w:rFonts w:ascii="Garamond" w:hAnsi="Garamond"/>
          <w:sz w:val="24"/>
          <w:szCs w:val="24"/>
          <w:lang w:val="id-ID"/>
        </w:rPr>
        <w:footnoteReference w:id="16"/>
      </w:r>
      <w:r w:rsidRPr="009D7A1E">
        <w:rPr>
          <w:rFonts w:ascii="Garamond" w:hAnsi="Garamond" w:cs="Times New Roman"/>
          <w:sz w:val="24"/>
          <w:szCs w:val="24"/>
          <w:lang w:val="id-ID"/>
        </w:rPr>
        <w:t xml:space="preserve"> Selain itu, pendidikan dalam UU RI NO. 20 Tahun 2003 dapat dimaknai sebagai bimbingan oleh pendidik terhadap perkembangan berbagai aspek baik dari jasmani maupun rohani peserta didik menuju terbentuknya kepribadian yang baik. </w:t>
      </w:r>
      <w:r w:rsidRPr="009D7A1E">
        <w:rPr>
          <w:rFonts w:ascii="Garamond" w:hAnsi="Garamond" w:cs="Times New Roman"/>
          <w:sz w:val="24"/>
          <w:szCs w:val="24"/>
        </w:rPr>
        <w:t xml:space="preserve">Pendidikan jika dilihat dari istilah bahasa Arab maka dapat mencakup berbagai pengertian, antara lain </w:t>
      </w:r>
      <w:r w:rsidRPr="009D7A1E">
        <w:rPr>
          <w:rFonts w:ascii="Garamond" w:hAnsi="Garamond" w:cs="Times New Roman"/>
          <w:i/>
          <w:iCs/>
          <w:sz w:val="24"/>
          <w:szCs w:val="24"/>
        </w:rPr>
        <w:t>tarbiyah</w:t>
      </w:r>
      <w:r w:rsidRPr="009D7A1E">
        <w:rPr>
          <w:rFonts w:ascii="Garamond" w:hAnsi="Garamond" w:cs="Times New Roman"/>
          <w:sz w:val="24"/>
          <w:szCs w:val="24"/>
        </w:rPr>
        <w:t xml:space="preserve">, </w:t>
      </w:r>
      <w:r w:rsidRPr="009D7A1E">
        <w:rPr>
          <w:rFonts w:ascii="Garamond" w:hAnsi="Garamond" w:cs="Times New Roman"/>
          <w:i/>
          <w:iCs/>
          <w:sz w:val="24"/>
          <w:szCs w:val="24"/>
        </w:rPr>
        <w:t>ta’lim</w:t>
      </w:r>
      <w:r w:rsidRPr="009D7A1E">
        <w:rPr>
          <w:rFonts w:ascii="Garamond" w:hAnsi="Garamond" w:cs="Times New Roman"/>
          <w:sz w:val="24"/>
          <w:szCs w:val="24"/>
        </w:rPr>
        <w:t xml:space="preserve">, </w:t>
      </w:r>
      <w:r w:rsidRPr="009D7A1E">
        <w:rPr>
          <w:rFonts w:ascii="Garamond" w:hAnsi="Garamond" w:cs="Times New Roman"/>
          <w:i/>
          <w:iCs/>
          <w:sz w:val="24"/>
          <w:szCs w:val="24"/>
        </w:rPr>
        <w:t>ta’dib</w:t>
      </w:r>
      <w:r w:rsidRPr="009D7A1E">
        <w:rPr>
          <w:rFonts w:ascii="Garamond" w:hAnsi="Garamond" w:cs="Times New Roman"/>
          <w:sz w:val="24"/>
          <w:szCs w:val="24"/>
        </w:rPr>
        <w:t xml:space="preserve">. Sedangkan untuk istilah </w:t>
      </w:r>
      <w:r w:rsidRPr="009D7A1E">
        <w:rPr>
          <w:rFonts w:ascii="Garamond" w:hAnsi="Garamond" w:cs="Times New Roman"/>
          <w:i/>
          <w:iCs/>
          <w:sz w:val="24"/>
          <w:szCs w:val="24"/>
        </w:rPr>
        <w:t>tarbiyah</w:t>
      </w:r>
      <w:r w:rsidRPr="009D7A1E">
        <w:rPr>
          <w:rFonts w:ascii="Garamond" w:hAnsi="Garamond" w:cs="Times New Roman"/>
          <w:sz w:val="24"/>
          <w:szCs w:val="24"/>
        </w:rPr>
        <w:t xml:space="preserve"> dan </w:t>
      </w:r>
      <w:r w:rsidRPr="009D7A1E">
        <w:rPr>
          <w:rFonts w:ascii="Garamond" w:hAnsi="Garamond" w:cs="Times New Roman"/>
          <w:i/>
          <w:iCs/>
          <w:sz w:val="24"/>
          <w:szCs w:val="24"/>
        </w:rPr>
        <w:t>ta’dib</w:t>
      </w:r>
      <w:r w:rsidRPr="009D7A1E">
        <w:rPr>
          <w:rFonts w:ascii="Garamond" w:hAnsi="Garamond" w:cs="Times New Roman"/>
          <w:sz w:val="24"/>
          <w:szCs w:val="24"/>
        </w:rPr>
        <w:t xml:space="preserve"> sering dikonotasikan sebagai pendidikan. </w:t>
      </w:r>
      <w:r w:rsidRPr="009D7A1E">
        <w:rPr>
          <w:rFonts w:ascii="Garamond" w:hAnsi="Garamond" w:cs="Times New Roman"/>
          <w:i/>
          <w:iCs/>
          <w:sz w:val="24"/>
          <w:szCs w:val="24"/>
        </w:rPr>
        <w:t>Ta’lim</w:t>
      </w:r>
      <w:r w:rsidRPr="009D7A1E">
        <w:rPr>
          <w:rFonts w:ascii="Garamond" w:hAnsi="Garamond" w:cs="Times New Roman"/>
          <w:sz w:val="24"/>
          <w:szCs w:val="24"/>
        </w:rPr>
        <w:t xml:space="preserve"> sering diartikan pengajaran</w:t>
      </w:r>
      <w:r w:rsidRPr="009D7A1E">
        <w:rPr>
          <w:rFonts w:ascii="Garamond" w:hAnsi="Garamond" w:cs="Times New Roman"/>
          <w:sz w:val="24"/>
          <w:szCs w:val="24"/>
          <w:lang w:val="id-ID"/>
        </w:rPr>
        <w:t>.</w:t>
      </w:r>
      <w:r w:rsidRPr="009D7A1E">
        <w:rPr>
          <w:rStyle w:val="FootnoteReference"/>
          <w:rFonts w:ascii="Garamond" w:hAnsi="Garamond"/>
          <w:sz w:val="24"/>
          <w:szCs w:val="24"/>
          <w:lang w:val="id-ID"/>
        </w:rPr>
        <w:footnoteReference w:id="17"/>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t xml:space="preserve">Akhlak secara bahasa yaitu perangkai, tabi’at dan agama. Verbal tersebut memangku kesesuaian dengan kata </w:t>
      </w:r>
      <w:r w:rsidRPr="009D7A1E">
        <w:rPr>
          <w:rFonts w:ascii="Garamond" w:hAnsi="Garamond" w:cs="Times New Roman"/>
          <w:i/>
          <w:iCs/>
          <w:sz w:val="24"/>
          <w:szCs w:val="24"/>
          <w:lang w:val="id-ID"/>
        </w:rPr>
        <w:t>khalq</w:t>
      </w:r>
      <w:r w:rsidRPr="009D7A1E">
        <w:rPr>
          <w:rFonts w:ascii="Garamond" w:hAnsi="Garamond" w:cs="Times New Roman"/>
          <w:sz w:val="24"/>
          <w:szCs w:val="24"/>
          <w:lang w:val="id-ID"/>
        </w:rPr>
        <w:t xml:space="preserve"> yang artinya kejadian serta yang berkesinambungan dengan verbal </w:t>
      </w:r>
      <w:r w:rsidRPr="009D7A1E">
        <w:rPr>
          <w:rFonts w:ascii="Garamond" w:hAnsi="Garamond" w:cs="Times New Roman"/>
          <w:i/>
          <w:iCs/>
          <w:sz w:val="24"/>
          <w:szCs w:val="24"/>
          <w:lang w:val="id-ID"/>
        </w:rPr>
        <w:t>khaliq</w:t>
      </w:r>
      <w:r w:rsidRPr="009D7A1E">
        <w:rPr>
          <w:rFonts w:ascii="Garamond" w:hAnsi="Garamond" w:cs="Times New Roman"/>
          <w:sz w:val="24"/>
          <w:szCs w:val="24"/>
          <w:lang w:val="id-ID"/>
        </w:rPr>
        <w:t xml:space="preserve"> yang artinya pencipta dan </w:t>
      </w:r>
      <w:r w:rsidRPr="009D7A1E">
        <w:rPr>
          <w:rFonts w:ascii="Garamond" w:hAnsi="Garamond" w:cs="Times New Roman"/>
          <w:i/>
          <w:iCs/>
          <w:sz w:val="24"/>
          <w:szCs w:val="24"/>
          <w:lang w:val="id-ID"/>
        </w:rPr>
        <w:t>makhluq</w:t>
      </w:r>
      <w:r w:rsidRPr="009D7A1E">
        <w:rPr>
          <w:rFonts w:ascii="Garamond" w:hAnsi="Garamond" w:cs="Times New Roman"/>
          <w:sz w:val="24"/>
          <w:szCs w:val="24"/>
          <w:lang w:val="id-ID"/>
        </w:rPr>
        <w:t xml:space="preserve"> dengan arti yang diciptakan. Secara istilah ialah suatu keteguhan dalam niat yang menuju kecencerungan seseorang terhadap pilihan yang baik atau jahat. Dari definisi tersebut, akhlak di bagi menjadi dua, yaitu akhlak terpuji dan tercela. Adapun akhlak terpuji ialah sesuatu sikap dan tingkah laku yang baik, sedangkan akhlak tercela ialah segala sesuatu macam tingkah laku yang buruk.</w:t>
      </w:r>
      <w:r w:rsidRPr="009D7A1E">
        <w:rPr>
          <w:rStyle w:val="FootnoteReference"/>
          <w:rFonts w:ascii="Garamond" w:hAnsi="Garamond"/>
          <w:sz w:val="24"/>
          <w:szCs w:val="24"/>
          <w:lang w:val="id-ID"/>
        </w:rPr>
        <w:footnoteReference w:id="18"/>
      </w:r>
      <w:r w:rsidRPr="009D7A1E">
        <w:rPr>
          <w:rFonts w:ascii="Garamond" w:hAnsi="Garamond" w:cs="Times New Roman"/>
          <w:sz w:val="24"/>
          <w:szCs w:val="24"/>
          <w:lang w:val="id-ID"/>
        </w:rPr>
        <w:t xml:space="preserve"> Akhlak yang baik berdasarkan ketentuan al-Qur`an merupakan sebuah sikap seseorang untuk menaati semua perintah Allah. Karena pada dasaranya akhlak mempunyai nilai yang sangat mutlak bagi penerapannya pada kondisi apa pun. Hal itu merupakan fitrah setiap manusia untuk selalu memelihara akhlak agar menjadi hamba yang mulia, sebaliknya jika manusia tidak memelihara akhlak nya ia akan kehilangan derajat sebagai makhluk yang mulia.</w:t>
      </w:r>
      <w:r w:rsidRPr="009D7A1E">
        <w:rPr>
          <w:rStyle w:val="FootnoteReference"/>
          <w:rFonts w:ascii="Garamond" w:hAnsi="Garamond"/>
          <w:sz w:val="24"/>
          <w:szCs w:val="24"/>
          <w:lang w:val="id-ID"/>
        </w:rPr>
        <w:footnoteReference w:id="19"/>
      </w:r>
    </w:p>
    <w:p w:rsidR="009D7A1E" w:rsidRPr="009D7A1E" w:rsidRDefault="009D7A1E" w:rsidP="009D7A1E">
      <w:pPr>
        <w:pStyle w:val="ISI"/>
        <w:suppressAutoHyphens/>
        <w:spacing w:line="360" w:lineRule="auto"/>
        <w:ind w:firstLine="709"/>
        <w:rPr>
          <w:rFonts w:ascii="Garamond" w:hAnsi="Garamond" w:cs="Times New Roman"/>
          <w:sz w:val="24"/>
          <w:szCs w:val="24"/>
          <w:lang w:val="id-ID"/>
        </w:rPr>
      </w:pPr>
      <w:r w:rsidRPr="009D7A1E">
        <w:rPr>
          <w:rFonts w:ascii="Garamond" w:hAnsi="Garamond" w:cs="Times New Roman"/>
          <w:sz w:val="24"/>
          <w:szCs w:val="24"/>
          <w:lang w:val="id-ID"/>
        </w:rPr>
        <w:lastRenderedPageBreak/>
        <w:t>Dalam Islam akhlak yang mulia dan berperilaku baik merupakan cerminan seseorang akan iman nya, baik yang bertalian dengan Allah maupun sesama manusia. Bertindak baik kepada Allah merupakan suatu pengabdian seorang hamba kepada yang maha kuasa dan berbuat baik kepada sesama manusia merupakan wujud ikhlas untuk mendapatkan ganjaran dari Allah. Hal itulah yang harus menjadi konsep dan landasan bagi setiap Muslim. Kesucian dan keikhlasan seseorang yang dilandasi dengan keimanan kepada Allah melahirkan sebuah akhlak dan kepribadian yang baik dimanapun berada. Selain itu, Nabi pernah bersabda bahwa orang Muslim yang akan selamat adalah orang yang selalu menjaga lidah nya dan perkataan nya dan selalu percaya akan pengawasan Allah ketika berbuat baik dimana pun mereka berada.</w:t>
      </w:r>
      <w:r w:rsidRPr="009D7A1E">
        <w:rPr>
          <w:rStyle w:val="FootnoteReference"/>
          <w:rFonts w:ascii="Garamond" w:hAnsi="Garamond"/>
          <w:sz w:val="24"/>
          <w:szCs w:val="24"/>
          <w:lang w:val="id-ID"/>
        </w:rPr>
        <w:footnoteReference w:id="20"/>
      </w:r>
      <w:r w:rsidRPr="009D7A1E">
        <w:rPr>
          <w:rFonts w:ascii="Garamond" w:hAnsi="Garamond" w:cs="Times New Roman"/>
          <w:sz w:val="24"/>
          <w:szCs w:val="24"/>
          <w:lang w:val="id-ID"/>
        </w:rPr>
        <w:t xml:space="preserve"> Oleh karena itu, pendidikan akhlak sangat penting bagi setiap manusia agar tujuan dan imbalan dari Allah dapat diperoleh.</w:t>
      </w:r>
    </w:p>
    <w:p w:rsidR="009D7A1E" w:rsidRPr="009D7A1E" w:rsidRDefault="009D7A1E" w:rsidP="009D7A1E">
      <w:pPr>
        <w:pStyle w:val="ISI"/>
        <w:suppressAutoHyphens/>
        <w:spacing w:after="240" w:line="360" w:lineRule="auto"/>
        <w:ind w:firstLine="709"/>
        <w:rPr>
          <w:rFonts w:ascii="Garamond" w:hAnsi="Garamond" w:cs="Times New Roman"/>
          <w:sz w:val="24"/>
          <w:szCs w:val="24"/>
          <w:lang w:val="id-ID"/>
        </w:rPr>
      </w:pPr>
      <w:r w:rsidRPr="009D7A1E">
        <w:rPr>
          <w:rFonts w:ascii="Garamond" w:hAnsi="Garamond"/>
          <w:sz w:val="24"/>
          <w:szCs w:val="24"/>
          <w:lang w:val="id-ID"/>
        </w:rPr>
        <w:t>Pendidikan akhlak merupakan proses penghayatan sebuah nilai yang harus diwujudkan oleh setiap manusia agar nilai dan upaya tersebut dapat tertanam dalam pemikiran, sikap, ucapan, dan tingkah laku nya yang berhubungan dengan Allah, manusia dan lingkungan sekitar. Kemudian pendidikan akhlak yang telah tertanam dalam diri seseorang diberikan sebuah penguatan melalui sumber-</w:t>
      </w:r>
      <w:r w:rsidRPr="009D7A1E">
        <w:rPr>
          <w:rFonts w:ascii="Garamond" w:hAnsi="Garamond" w:cs="Times New Roman"/>
          <w:sz w:val="24"/>
          <w:szCs w:val="24"/>
          <w:lang w:val="id-ID"/>
        </w:rPr>
        <w:t>sumber</w:t>
      </w:r>
      <w:r w:rsidRPr="009D7A1E">
        <w:rPr>
          <w:rFonts w:ascii="Garamond" w:hAnsi="Garamond"/>
          <w:sz w:val="24"/>
          <w:szCs w:val="24"/>
          <w:lang w:val="id-ID"/>
        </w:rPr>
        <w:t xml:space="preserve"> dalil dalam Islam, yaitu melalui al-Qur`an.</w:t>
      </w:r>
      <w:r w:rsidRPr="009D7A1E">
        <w:rPr>
          <w:rStyle w:val="FootnoteReference"/>
          <w:rFonts w:ascii="Garamond" w:hAnsi="Garamond"/>
          <w:sz w:val="24"/>
          <w:szCs w:val="24"/>
          <w:lang w:val="id-ID"/>
        </w:rPr>
        <w:footnoteReference w:id="21"/>
      </w:r>
      <w:r w:rsidRPr="009D7A1E">
        <w:rPr>
          <w:rFonts w:ascii="Garamond" w:hAnsi="Garamond"/>
          <w:sz w:val="24"/>
          <w:szCs w:val="24"/>
          <w:lang w:val="id-ID"/>
        </w:rPr>
        <w:t xml:space="preserve"> Adapun sumber tentang pendidikan akhlak seperti firman Allah pada Q.S. al-An’am ayat 151;</w:t>
      </w:r>
    </w:p>
    <w:p w:rsidR="009D7A1E" w:rsidRPr="009D7A1E" w:rsidRDefault="009D7A1E" w:rsidP="009D7A1E">
      <w:pPr>
        <w:bidi/>
        <w:spacing w:before="240" w:line="360" w:lineRule="auto"/>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t>قُلْ تَعَالَوْا أَتْلُ مَا حَرَّمَ رَبُّكُمْ عَلَيْكُمْ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أَلَّا تُشْرِكُوا بِهِ شَيْئًا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وَبِالْوَالِدَيْنِ إِحْسَانًا</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أَوْلَادَكُم مِّنْ إِمْلَاقٍ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نَّحْنُ نَرْزُقُكُمْ وَإِيَّاهُمْ</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تَقْرَبُوا الْفَوَاحِشَ مَا ظَهَرَ مِنْهَا وَمَا بَطَنَ</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وَلَا تَقْتُلُوا النَّفْسَ الَّتِي حَرَّمَ اللَّهُ إِلَّا بِالْحَقِّ</w:t>
      </w:r>
      <w:r w:rsidRPr="009D7A1E">
        <w:rPr>
          <w:rStyle w:val="waqfsign1"/>
          <w:rFonts w:ascii="Traditional Arabic" w:eastAsia="SimSun" w:hAnsi="Traditional Arabic" w:cs="Traditional Arabic"/>
          <w:sz w:val="28"/>
          <w:szCs w:val="28"/>
          <w:rtl/>
          <w:lang w:bidi="ar"/>
        </w:rPr>
        <w:t> ۚ</w:t>
      </w:r>
      <w:r w:rsidRPr="009D7A1E">
        <w:rPr>
          <w:rFonts w:ascii="Traditional Arabic" w:hAnsi="Traditional Arabic" w:cs="Traditional Arabic"/>
          <w:sz w:val="28"/>
          <w:szCs w:val="28"/>
          <w:rtl/>
          <w:lang w:bidi="ar"/>
        </w:rPr>
        <w:t xml:space="preserve"> ذَٰلِكُمْ وَصَّاكُم بِهِ لَعَلَّكُمْ تَعْقِلُونَ</w:t>
      </w:r>
    </w:p>
    <w:p w:rsidR="009D7A1E" w:rsidRPr="009D7A1E" w:rsidRDefault="009D7A1E" w:rsidP="009D7A1E">
      <w:pPr>
        <w:spacing w:before="240" w:after="240" w:line="360" w:lineRule="auto"/>
        <w:jc w:val="both"/>
        <w:rPr>
          <w:rFonts w:ascii="Garamond" w:hAnsi="Garamond" w:cs="Times New Roman"/>
          <w:i/>
          <w:iCs/>
          <w:sz w:val="24"/>
          <w:szCs w:val="24"/>
          <w:lang w:val="id-ID"/>
        </w:rPr>
      </w:pPr>
      <w:r w:rsidRPr="009D7A1E">
        <w:rPr>
          <w:rFonts w:ascii="Garamond" w:hAnsi="Garamond" w:cs="Times New Roman"/>
          <w:i/>
          <w:iCs/>
          <w:sz w:val="24"/>
          <w:szCs w:val="24"/>
          <w:lang w:val="id-ID"/>
        </w:rPr>
        <w:lastRenderedPageBreak/>
        <w:t>Katakanlah: "Marilah kubacakan apa yang diharamkan atas kamu oleh Tuhanmu yaitu: janganlah kamu mempersekutukan sesuatu dengan Dia, berbuat baiklah terhadap kedua orang ibu bapak, dan janganlah kamu membunuh anak-anak kamu karena takut kemiskinan, Kami akan memberi rezeki kepadamu dan kepada mereka, dan janganlah kamu mendekati perbuatan-perbuatan yang keji, baik yang nampak di antaranya maupun yang tersembunyi, dan janganlah kamu membunuh jiwa yang diharamkan Allah (membunuhnya) melainkan dengan sesuatu (sebab) yang benar". Demikian itu yang diperintahkan kepadamu supaya kamu memahami(nya).</w:t>
      </w:r>
    </w:p>
    <w:p w:rsidR="009D7A1E" w:rsidRPr="009D7A1E" w:rsidRDefault="009D7A1E" w:rsidP="009D7A1E">
      <w:pPr>
        <w:spacing w:after="0" w:line="360" w:lineRule="auto"/>
        <w:ind w:firstLine="709"/>
        <w:jc w:val="both"/>
        <w:rPr>
          <w:rFonts w:ascii="Garamond" w:hAnsi="Garamond" w:cs="Times New Roman"/>
          <w:sz w:val="24"/>
          <w:szCs w:val="24"/>
        </w:rPr>
      </w:pPr>
      <w:r w:rsidRPr="009D7A1E">
        <w:rPr>
          <w:rFonts w:ascii="Garamond" w:hAnsi="Garamond" w:cs="Times New Roman"/>
          <w:sz w:val="24"/>
          <w:szCs w:val="24"/>
          <w:lang w:val="id-ID"/>
        </w:rPr>
        <w:t xml:space="preserve">Pada ayat di atas menurut Ibnu Kathir bahwasanya Nabi Muhammad di beri wahyu oleh Allah untuk berwasiat kepada kaum nya.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bagi semua umat Muslim menyekutukan Allah dengan apapun, meskipun hal itu akan membuat kalian disiksa, seperti di salib, di bakar dan di potong-potong.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berbuatlah kebaikan kepada kedua orang tua kalian, yaitu perlakukanlah mereka dengan baik dan kasih sayangi kedua orang tua.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kalian sendiri lantaran takut kemiskinan yang sedang di alami, karena pada dasar nya Allah telah memberi jaminan akan rezeki kepada semua hambanya. Jadi jangan membunuh anak-anak yang baru lahir karena akan jatuh miskin di masa yang akan datang, karena Allah telah memberi jaminan kepada umat nya tentang rezeki. </w:t>
      </w:r>
      <w:r w:rsidRPr="009D7A1E">
        <w:rPr>
          <w:rFonts w:ascii="Garamond" w:hAnsi="Garamond" w:cs="Times New Roman"/>
          <w:i/>
          <w:iCs/>
          <w:sz w:val="24"/>
          <w:szCs w:val="24"/>
          <w:lang w:val="id-ID"/>
        </w:rPr>
        <w:t>Keempat,</w:t>
      </w:r>
      <w:r w:rsidRPr="009D7A1E">
        <w:rPr>
          <w:rFonts w:ascii="Garamond" w:hAnsi="Garamond" w:cs="Times New Roman"/>
          <w:sz w:val="24"/>
          <w:szCs w:val="24"/>
          <w:lang w:val="id-ID"/>
        </w:rPr>
        <w:t xml:space="preserve"> jangan mendekati perbuatan yang keji, baik yang terlihat maupun tersembunyi. Hal itu lantaran Allah maha penyanyang yang selalu memberikan beberapa hal yang harus dihindari oleh umatnya baik yang tampak maupun yang tersembunyi agar selamat di dunia dan akhirat.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tak bersalah, kecuali tiga golongan. Yaitu; orang janda atau duda yang berzina, seseorang yang membunuh dengan sengaja, dan orang yang keluar dari Islam kemudian menyekutukan Allah dan Rasul-Nya. Orang tersebut harus di hukum mati atau di salib dan diasingkan dari daerahnya. Dari kesemua hal itu, agar umat Muslim dapat mengetahui perintah dan larang Allah.</w:t>
      </w:r>
      <w:r w:rsidRPr="009D7A1E">
        <w:rPr>
          <w:rStyle w:val="FootnoteReference"/>
          <w:rFonts w:ascii="Garamond" w:hAnsi="Garamond"/>
          <w:sz w:val="24"/>
          <w:szCs w:val="24"/>
          <w:lang w:val="id-ID"/>
        </w:rPr>
        <w:footnoteReference w:id="22"/>
      </w:r>
      <w:r>
        <w:rPr>
          <w:rFonts w:ascii="Garamond" w:hAnsi="Garamond" w:cs="Times New Roman"/>
          <w:sz w:val="24"/>
          <w:szCs w:val="24"/>
          <w:lang w:val="id-ID"/>
        </w:rPr>
        <w:t xml:space="preserve"> </w:t>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lastRenderedPageBreak/>
        <w:t xml:space="preserve">Menurut al-Maraghi bahwa Allah menjelaskan prinsip atau dasar tentang sesutau yang diharamkan baik dalam berucap maupun berperilaku dan ketutamaan serta berbagai macam kebajikan. </w:t>
      </w:r>
      <w:r w:rsidRPr="009D7A1E">
        <w:rPr>
          <w:rFonts w:ascii="Garamond" w:hAnsi="Garamond" w:cs="Times New Roman"/>
          <w:i/>
          <w:iCs/>
          <w:sz w:val="24"/>
          <w:szCs w:val="24"/>
          <w:lang w:val="id-ID"/>
        </w:rPr>
        <w:t>Pertama,</w:t>
      </w:r>
      <w:r w:rsidRPr="009D7A1E">
        <w:rPr>
          <w:rFonts w:ascii="Garamond" w:hAnsi="Garamond" w:cs="Times New Roman"/>
          <w:sz w:val="24"/>
          <w:szCs w:val="24"/>
          <w:lang w:val="id-ID"/>
        </w:rPr>
        <w:t xml:space="preserve"> janganlah kalian semua menyekutukan Allah dengan apapun itu. Walaupun benda itu sangat besar, seperti bulan, matahari, atau hal yang mempunyai kedudukan yang tinggi seperti rasul, malaikat serta orang-orang yang sangat sholeh. </w:t>
      </w:r>
      <w:r w:rsidRPr="009D7A1E">
        <w:rPr>
          <w:rFonts w:ascii="Garamond" w:hAnsi="Garamond" w:cs="Times New Roman"/>
          <w:i/>
          <w:iCs/>
          <w:sz w:val="24"/>
          <w:szCs w:val="24"/>
          <w:lang w:val="id-ID"/>
        </w:rPr>
        <w:t>Kedua,</w:t>
      </w:r>
      <w:r w:rsidRPr="009D7A1E">
        <w:rPr>
          <w:rFonts w:ascii="Garamond" w:hAnsi="Garamond" w:cs="Times New Roman"/>
          <w:sz w:val="24"/>
          <w:szCs w:val="24"/>
          <w:lang w:val="id-ID"/>
        </w:rPr>
        <w:t xml:space="preserve"> bersikap baiklah kepada kedua orang tua. Sikap tersebut ialah seperti menghormati orang tua dengan rasa sayang dan cinta, memuliakan orang tua dengan rasa setinggi-tinggi nya. </w:t>
      </w:r>
      <w:r w:rsidRPr="009D7A1E">
        <w:rPr>
          <w:rFonts w:ascii="Garamond" w:hAnsi="Garamond" w:cs="Times New Roman"/>
          <w:i/>
          <w:iCs/>
          <w:sz w:val="24"/>
          <w:szCs w:val="24"/>
          <w:lang w:val="id-ID"/>
        </w:rPr>
        <w:t>Ketiga,</w:t>
      </w:r>
      <w:r w:rsidRPr="009D7A1E">
        <w:rPr>
          <w:rFonts w:ascii="Garamond" w:hAnsi="Garamond" w:cs="Times New Roman"/>
          <w:sz w:val="24"/>
          <w:szCs w:val="24"/>
          <w:lang w:val="id-ID"/>
        </w:rPr>
        <w:t xml:space="preserve"> jangan membunuh anak-anak mu sendiri karena takut akan kefakiran. Karena Allah telah memberikanmu rizki kepada mu dan anak-anak mu. </w:t>
      </w:r>
      <w:r w:rsidRPr="009D7A1E">
        <w:rPr>
          <w:rFonts w:ascii="Garamond" w:hAnsi="Garamond" w:cs="Times New Roman"/>
          <w:i/>
          <w:iCs/>
          <w:sz w:val="24"/>
          <w:szCs w:val="24"/>
          <w:lang w:val="id-ID"/>
        </w:rPr>
        <w:t xml:space="preserve">Keempat, </w:t>
      </w:r>
      <w:r w:rsidRPr="009D7A1E">
        <w:rPr>
          <w:rFonts w:ascii="Garamond" w:hAnsi="Garamond" w:cs="Times New Roman"/>
          <w:sz w:val="24"/>
          <w:szCs w:val="24"/>
          <w:lang w:val="id-ID"/>
        </w:rPr>
        <w:t xml:space="preserve">jangan dekati sesuatu yang dapat menjadikanmu sesuatu keburukan baik berupa perkataan maupun perbuatan baik secara terbuka maupun rahasia. Adapun perbuatan yang terbuka ialah yang berkaitan dengan panca indra, sedangkan yang rahasia yang berkaitan dengan hati. </w:t>
      </w:r>
      <w:r w:rsidRPr="009D7A1E">
        <w:rPr>
          <w:rFonts w:ascii="Garamond" w:hAnsi="Garamond" w:cs="Times New Roman"/>
          <w:i/>
          <w:iCs/>
          <w:sz w:val="24"/>
          <w:szCs w:val="24"/>
          <w:lang w:val="id-ID"/>
        </w:rPr>
        <w:t>Kelima,</w:t>
      </w:r>
      <w:r w:rsidRPr="009D7A1E">
        <w:rPr>
          <w:rFonts w:ascii="Garamond" w:hAnsi="Garamond" w:cs="Times New Roman"/>
          <w:sz w:val="24"/>
          <w:szCs w:val="24"/>
          <w:lang w:val="id-ID"/>
        </w:rPr>
        <w:t xml:space="preserve"> jangan membunuh jiwa yang diharamkan oleh Allah kecuali dengan sesuatu alasan. Seperti membunuh orang yang telah membunuh dengan sengaja dan membunuh pezina muhsan. Dengan wasiat tersebut agar manusia menjalankan semua kebajikan dan meninggalkan perkara yang buruk serta menjalankan semua perintahnya dan menjauhi semua larangannya.</w:t>
      </w:r>
      <w:r w:rsidRPr="009D7A1E">
        <w:rPr>
          <w:rStyle w:val="FootnoteReference"/>
          <w:rFonts w:ascii="Garamond" w:hAnsi="Garamond"/>
          <w:sz w:val="24"/>
          <w:szCs w:val="24"/>
          <w:lang w:val="id-ID"/>
        </w:rPr>
        <w:footnoteReference w:id="23"/>
      </w:r>
    </w:p>
    <w:p w:rsidR="009D7A1E" w:rsidRPr="009D7A1E" w:rsidRDefault="009D7A1E" w:rsidP="009D7A1E">
      <w:pPr>
        <w:spacing w:after="0" w:line="360" w:lineRule="auto"/>
        <w:ind w:firstLine="709"/>
        <w:jc w:val="both"/>
        <w:rPr>
          <w:rFonts w:ascii="Garamond" w:hAnsi="Garamond" w:cs="Times New Roman"/>
          <w:sz w:val="24"/>
          <w:szCs w:val="24"/>
          <w:lang w:val="id-ID"/>
        </w:rPr>
      </w:pPr>
      <w:r w:rsidRPr="009D7A1E">
        <w:rPr>
          <w:rFonts w:ascii="Garamond" w:hAnsi="Garamond" w:cs="Times New Roman"/>
          <w:sz w:val="24"/>
          <w:szCs w:val="24"/>
          <w:lang w:val="id-ID"/>
        </w:rPr>
        <w:t xml:space="preserve">Dari penjelasan mufasir diatas, terdapat sebuah konsep pendidikan akhlak yang harus dilakukan oleh setiap manusia baik kepada Allah, keluarga dan di tengah-tengah masyarakat. Dalam ayat tersebut terdapat beberapa hal yang harus dijalani oleh manusia agar menjadi umat Muslim yang mempunyai akhlak mulia, antara lain; iman dan taqwa kepada Allah, kasih sayang, dan tanggung jawab serta cintai damai. Upaya-upaya tersebut telah tercantum secara jelas dan detail agar semua umat Muslim mengetahui tentang konsep dan nilai pendidikan akhlak baik yang kaitannya dengan tuhan, diri sendiri dan sesama manusia. Kemudian cara dan upaya itu dapat dilaksanakan dalam wujud pikiran, </w:t>
      </w:r>
      <w:r w:rsidRPr="009D7A1E">
        <w:rPr>
          <w:rFonts w:ascii="Garamond" w:hAnsi="Garamond" w:cs="Times New Roman"/>
          <w:sz w:val="24"/>
          <w:szCs w:val="24"/>
          <w:lang w:val="id-ID"/>
        </w:rPr>
        <w:lastRenderedPageBreak/>
        <w:t>kepribadian, sikap, dan perkataan berdasarkan norma-norma agama maupun dalam kehidupan masyarakat.</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Iman Kepada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Pada konsep pendidikan akhlak iman menjadi yang paling utama untuk membentuk pribadi seseorang. Dari sisi pengertian iman sendiri mempunyai arti kepercayaan serta keyakinan adanya Allah sebagai tuhan semesta alam dan selalu membenarkan ajaran yang dibawa oleh Nabi Muhammad. Iman sendiri tidak dapat dilihat dari luar diri seseorang, melainkan dapat dilihat dari seseorang yang mempunyai kesadaran untuk berbuat baik dan selalu menjauhi larangan Allah dimana dan kapan pun ia berada. Oleh karena itu, seseorang yang iman nya sempurna yaitu ketika ia telah meyakini hal itu dengan lisan dan dibuktikan melalui sebuah tingkah laku mereka, baik kepada Allah, keluarga dan orang sekitar.</w:t>
      </w:r>
      <w:r w:rsidRPr="009D7A1E">
        <w:rPr>
          <w:rStyle w:val="FootnoteReference"/>
          <w:rFonts w:ascii="Garamond" w:hAnsi="Garamond"/>
          <w:sz w:val="24"/>
          <w:szCs w:val="24"/>
          <w:lang w:val="id-ID"/>
        </w:rPr>
        <w:footnoteReference w:id="24"/>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Dengan konsep tersebut, masyarakat yang hidup pada dewasa ini agar selalu meningkatkan iman dan taqwa kepada Allah. Maksudnya dengan iman yang kokoh, semua orang dapat membentengi diri dari semua arus globalisasi yang pesat, khususnya bagi anak usia remaja. Pada proses pengaplikasiannya, iman bisa dijadikan filter atau benteng terhadap budaya atau kebiasaan yang tidak sesuai dengan ajaran Islam dan filter dalam berinteraksi yang sesuai dengan ajaran Islam. Karena pada dasarnya anak remaja sekarang atau yang biasa disebut sebagai era milenial sudah tidak lagi merespon atau mempelajari apa itu ajaran yang sesuai dengan Islam. Hal itu bisa saja terjadi karena kurang nya pendidikan akan akhlak bagi para remaja. Maka tidak mengherankan ketika banyak nya terjadi tawuran antar pelajar, pergaulan yang bebas, narkoba, kecanduan akan pornografi dan mengikuti budaya kebarat-baratan. Oleh karena itu, peran iman sangatlah besar bagi pembentukan akhlak seseorang, dengan kata lain iman harus dijadikan sebagai pondasi utama bagi masyarakat khusunya para remaja agar dapat merubah hal negatif serta dapat mengikuti arus perkembangan zaman yang sesuai dengan ajaran Islam.</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lastRenderedPageBreak/>
        <w:t xml:space="preserve">Kasih Sayang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Dalam konteks tersebut ialah berbuat baik kepada orang tua dan kasih sayang orang tua ke anak. Berbakti dan bersikap baik terhadap orang tua memiliki arti mengasihi, menyayangi, mendo’akan, patuh kepada kedua orang tua dan selalu melakukan hal-hal yang mereka senangi dan meninggalkan suatu hal yang tidak mereka senangi.</w:t>
      </w:r>
      <w:r w:rsidRPr="009D7A1E">
        <w:rPr>
          <w:rStyle w:val="FootnoteReference"/>
          <w:rFonts w:ascii="Garamond" w:hAnsi="Garamond"/>
          <w:sz w:val="24"/>
          <w:szCs w:val="24"/>
          <w:lang w:val="id-ID"/>
        </w:rPr>
        <w:footnoteReference w:id="25"/>
      </w:r>
      <w:r w:rsidRPr="009D7A1E">
        <w:rPr>
          <w:rFonts w:ascii="Garamond" w:hAnsi="Garamond" w:cs="Times New Roman"/>
          <w:sz w:val="24"/>
          <w:szCs w:val="24"/>
          <w:lang w:val="id-ID"/>
        </w:rPr>
        <w:t xml:space="preserve"> Selain itu, berbakti kepada kedua orang tua merupakan suatu kewajiban dan memiliki amal yang paling tinggi dibandingkan dengan amal yang lain kaitannya yang bertalian dengan sesama manusia. Seseorang anak yang berbakti kepada kedua orang tua nya akan mendapat sebuah kebahagiaan, keselematan dan keberuntungan. Sebaliknya, ketika anak itu tidak berbakti kepada kedua orang tua nya, kehancuran dan kesengsaraan mencerminkan dirinya bagaimana berperikalu kepada kedua orang tua.</w:t>
      </w:r>
      <w:r w:rsidRPr="009D7A1E">
        <w:rPr>
          <w:rStyle w:val="FootnoteReference"/>
          <w:rFonts w:ascii="Garamond" w:hAnsi="Garamond"/>
          <w:sz w:val="24"/>
          <w:szCs w:val="24"/>
          <w:lang w:val="id-ID"/>
        </w:rPr>
        <w:footnoteReference w:id="26"/>
      </w:r>
      <w:r w:rsidRPr="009D7A1E">
        <w:rPr>
          <w:rFonts w:ascii="Garamond" w:hAnsi="Garamond" w:cs="Times New Roman"/>
          <w:sz w:val="24"/>
          <w:szCs w:val="24"/>
          <w:lang w:val="id-ID"/>
        </w:rPr>
        <w:t xml:space="preserve"> </w:t>
      </w:r>
    </w:p>
    <w:p w:rsidR="009D7A1E" w:rsidRPr="009D7A1E" w:rsidRDefault="009D7A1E" w:rsidP="009D7A1E">
      <w:pPr>
        <w:spacing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Berbakti kepada orang tua ialah perkara yang wajib dan mulia serta merupakan sebuah akhlak yang paling mulia. Terdapat ayat yang menerangkan tentang kewajiban berbakti kepada orang tua, seperti dalam firman Allah Q.S. al-Isra` ayat 23;</w:t>
      </w:r>
    </w:p>
    <w:p w:rsidR="009D7A1E" w:rsidRPr="009D7A1E" w:rsidRDefault="009D7A1E" w:rsidP="009D7A1E">
      <w:pPr>
        <w:bidi/>
        <w:spacing w:before="240" w:line="360" w:lineRule="auto"/>
        <w:ind w:left="2" w:firstLine="2"/>
        <w:jc w:val="both"/>
        <w:rPr>
          <w:rFonts w:ascii="Traditional Arabic" w:hAnsi="Traditional Arabic" w:cs="Traditional Arabic"/>
          <w:sz w:val="28"/>
          <w:szCs w:val="28"/>
          <w:lang w:val="id-ID" w:bidi="ar"/>
        </w:rPr>
      </w:pPr>
      <w:r w:rsidRPr="009D7A1E">
        <w:rPr>
          <w:rFonts w:ascii="Traditional Arabic" w:hAnsi="Traditional Arabic" w:cs="Traditional Arabic"/>
          <w:sz w:val="28"/>
          <w:szCs w:val="28"/>
          <w:rtl/>
          <w:lang w:bidi="ar"/>
        </w:rPr>
        <w:t>وَقَضَىٰ رَبُّكَ أَلَّا تَعْبُدُوا إِلَّا إِيَّاهُ وَبِالْوَالِدَيْنِ إِحْسَانًا</w:t>
      </w:r>
      <w:r w:rsidRPr="009D7A1E">
        <w:rPr>
          <w:rFonts w:ascii="Traditional Arabic" w:hAnsi="Traditional Arabic" w:cs="Traditional Arabic"/>
          <w:color w:val="BB8833"/>
          <w:sz w:val="28"/>
          <w:szCs w:val="28"/>
          <w:rtl/>
          <w:lang w:bidi="ar"/>
        </w:rPr>
        <w:t> ۚ</w:t>
      </w:r>
      <w:r w:rsidRPr="009D7A1E">
        <w:rPr>
          <w:rFonts w:ascii="Traditional Arabic" w:hAnsi="Traditional Arabic" w:cs="Traditional Arabic"/>
          <w:sz w:val="28"/>
          <w:szCs w:val="28"/>
          <w:rtl/>
          <w:lang w:bidi="ar"/>
        </w:rPr>
        <w:t xml:space="preserve"> إِمَّا يَبْلُغَنَّ عِندَكَ الْكِبَرَ أَحَدُهُمَا أَوْ كِلَاهُمَا فَلَا تَقُل لَّهُمَا أُفٍّ وَلَا تَنْهَرْهُمَا وَقُل لَّهُمَا قَوْلًا كَرِيمًا</w:t>
      </w:r>
    </w:p>
    <w:p w:rsidR="009D7A1E" w:rsidRPr="009D7A1E" w:rsidRDefault="009D7A1E" w:rsidP="009D7A1E">
      <w:pPr>
        <w:spacing w:after="240" w:line="360" w:lineRule="auto"/>
        <w:ind w:left="426"/>
        <w:jc w:val="both"/>
        <w:rPr>
          <w:rFonts w:ascii="Garamond" w:hAnsi="Garamond" w:cs="Times New Roman"/>
          <w:sz w:val="24"/>
          <w:szCs w:val="24"/>
          <w:lang w:val="id-ID"/>
        </w:rPr>
      </w:pPr>
      <w:r w:rsidRPr="009D7A1E">
        <w:rPr>
          <w:rFonts w:ascii="Garamond" w:hAnsi="Garamond" w:cs="Times New Roman"/>
          <w:i/>
          <w:iCs/>
          <w:sz w:val="24"/>
          <w:szCs w:val="24"/>
          <w:lang w:val="id-ID"/>
        </w:rPr>
        <w:t xml:space="preserve">Dan Tuhanmu telah memerintahkan supaya kamu jangan menyembah selain Dia dan hendaklah kamu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lastRenderedPageBreak/>
        <w:t>Dalam ayat tersebut, Allah memerintahkan semua umat manusia untuk tidak menyembah tuhan selain-Nya. Selain itu, Allah memerintahkan bagi semua anak untuk bersikap baik kepada kedua orang tua. Perintah untuk berbakti kepada kedua orang tua merupakan keutamaan yang harus dilakukan semua umat manusia setelah perintah tauhid. Berbakti kepada orang tua yaitu dengan cara memperlakukan dengan baik dan sopan, baik dari sikap maupun ucapan, serta berbuat baiklah kepada orang tua meskipun orang tersebut kafir. Dengan berbuat dan bersikap dengan baik kepada orang tua merupakan akhlak yang mulia dan itu merupakan perintah Allah kepada semua umat manusia.</w:t>
      </w:r>
      <w:r w:rsidRPr="009D7A1E">
        <w:rPr>
          <w:rStyle w:val="FootnoteReference"/>
          <w:rFonts w:ascii="Garamond" w:hAnsi="Garamond"/>
          <w:sz w:val="24"/>
          <w:szCs w:val="24"/>
          <w:lang w:val="id-ID"/>
        </w:rPr>
        <w:footnoteReference w:id="27"/>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Dari penjelasan ayat diatas, secara jelas bahwa kedua orang tua memiliki tingkatan yang paling utama dalam syari’at Islam setelah umat manusia beriman kepada Allah. Dengan begitu utama nya, Allah melarang kepada seorang anak untuk mengucap kata “ah” dan harus selalu berkata dengan sopan, lemah lembut, serta bersikap dengan baik kepada kedua orang tua meskipun kedua orang tua tersebut kafir. Ketika seorang anak tidak bisa berkata dan bersikap dengan baik kepada orang tua, hendaknya sikap yang diambil adalah diam. Namun, terkadang banyak anak yang ketika berbicara kepada kedua orang tua nya cenderung dengan bahasa yang kasar maupun dengan nada tinggi, terlebih di zaman sekarang. Perbedaan zaman maupun kondisi sosial serta pergaulan yang bebas dapat mengakibatkan pola pikir yang berbeda. Maksudnnya pada era sekarang sering terjadi seorang anak yang sibuk terhadap pekerjaannya maupun aktifitasnya, ia lebih mementingkan karir agar sukses di masa depan. Sehingga tidak adanya waktu untuk berbagi kasih sayang kepada kedua orang tua.</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Memang pada dasarnya kesuksesan seorang anak dapat membahagiakan kedua orang tua, namun yang menjadi catatan bahwasanya ridho Allah juga berdasarkan ridho kedua orang tua. Maksudnya jika seorang tersebut hanya mementingkan kesuksesan tanpa berbakti kepada orang tua, hal itu sama saja mengabaikan do’a dan perjuangan </w:t>
      </w:r>
      <w:r w:rsidRPr="009D7A1E">
        <w:rPr>
          <w:rFonts w:ascii="Garamond" w:hAnsi="Garamond" w:cs="Times New Roman"/>
          <w:sz w:val="24"/>
          <w:szCs w:val="24"/>
          <w:lang w:val="id-ID"/>
        </w:rPr>
        <w:lastRenderedPageBreak/>
        <w:t xml:space="preserve">orang tua kepada anak nya. Jadi seorang anak yang berbakti kepada orang tua harus selalu memberi perhatian dan kasih sayang kepada kedua orang tua nya dari hidup sampai akhir hayat nya. Hal itu lah yang menjadikan orang tua bahagia kepada anaknya, bukan sekedar kesuksesan ketika di dunia, melainkan amal sholeh dan kasih sayang anak kepada orang tua nya. Oleh karena itu, pendidikan akhlak terkait berbakti dan kasih sayang harus selalu ditekankan bagi setiap anak, terlebih pada kondisi dewasa ini agar dalam menjalani kehidupan sehari-hari sesuai dengan ajaran Islam.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Terkait kasih sayang orang tua ke anak, hal tersebut yang sudah tercantum dalam penggalan surat al-An’am ayat 151, yaitu; (</w:t>
      </w:r>
      <w:r w:rsidRPr="009D7A1E">
        <w:rPr>
          <w:rFonts w:ascii="Garamond" w:hAnsi="Garamond" w:cs="Times New Roman"/>
          <w:i/>
          <w:iCs/>
          <w:sz w:val="24"/>
          <w:szCs w:val="24"/>
          <w:lang w:val="id-ID"/>
        </w:rPr>
        <w:t>janganlah kamu membunuh anak-anak kamu karena takut kemiskinan, Kami akan memberi rezeki kepadamu dan kepada mereka</w:t>
      </w:r>
      <w:r w:rsidRPr="009D7A1E">
        <w:rPr>
          <w:rFonts w:ascii="Garamond" w:hAnsi="Garamond" w:cs="Times New Roman"/>
          <w:sz w:val="24"/>
          <w:szCs w:val="24"/>
          <w:lang w:val="id-ID"/>
        </w:rPr>
        <w:t>). Pada penggalan ayat tersebut, larangan tentang membunuh anak karena takut kemiskinan merupakan perbuatan dosa besar. Pada konteks penggalan ayat tersebut ialah rasa khawatir orang tua terkait kemiskinan ketika mempunyai seorang anak. Dalam redaksi tersebut, bagi orang tua jangan merasa khawatir akan rezeki yang akan habis ketika mempunyai anak, karena bahwasanya Allah lah yang memberi jaminan rezeki melalui seorang anak. Penjelasan tersebut dapat dijadikan sangkalan terhadap alasan orang tua membunuh, membuang bahkan menelantarkan anak karena takut akan kemiskinan, dan perilaku tersebut sangat dilarang oleh agama Islam.</w:t>
      </w:r>
      <w:r w:rsidRPr="009D7A1E">
        <w:rPr>
          <w:rStyle w:val="FootnoteReference"/>
          <w:rFonts w:ascii="Garamond" w:hAnsi="Garamond"/>
          <w:sz w:val="24"/>
          <w:szCs w:val="24"/>
          <w:lang w:val="id-ID"/>
        </w:rPr>
        <w:footnoteReference w:id="28"/>
      </w:r>
      <w:r w:rsidRPr="009D7A1E">
        <w:rPr>
          <w:rFonts w:ascii="Garamond" w:hAnsi="Garamond" w:cs="Times New Roman"/>
          <w:sz w:val="24"/>
          <w:szCs w:val="24"/>
          <w:lang w:val="id-ID"/>
        </w:rPr>
        <w:t xml:space="preserve"> Selain itu, tumbuh kembang seorang anak dipengaruhi oleh sikap kedua orang tua dalam mendidiknya. Karena orang tua merupakan pembina pertama bagi tumbuh kembang seorang anak.</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Tangungg Jawab</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ab/>
        <w:t xml:space="preserve">Konsep ketiga yaitu tanggung jawab, yang dimaksud dalam konteks ini adalah tanggung jawab hamba kepada Allah sebagai makhluk yang diciptakan sebagai khalifah di bumi. Perlu diketahui bahwa dalam ayat tersebut, Allah menyeru kepada seluruh manusia agar menjauhi segala perbuatan yang keji baik yang terlihat maupun tersembunyi. Karena pada dasarnya manusia merupakan makhluk yang paling istemewa </w:t>
      </w:r>
      <w:r w:rsidRPr="009D7A1E">
        <w:rPr>
          <w:rFonts w:ascii="Garamond" w:hAnsi="Garamond" w:cs="Times New Roman"/>
          <w:sz w:val="24"/>
          <w:szCs w:val="24"/>
          <w:lang w:val="id-ID"/>
        </w:rPr>
        <w:lastRenderedPageBreak/>
        <w:t>dan dimuliakan oleh Allah, dengan keistemewaan tersebut manusia memiliki akal dan pikiran yang bisa membedakan mana perkara yang baik dan buruk.</w:t>
      </w:r>
      <w:r w:rsidRPr="009D7A1E">
        <w:rPr>
          <w:rStyle w:val="FootnoteReference"/>
          <w:rFonts w:ascii="Garamond" w:hAnsi="Garamond"/>
          <w:sz w:val="24"/>
          <w:szCs w:val="24"/>
          <w:lang w:val="id-ID"/>
        </w:rPr>
        <w:footnoteReference w:id="29"/>
      </w:r>
      <w:r w:rsidRPr="009D7A1E">
        <w:rPr>
          <w:rFonts w:ascii="Garamond" w:hAnsi="Garamond" w:cs="Times New Roman"/>
          <w:sz w:val="24"/>
          <w:szCs w:val="24"/>
          <w:lang w:val="id-ID"/>
        </w:rPr>
        <w:t xml:space="preserve"> </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Dijelaskan dalam kamus besar bahasa Indonesia bahwasanya tanggung jawab merupakan suatu keadaan yang mana seorang atau suatu kelompok menanggung semua hal yang berkaitan kemudian memberikan jawab dan menganggung akibatnya.</w:t>
      </w:r>
      <w:r w:rsidRPr="009D7A1E">
        <w:rPr>
          <w:rStyle w:val="FootnoteReference"/>
          <w:rFonts w:ascii="Garamond" w:hAnsi="Garamond"/>
          <w:sz w:val="24"/>
          <w:szCs w:val="24"/>
        </w:rPr>
        <w:footnoteReference w:id="30"/>
      </w:r>
      <w:r w:rsidRPr="009D7A1E">
        <w:rPr>
          <w:rFonts w:ascii="Garamond" w:hAnsi="Garamond" w:cs="Times New Roman"/>
          <w:sz w:val="24"/>
          <w:szCs w:val="24"/>
          <w:lang w:val="id-ID"/>
        </w:rPr>
        <w:t xml:space="preserve"> </w:t>
      </w:r>
      <w:r w:rsidRPr="009D7A1E">
        <w:rPr>
          <w:rFonts w:ascii="Garamond" w:hAnsi="Garamond" w:cs="Times New Roman"/>
          <w:sz w:val="24"/>
          <w:szCs w:val="24"/>
        </w:rPr>
        <w:t xml:space="preserve">Adapun tanggung jawab dapat dimaknai sebagai suatu kondisi yang mana manusia </w:t>
      </w:r>
      <w:proofErr w:type="gramStart"/>
      <w:r w:rsidRPr="009D7A1E">
        <w:rPr>
          <w:rFonts w:ascii="Garamond" w:hAnsi="Garamond" w:cs="Times New Roman"/>
          <w:sz w:val="24"/>
          <w:szCs w:val="24"/>
        </w:rPr>
        <w:t>akan</w:t>
      </w:r>
      <w:proofErr w:type="gramEnd"/>
      <w:r w:rsidRPr="009D7A1E">
        <w:rPr>
          <w:rFonts w:ascii="Garamond" w:hAnsi="Garamond" w:cs="Times New Roman"/>
          <w:sz w:val="24"/>
          <w:szCs w:val="24"/>
        </w:rPr>
        <w:t xml:space="preserve"> menanggung tentang segala perilaku dan perbuatan yang disengaja maupun tidak disengaja.</w:t>
      </w:r>
      <w:r w:rsidRPr="009D7A1E">
        <w:rPr>
          <w:rFonts w:ascii="Garamond" w:hAnsi="Garamond" w:cs="Times New Roman"/>
          <w:sz w:val="24"/>
          <w:szCs w:val="24"/>
          <w:lang w:val="id-ID"/>
        </w:rPr>
        <w:t xml:space="preserve"> Dalam perspektif Islam sendiri tanggung jawab sama hal nya dengan amanah, maksudnya Allah memberi kepercayaan penuh kepada manusia untuk dilaksanakan dan dijaga dengan sebaik-baiknya. Seperti hal nya ketika manusia melakukan hal yang baik, imbalan akan didapatkanya. Namun, sebaliknya ketika manusia berbuat buruk atau jahat, Allah akan meminta pertanggungjawaban tentang perbuatan itu di hari kiamat kelak.</w:t>
      </w:r>
      <w:r w:rsidRPr="009D7A1E">
        <w:rPr>
          <w:rStyle w:val="FootnoteReference"/>
          <w:rFonts w:ascii="Garamond" w:hAnsi="Garamond"/>
          <w:sz w:val="24"/>
          <w:szCs w:val="24"/>
          <w:lang w:val="id-ID"/>
        </w:rPr>
        <w:footnoteReference w:id="31"/>
      </w:r>
      <w:r w:rsidRPr="009D7A1E">
        <w:rPr>
          <w:rFonts w:ascii="Garamond" w:hAnsi="Garamond" w:cs="Times New Roman"/>
          <w:sz w:val="24"/>
          <w:szCs w:val="24"/>
          <w:lang w:val="id-ID"/>
        </w:rPr>
        <w:t xml:space="preserve"> Dengan demikian, </w:t>
      </w:r>
      <w:r w:rsidRPr="009D7A1E">
        <w:rPr>
          <w:rFonts w:ascii="Garamond" w:hAnsi="Garamond" w:cs="Times New Roman"/>
          <w:sz w:val="24"/>
          <w:szCs w:val="24"/>
        </w:rPr>
        <w:t xml:space="preserve">seorang </w:t>
      </w:r>
      <w:r w:rsidRPr="009D7A1E">
        <w:rPr>
          <w:rFonts w:ascii="Garamond" w:hAnsi="Garamond" w:cs="Times New Roman"/>
          <w:sz w:val="24"/>
          <w:szCs w:val="24"/>
          <w:lang w:val="id-ID"/>
        </w:rPr>
        <w:t>M</w:t>
      </w:r>
      <w:r w:rsidRPr="009D7A1E">
        <w:rPr>
          <w:rFonts w:ascii="Garamond" w:hAnsi="Garamond" w:cs="Times New Roman"/>
          <w:sz w:val="24"/>
          <w:szCs w:val="24"/>
        </w:rPr>
        <w:t xml:space="preserve">ukmin </w:t>
      </w:r>
      <w:r w:rsidRPr="009D7A1E">
        <w:rPr>
          <w:rFonts w:ascii="Garamond" w:hAnsi="Garamond" w:cs="Times New Roman"/>
          <w:sz w:val="24"/>
          <w:szCs w:val="24"/>
          <w:lang w:val="id-ID"/>
        </w:rPr>
        <w:t>harus</w:t>
      </w:r>
      <w:r w:rsidRPr="009D7A1E">
        <w:rPr>
          <w:rFonts w:ascii="Garamond" w:hAnsi="Garamond" w:cs="Times New Roman"/>
          <w:sz w:val="24"/>
          <w:szCs w:val="24"/>
        </w:rPr>
        <w:t xml:space="preserve"> melakukan apa yang </w:t>
      </w:r>
      <w:r w:rsidRPr="009D7A1E">
        <w:rPr>
          <w:rFonts w:ascii="Garamond" w:hAnsi="Garamond" w:cs="Times New Roman"/>
          <w:sz w:val="24"/>
          <w:szCs w:val="24"/>
          <w:lang w:val="id-ID"/>
        </w:rPr>
        <w:t xml:space="preserve">telah </w:t>
      </w:r>
      <w:r w:rsidRPr="009D7A1E">
        <w:rPr>
          <w:rFonts w:ascii="Garamond" w:hAnsi="Garamond" w:cs="Times New Roman"/>
          <w:sz w:val="24"/>
          <w:szCs w:val="24"/>
        </w:rPr>
        <w:t>diperintahkan oleh Allah, seperti sholat dan berbagai ibadah wajib lainnya dan menjauhi segala hal yang dilarang oleh Allah.</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Sikap tanggung jawab sangat diperlukan dalam kehidupan manusia. Dengan memiliki sikap yang bertanggung jawab seorang manusia dapat dinilai memiliki suatu akhlak yang baik. Perlunya penanaman sikap tanggung jawab pada seseorang di era globalisasi adalah supaya manusia tidak melalaikan kewajiban-kewajibannya dalam urusan dunia terlebih urusan akhirat sebagai makhluk Allah. Era globalisasi memberikan pengaruh dan perubahan yang cukup signifikan dalam kehidupan manusia sehingga dalam menghadapi era globalisasi penting bagi seseorang muslim memegang nilai-nilai dan konsep pendidikan akhlak dari rujukan utama yaitu Al Quran. Oleh karena itu, </w:t>
      </w:r>
      <w:r w:rsidRPr="009D7A1E">
        <w:rPr>
          <w:rFonts w:ascii="Garamond" w:hAnsi="Garamond" w:cs="Times New Roman"/>
          <w:sz w:val="24"/>
          <w:szCs w:val="24"/>
          <w:lang w:val="id-ID"/>
        </w:rPr>
        <w:lastRenderedPageBreak/>
        <w:t xml:space="preserve">kiranya kita sebagai manusia mencontoh sikap Ma'ruf pada diri Rasulullah sebagai </w:t>
      </w:r>
      <w:r w:rsidRPr="009D7A1E">
        <w:rPr>
          <w:rFonts w:ascii="Garamond" w:hAnsi="Garamond" w:cs="Times New Roman"/>
          <w:i/>
          <w:iCs/>
          <w:sz w:val="24"/>
          <w:szCs w:val="24"/>
          <w:lang w:val="id-ID"/>
        </w:rPr>
        <w:t>Uswatun Hasanah</w:t>
      </w:r>
      <w:r w:rsidRPr="009D7A1E">
        <w:rPr>
          <w:rFonts w:ascii="Garamond" w:hAnsi="Garamond" w:cs="Times New Roman"/>
          <w:sz w:val="24"/>
          <w:szCs w:val="24"/>
          <w:lang w:val="id-ID"/>
        </w:rPr>
        <w:t>. Sebagai umat muslim kita perlu mencontoh Rasulullah dalam segi berakhlak bermuamalah dan menjalankan kehidupan. Sehingga dengan hal itu, kita dapat meneladani sikap yang baik dan berpegang pada ajaran Islam agar tidak tergerus derasnya arus globalisasi di era milenial, seperti yang diketahui globalisasi sangat berpeluang memberikan dampak penyimpangan akhlak pada kalangan remaja.</w:t>
      </w:r>
    </w:p>
    <w:p w:rsidR="009D7A1E" w:rsidRPr="009D7A1E" w:rsidRDefault="009D7A1E" w:rsidP="009D7A1E">
      <w:pPr>
        <w:pStyle w:val="ListParagraph"/>
        <w:numPr>
          <w:ilvl w:val="0"/>
          <w:numId w:val="27"/>
        </w:numPr>
        <w:ind w:left="426"/>
        <w:rPr>
          <w:rFonts w:ascii="Garamond" w:hAnsi="Garamond" w:cs="Times New Roman"/>
          <w:b/>
          <w:bCs/>
          <w:szCs w:val="24"/>
          <w:lang w:val="id-ID"/>
        </w:rPr>
      </w:pPr>
      <w:r w:rsidRPr="009D7A1E">
        <w:rPr>
          <w:rFonts w:ascii="Garamond" w:hAnsi="Garamond" w:cs="Times New Roman"/>
          <w:b/>
          <w:bCs/>
          <w:szCs w:val="24"/>
          <w:lang w:val="id-ID"/>
        </w:rPr>
        <w:t>Cintai Damai</w:t>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Cinta damai merupakan sebuah hal yang bersifat positif dan memiliki makna tidak adanya suatu perang, terbebas dari rasa takut dan merasa aman. Cinta damai dapat diimplementasikan dalam kehidupan dengan sebuah landasan nilai toleransi, menghormati dan mengargai.</w:t>
      </w:r>
      <w:r w:rsidRPr="009D7A1E">
        <w:rPr>
          <w:rStyle w:val="FootnoteReference"/>
          <w:rFonts w:ascii="Garamond" w:hAnsi="Garamond"/>
          <w:sz w:val="24"/>
          <w:szCs w:val="24"/>
          <w:lang w:val="id-ID"/>
        </w:rPr>
        <w:footnoteReference w:id="32"/>
      </w:r>
      <w:r w:rsidRPr="009D7A1E">
        <w:rPr>
          <w:rFonts w:ascii="Garamond" w:hAnsi="Garamond" w:cs="Times New Roman"/>
          <w:sz w:val="24"/>
          <w:szCs w:val="24"/>
          <w:lang w:val="id-ID"/>
        </w:rPr>
        <w:t xml:space="preserve"> Untuk menciptakan terjadinya suasana yang damai memiliki faktor seperti kemampuan seseeorang dalam mengontrol pikiran, emosi, sikap perkataan dan perbuatanya supaya tidak melakukan perbuatan yang membuat orang lain merasa dirugikan atau justru dengan keberadaan kita seseorang merasa aman dan senang.</w:t>
      </w:r>
      <w:r w:rsidRPr="009D7A1E">
        <w:rPr>
          <w:rStyle w:val="FootnoteReference"/>
          <w:rFonts w:ascii="Garamond" w:hAnsi="Garamond"/>
          <w:sz w:val="24"/>
          <w:szCs w:val="24"/>
          <w:lang w:val="id-ID"/>
        </w:rPr>
        <w:footnoteReference w:id="33"/>
      </w:r>
    </w:p>
    <w:p w:rsidR="009D7A1E" w:rsidRPr="009D7A1E" w:rsidRDefault="009D7A1E" w:rsidP="009D7A1E">
      <w:pPr>
        <w:spacing w:after="0" w:line="360" w:lineRule="auto"/>
        <w:ind w:left="142" w:firstLine="567"/>
        <w:jc w:val="both"/>
        <w:rPr>
          <w:rFonts w:ascii="Garamond" w:hAnsi="Garamond" w:cs="Times New Roman"/>
          <w:sz w:val="24"/>
          <w:szCs w:val="24"/>
          <w:lang w:val="id-ID"/>
        </w:rPr>
      </w:pPr>
      <w:r w:rsidRPr="009D7A1E">
        <w:rPr>
          <w:rFonts w:ascii="Garamond" w:hAnsi="Garamond" w:cs="Times New Roman"/>
          <w:sz w:val="24"/>
          <w:szCs w:val="24"/>
          <w:lang w:val="id-ID"/>
        </w:rPr>
        <w:t xml:space="preserve">Sebagai muslim yang bertumpu pada ajaran Al Quran, dijelaskan bahwasannya Islam merupakan agama yang mengajarkan cinta damai dan </w:t>
      </w:r>
      <w:r w:rsidRPr="009D7A1E">
        <w:rPr>
          <w:rFonts w:ascii="Garamond" w:hAnsi="Garamond" w:cs="Times New Roman"/>
          <w:i/>
          <w:iCs/>
          <w:sz w:val="24"/>
          <w:szCs w:val="24"/>
          <w:lang w:val="id-ID"/>
        </w:rPr>
        <w:t>akhlaqul karimah</w:t>
      </w:r>
      <w:r w:rsidRPr="009D7A1E">
        <w:rPr>
          <w:rFonts w:ascii="Garamond" w:hAnsi="Garamond" w:cs="Times New Roman"/>
          <w:sz w:val="24"/>
          <w:szCs w:val="24"/>
          <w:lang w:val="id-ID"/>
        </w:rPr>
        <w:t xml:space="preserve">. Penanaman cinta damai dalam diri seseorang sangat dibutuhkan khususnya dalam menghadapi lingkungan yang memiliki pluralitas dalam </w:t>
      </w:r>
      <w:r w:rsidRPr="009D7A1E">
        <w:rPr>
          <w:rFonts w:ascii="Garamond" w:hAnsi="Garamond" w:cs="Times New Roman"/>
          <w:i/>
          <w:iCs/>
          <w:sz w:val="24"/>
          <w:szCs w:val="24"/>
          <w:lang w:val="id-ID"/>
        </w:rPr>
        <w:t>culture</w:t>
      </w:r>
      <w:r w:rsidRPr="009D7A1E">
        <w:rPr>
          <w:rFonts w:ascii="Garamond" w:hAnsi="Garamond" w:cs="Times New Roman"/>
          <w:sz w:val="24"/>
          <w:szCs w:val="24"/>
          <w:lang w:val="id-ID"/>
        </w:rPr>
        <w:t xml:space="preserve"> maupun agama. Terlebih dalam era globalisasi dimana segala perbedaan manusia dalam kehidupan dapat disaksikan dengan mudah dan praktis melalui internet dan berbagai akses lainnya. Dibutuhkannya penanaman cinta damai supaya ketika menghadapi suatu perbedaan yang tidak sejalan, seseorang memiliki rasa toleransi serta menghargai perbedaan.</w:t>
      </w:r>
    </w:p>
    <w:p w:rsidR="009D7A1E" w:rsidRPr="009D7A1E" w:rsidRDefault="009D7A1E" w:rsidP="009D7A1E">
      <w:pPr>
        <w:spacing w:after="240" w:line="360" w:lineRule="auto"/>
        <w:ind w:left="142" w:firstLine="567"/>
        <w:jc w:val="both"/>
        <w:rPr>
          <w:rFonts w:ascii="Garamond" w:hAnsi="Garamond" w:cs="Times New Roman"/>
          <w:sz w:val="24"/>
          <w:szCs w:val="24"/>
        </w:rPr>
      </w:pPr>
      <w:r w:rsidRPr="009D7A1E">
        <w:rPr>
          <w:rFonts w:ascii="Garamond" w:hAnsi="Garamond" w:cs="Times New Roman"/>
          <w:sz w:val="24"/>
          <w:szCs w:val="24"/>
          <w:lang w:val="id-ID"/>
        </w:rPr>
        <w:lastRenderedPageBreak/>
        <w:t>Adapun konteks cinta damai disini seperti pada penggalan ayat yang sudah tertera diatas, yang mana jangan membunuh jiwa yang diharamkan oleh Allah, maksudnya yaitu manusia yang tidak melakukan kesalahan. Pasalnya di era globalisasi ini, permusuhan atau adu domba kian marak terjadi, kondisi itu tidak terlepas dari seorang ketika berucap atau bersikap tidak menjaga etika nya. Misal nya dengan ucapan yang ada dalam sosmed terkadang menimbulkan bentrok antar kelompok, seperti adanya tawuran yang akibatnya merenggut nyama seseorang yang tak bersalah, atau bahkan pertikaian antar ras atau suku yang bermula dari ejekkan bahkan ucapan individu kepada individu lain yang mengakibatkannya perang antar kelompok. Kondisi itu tentunya sangat tidak bermoral dimana sebagai manusia kita harus selalu mengkasihi satu sama lain dan menciptakan ketentraman dalam lingkungan masyarakat. Dengan penjelasan tersebut, kita sebagai manusia harus selalu merasa cinta kepada sesama manusia, terlepas dari suku golongan atau agama, karena Allah menciptakan manusia sebagai khalifah untuk mengelola dan mensejahterkan apapun yang ada di bumi ini. Cinta damai merupakan salah satu manusia mengelola bumi dengan tidak adanya pertumpahan darah dan hidup di bumi akan selalu merasa nyaman dan tentram.</w:t>
      </w:r>
    </w:p>
    <w:p w:rsidR="009D7A1E" w:rsidRPr="009D7A1E" w:rsidRDefault="009D7A1E" w:rsidP="009D7A1E">
      <w:pPr>
        <w:pStyle w:val="ListParagraph"/>
        <w:numPr>
          <w:ilvl w:val="0"/>
          <w:numId w:val="26"/>
        </w:numPr>
        <w:ind w:left="426" w:hanging="426"/>
        <w:rPr>
          <w:rFonts w:ascii="Garamond" w:hAnsi="Garamond" w:cs="Times New Roman"/>
          <w:b/>
          <w:bCs/>
          <w:szCs w:val="24"/>
          <w:lang w:val="id-ID"/>
        </w:rPr>
      </w:pPr>
      <w:r w:rsidRPr="009D7A1E">
        <w:rPr>
          <w:rFonts w:ascii="Garamond" w:hAnsi="Garamond" w:cs="Times New Roman"/>
          <w:b/>
          <w:bCs/>
          <w:szCs w:val="24"/>
          <w:lang w:val="id-ID"/>
        </w:rPr>
        <w:t>SIMPULAN</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Berdasarkan analisi dan pembahasan yang telah dijelaskan tentang konsep pendidikan akhlak dalam surat al-An’am ayat 151, terdapat lima wasiat yang ditujukan kepada seluruh umat manusia. Wasiat tersebut empat diantara adalah larangan yang harus dihindari umat manusia, seperti jangan menyekutukan Allah, menjauhi perbuatan yang keji, jangan membunuh anak-anak dan jangan membunuh seseorang tanpa sebab. Konsep-konsep yang terdapat dalam ayat tersebut seperti, iman, kasih sayang, tanggung jawab, dan cintai damai. </w:t>
      </w:r>
    </w:p>
    <w:p w:rsidR="009D7A1E" w:rsidRPr="009D7A1E" w:rsidRDefault="009D7A1E" w:rsidP="009D7A1E">
      <w:pPr>
        <w:spacing w:line="360" w:lineRule="auto"/>
        <w:ind w:firstLine="720"/>
        <w:jc w:val="both"/>
        <w:rPr>
          <w:rFonts w:ascii="Garamond" w:hAnsi="Garamond" w:cs="Times New Roman"/>
          <w:sz w:val="24"/>
          <w:szCs w:val="24"/>
          <w:lang w:val="id-ID"/>
        </w:rPr>
      </w:pPr>
      <w:r w:rsidRPr="009D7A1E">
        <w:rPr>
          <w:rFonts w:ascii="Garamond" w:hAnsi="Garamond" w:cs="Times New Roman"/>
          <w:sz w:val="24"/>
          <w:szCs w:val="24"/>
          <w:lang w:val="id-ID"/>
        </w:rPr>
        <w:t xml:space="preserve">Untuk merealisasikan konsep tersebut, perlunya perhatian yang sangat besar guna membentuk sikap dan akhlak yang mulia. Sarana dalam mewujudkan hal itu tentu melalui pendidikan baik formal maupun non formal. Sehingga dengan terwujudnya akhlak yang </w:t>
      </w:r>
      <w:r w:rsidRPr="009D7A1E">
        <w:rPr>
          <w:rFonts w:ascii="Garamond" w:hAnsi="Garamond" w:cs="Times New Roman"/>
          <w:sz w:val="24"/>
          <w:szCs w:val="24"/>
          <w:lang w:val="id-ID"/>
        </w:rPr>
        <w:lastRenderedPageBreak/>
        <w:t>mulia, dalam beraktifitas dan berinteraksi di dalam masyarakat, ketentraman dan kenyaman akan datang sendiri kepada orang yang selalu bersikap dan bertutur dengan akhlak yang mulia. Terlebih bagi kalangan anak remaja di era globalisasi. Dengan adanya pendidikan akhlak, moral dan etika anak remaja kembali ke jalur yang benar atau sesuai dengan ajaran Islam serta dapat memfilter budaya atau ajaran yang tidak sejalan dengan semangat Islam.</w:t>
      </w:r>
    </w:p>
    <w:p w:rsidR="009D7A1E" w:rsidRPr="009D7A1E" w:rsidRDefault="009D7A1E" w:rsidP="009D7A1E">
      <w:pPr>
        <w:spacing w:before="240" w:line="360" w:lineRule="auto"/>
        <w:ind w:firstLine="720"/>
        <w:jc w:val="both"/>
        <w:rPr>
          <w:rFonts w:ascii="Garamond" w:hAnsi="Garamond" w:cs="Times New Roman"/>
          <w:sz w:val="24"/>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Pr="00247964"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Default="009D7A1E" w:rsidP="009D7A1E">
      <w:pPr>
        <w:spacing w:before="240"/>
        <w:ind w:firstLine="720"/>
        <w:jc w:val="both"/>
        <w:rPr>
          <w:rFonts w:ascii="Garamond" w:hAnsi="Garamond" w:cs="Times New Roman"/>
          <w:szCs w:val="24"/>
          <w:lang w:val="id-ID"/>
        </w:rPr>
      </w:pPr>
    </w:p>
    <w:p w:rsidR="009D7A1E" w:rsidRPr="00247964" w:rsidRDefault="009D7A1E" w:rsidP="00D20FCE">
      <w:pPr>
        <w:spacing w:before="240"/>
        <w:jc w:val="both"/>
        <w:rPr>
          <w:rFonts w:ascii="Garamond" w:hAnsi="Garamond" w:cs="Times New Roman"/>
          <w:szCs w:val="24"/>
          <w:lang w:val="id-ID"/>
        </w:rPr>
      </w:pPr>
    </w:p>
    <w:p w:rsidR="009D7A1E" w:rsidRPr="00247964" w:rsidRDefault="009D7A1E" w:rsidP="009D7A1E">
      <w:pPr>
        <w:spacing w:before="240" w:after="240"/>
        <w:jc w:val="center"/>
        <w:rPr>
          <w:rFonts w:ascii="Garamond" w:hAnsi="Garamond" w:cs="Times New Roman"/>
          <w:szCs w:val="24"/>
          <w:lang w:val="id-ID"/>
        </w:rPr>
      </w:pPr>
      <w:r w:rsidRPr="00247964">
        <w:rPr>
          <w:rFonts w:ascii="Garamond" w:hAnsi="Garamond" w:cs="Times New Roman"/>
          <w:szCs w:val="24"/>
          <w:lang w:val="id-ID"/>
        </w:rPr>
        <w:t>Daftar Pustaka</w:t>
      </w:r>
    </w:p>
    <w:p w:rsidR="009D7A1E" w:rsidRDefault="009D7A1E" w:rsidP="009D7A1E">
      <w:pPr>
        <w:pStyle w:val="FootnoteText"/>
        <w:ind w:left="851" w:hanging="851"/>
        <w:rPr>
          <w:rFonts w:ascii="Garamond" w:hAnsi="Garamond"/>
          <w:sz w:val="24"/>
          <w:szCs w:val="24"/>
          <w:lang w:val="id-ID"/>
        </w:rPr>
      </w:pPr>
      <w:r w:rsidRPr="001B7C2E">
        <w:rPr>
          <w:rFonts w:ascii="Garamond" w:hAnsi="Garamond"/>
          <w:sz w:val="24"/>
          <w:szCs w:val="24"/>
          <w:lang w:val="id-ID"/>
        </w:rPr>
        <w:t>(al) Mar</w:t>
      </w:r>
      <w:r w:rsidRPr="001B7C2E">
        <w:rPr>
          <w:rFonts w:ascii="Garamond" w:hAnsi="Garamond" w:cs="Times New Roman"/>
          <w:sz w:val="24"/>
          <w:szCs w:val="24"/>
          <w:lang w:val="id-ID"/>
        </w:rPr>
        <w:t>ā</w:t>
      </w:r>
      <w:r w:rsidRPr="001B7C2E">
        <w:rPr>
          <w:rFonts w:ascii="Garamond" w:hAnsi="Garamond"/>
          <w:sz w:val="24"/>
          <w:szCs w:val="24"/>
          <w:lang w:val="id-ID"/>
        </w:rPr>
        <w:t>ghi, Ahmad bin Mus</w:t>
      </w:r>
      <w:r w:rsidRPr="001B7C2E">
        <w:rPr>
          <w:rFonts w:ascii="Cambria" w:hAnsi="Cambria" w:cs="Cambria"/>
          <w:sz w:val="24"/>
          <w:szCs w:val="24"/>
          <w:lang w:val="id-ID"/>
        </w:rPr>
        <w:t>ṭ</w:t>
      </w:r>
      <w:r w:rsidRPr="001B7C2E">
        <w:rPr>
          <w:rFonts w:ascii="Garamond" w:hAnsi="Garamond"/>
          <w:sz w:val="24"/>
          <w:szCs w:val="24"/>
          <w:lang w:val="id-ID"/>
        </w:rPr>
        <w:t xml:space="preserve">ofa, </w:t>
      </w:r>
      <w:r w:rsidRPr="001B7C2E">
        <w:rPr>
          <w:rFonts w:ascii="Garamond" w:hAnsi="Garamond"/>
          <w:i/>
          <w:iCs/>
          <w:sz w:val="24"/>
          <w:szCs w:val="24"/>
          <w:lang w:val="id-ID"/>
        </w:rPr>
        <w:t>Tafsir al-Mar</w:t>
      </w:r>
      <w:r w:rsidRPr="001B7C2E">
        <w:rPr>
          <w:rFonts w:ascii="Garamond" w:hAnsi="Garamond" w:cs="Times New Roman"/>
          <w:i/>
          <w:iCs/>
          <w:sz w:val="24"/>
          <w:szCs w:val="24"/>
          <w:lang w:val="id-ID"/>
        </w:rPr>
        <w:t>ā</w:t>
      </w:r>
      <w:r w:rsidRPr="001B7C2E">
        <w:rPr>
          <w:rFonts w:ascii="Garamond" w:hAnsi="Garamond"/>
          <w:i/>
          <w:iCs/>
          <w:sz w:val="24"/>
          <w:szCs w:val="24"/>
          <w:lang w:val="id-ID"/>
        </w:rPr>
        <w:t>ghi</w:t>
      </w:r>
      <w:r w:rsidRPr="001B7C2E">
        <w:rPr>
          <w:rFonts w:ascii="Garamond" w:hAnsi="Garamond"/>
          <w:sz w:val="24"/>
          <w:szCs w:val="24"/>
          <w:lang w:val="id-ID"/>
        </w:rPr>
        <w:t>, (Mesir: Shirkah Maktabah, 1946).</w:t>
      </w:r>
    </w:p>
    <w:p w:rsidR="009D7A1E" w:rsidRPr="001B7C2E" w:rsidRDefault="009D7A1E" w:rsidP="009D7A1E">
      <w:pPr>
        <w:pStyle w:val="FootnoteText"/>
        <w:ind w:left="851" w:hanging="851"/>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Amin, Saifuddin, </w:t>
      </w:r>
      <w:r w:rsidRPr="001B7C2E">
        <w:rPr>
          <w:rFonts w:ascii="Garamond" w:hAnsi="Garamond"/>
          <w:i/>
          <w:iCs/>
          <w:sz w:val="24"/>
          <w:szCs w:val="24"/>
          <w:lang w:val="id-ID"/>
        </w:rPr>
        <w:t>Pendidikan Akhlak Berbasis Hadith Arba’in Nawawiyah</w:t>
      </w:r>
      <w:r w:rsidRPr="001B7C2E">
        <w:rPr>
          <w:rFonts w:ascii="Garamond" w:hAnsi="Garamond"/>
          <w:sz w:val="24"/>
          <w:szCs w:val="24"/>
          <w:lang w:val="id-ID"/>
        </w:rPr>
        <w:t>, (Indramayu: CV. Adanu Abimata,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i/>
          <w:iCs/>
          <w:sz w:val="24"/>
          <w:szCs w:val="24"/>
          <w:lang w:val="id-ID"/>
        </w:rPr>
      </w:pPr>
      <w:r w:rsidRPr="001B7C2E">
        <w:rPr>
          <w:rFonts w:ascii="Garamond" w:hAnsi="Garamond"/>
          <w:sz w:val="24"/>
          <w:szCs w:val="24"/>
          <w:lang w:val="id-ID"/>
        </w:rPr>
        <w:t xml:space="preserve">Arifin, Zaenal, Zulfah, Machnunah Ani, Nilai-Nilai Pendidikan Karakter Dalam Surat al-An’am Ayat 151-153 Menurut Quraish Shihab dalam Tafsir al-Misbah dan Implementasinya di Sekolah, </w:t>
      </w:r>
      <w:r w:rsidRPr="001B7C2E">
        <w:rPr>
          <w:rFonts w:ascii="Garamond" w:hAnsi="Garamond"/>
          <w:i/>
          <w:iCs/>
          <w:sz w:val="24"/>
          <w:szCs w:val="24"/>
          <w:lang w:val="id-ID"/>
        </w:rPr>
        <w:t>Journal of Educatio and Management Studies</w:t>
      </w:r>
      <w:r w:rsidRPr="001B7C2E">
        <w:rPr>
          <w:rFonts w:ascii="Garamond" w:hAnsi="Garamond"/>
          <w:sz w:val="24"/>
          <w:szCs w:val="24"/>
          <w:lang w:val="id-ID"/>
        </w:rPr>
        <w:t>, Vol. 2, No. 2, (April 2019).</w:t>
      </w:r>
      <w:r w:rsidRPr="001B7C2E">
        <w:rPr>
          <w:rFonts w:ascii="Garamond" w:hAnsi="Garamond"/>
          <w:i/>
          <w:iCs/>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Awaliyah Fitri, Sofia Ratna, Tantowie, Tanto Aljauharie, Nilai-Nilai Pendidikan Karakter Dalam Al-Quran Surah Al-An’am Ayat 151-153 Dan Implementasinya Dalam Pembelajaran Pendidikan Agama Islam (Studi Analisis Terhadap Tafsir Al-Munir Karya Wahbah Az-Zuhaili), Tarbiyah al-Aulad Vol. 1, No.1, (2016).</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Bunyamin, Konsep Pendidikan Akhlak Menurut Ibn Miskawaih dan Aristoteles (Studi Komparatif), </w:t>
      </w:r>
      <w:r w:rsidRPr="001B7C2E">
        <w:rPr>
          <w:rFonts w:ascii="Garamond" w:hAnsi="Garamond"/>
          <w:i/>
          <w:iCs/>
          <w:sz w:val="24"/>
          <w:szCs w:val="24"/>
          <w:lang w:val="id-ID"/>
        </w:rPr>
        <w:t>Jurnal Pendidikan Islam</w:t>
      </w:r>
      <w:r w:rsidRPr="001B7C2E">
        <w:rPr>
          <w:rFonts w:ascii="Garamond" w:hAnsi="Garamond"/>
          <w:sz w:val="24"/>
          <w:szCs w:val="24"/>
          <w:lang w:val="id-ID"/>
        </w:rPr>
        <w:t xml:space="preserve"> Vol. 9, No. 2, (November, 2018).</w:t>
      </w:r>
    </w:p>
    <w:p w:rsidR="009D7A1E" w:rsidRPr="001B7C2E" w:rsidRDefault="009D7A1E" w:rsidP="009D7A1E">
      <w:pPr>
        <w:pStyle w:val="FootnoteText"/>
        <w:ind w:firstLine="0"/>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Fadhila Daulai, Afrahul, Tanggung Jawab Pendidikan Islam, </w:t>
      </w:r>
      <w:r w:rsidRPr="001B7C2E">
        <w:rPr>
          <w:rFonts w:ascii="Garamond" w:hAnsi="Garamond"/>
          <w:i/>
          <w:iCs/>
          <w:sz w:val="24"/>
          <w:szCs w:val="24"/>
          <w:lang w:val="id-ID"/>
        </w:rPr>
        <w:t>al-Irsyad</w:t>
      </w:r>
      <w:r w:rsidRPr="001B7C2E">
        <w:rPr>
          <w:rFonts w:ascii="Garamond" w:hAnsi="Garamond"/>
          <w:sz w:val="24"/>
          <w:szCs w:val="24"/>
          <w:lang w:val="id-ID"/>
        </w:rPr>
        <w:t>, Vol. 7, No. 2, (Juni-Desember,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Fauzian, Rinda, </w:t>
      </w:r>
      <w:r w:rsidRPr="001B7C2E">
        <w:rPr>
          <w:rFonts w:ascii="Garamond" w:hAnsi="Garamond"/>
          <w:i/>
          <w:iCs/>
          <w:sz w:val="24"/>
          <w:szCs w:val="24"/>
          <w:lang w:val="id-ID"/>
        </w:rPr>
        <w:t>Pengantar Pendidikan Islam</w:t>
      </w:r>
      <w:r w:rsidRPr="001B7C2E">
        <w:rPr>
          <w:rFonts w:ascii="Garamond" w:hAnsi="Garamond"/>
          <w:sz w:val="24"/>
          <w:szCs w:val="24"/>
          <w:lang w:val="id-ID"/>
        </w:rPr>
        <w:t>, (Sukabumi: Farha Pustaka,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Firdaus, Aditya, Fauzian, Rinda, </w:t>
      </w:r>
      <w:r w:rsidRPr="001B7C2E">
        <w:rPr>
          <w:rFonts w:ascii="Garamond" w:hAnsi="Garamond"/>
          <w:i/>
          <w:iCs/>
          <w:sz w:val="24"/>
          <w:szCs w:val="24"/>
          <w:lang w:val="id-ID"/>
        </w:rPr>
        <w:t>Pendidikan Akhlak Karimah Berbasis Kultur Pesantren</w:t>
      </w:r>
      <w:r w:rsidRPr="001B7C2E">
        <w:rPr>
          <w:rFonts w:ascii="Garamond" w:hAnsi="Garamond"/>
          <w:sz w:val="24"/>
          <w:szCs w:val="24"/>
          <w:lang w:val="id-ID"/>
        </w:rPr>
        <w:t>, (Bandung: Alfabeta, 2018).</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Gade, Syabuddin, </w:t>
      </w:r>
      <w:r w:rsidRPr="001B7C2E">
        <w:rPr>
          <w:rFonts w:ascii="Garamond" w:hAnsi="Garamond"/>
          <w:i/>
          <w:iCs/>
          <w:sz w:val="24"/>
          <w:szCs w:val="24"/>
          <w:lang w:val="id-ID"/>
        </w:rPr>
        <w:t>Membumikan Pendidikan Akhlak Mulia Anak Usia Dini,</w:t>
      </w:r>
      <w:r w:rsidRPr="001B7C2E">
        <w:rPr>
          <w:rFonts w:ascii="Garamond" w:hAnsi="Garamond"/>
          <w:sz w:val="24"/>
          <w:szCs w:val="24"/>
          <w:lang w:val="id-ID"/>
        </w:rPr>
        <w:t xml:space="preserve"> (Aceh: NASA, 2019).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Hanafi, Halid, </w:t>
      </w:r>
      <w:r w:rsidRPr="001B7C2E">
        <w:rPr>
          <w:rFonts w:ascii="Garamond" w:hAnsi="Garamond"/>
          <w:i/>
          <w:iCs/>
          <w:sz w:val="24"/>
          <w:szCs w:val="24"/>
          <w:lang w:val="id-ID"/>
        </w:rPr>
        <w:t>Ilmu Pengetahuan Islam,</w:t>
      </w:r>
      <w:r w:rsidRPr="001B7C2E">
        <w:rPr>
          <w:rFonts w:ascii="Garamond" w:hAnsi="Garamond"/>
          <w:sz w:val="24"/>
          <w:szCs w:val="24"/>
          <w:lang w:val="id-ID"/>
        </w:rPr>
        <w:t xml:space="preserve"> (Yogyakarta: Deepublish, 2018).</w:t>
      </w: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Hardisman, </w:t>
      </w:r>
      <w:r w:rsidRPr="001B7C2E">
        <w:rPr>
          <w:rFonts w:ascii="Garamond" w:hAnsi="Garamond"/>
          <w:i/>
          <w:iCs/>
          <w:sz w:val="24"/>
          <w:szCs w:val="24"/>
          <w:lang w:val="id-ID"/>
        </w:rPr>
        <w:t>Tuntutan Akhlak dalam al-Qur`an dan Sunnah</w:t>
      </w:r>
      <w:r w:rsidRPr="001B7C2E">
        <w:rPr>
          <w:rFonts w:ascii="Garamond" w:hAnsi="Garamond"/>
          <w:sz w:val="24"/>
          <w:szCs w:val="24"/>
          <w:lang w:val="id-ID"/>
        </w:rPr>
        <w:t>, (Padang: Andalas University Press,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Ichwanuddin, M.,  Nilai-Nilai Pendidikan Akhlak dalam Al Quran Surat Al-Hujurat dan Luqman : Kajian Tafsir Tarbawi, </w:t>
      </w:r>
      <w:r w:rsidRPr="001B7C2E">
        <w:rPr>
          <w:rFonts w:ascii="Garamond" w:hAnsi="Garamond"/>
          <w:i/>
          <w:iCs/>
          <w:sz w:val="24"/>
          <w:szCs w:val="24"/>
          <w:lang w:val="id-ID"/>
        </w:rPr>
        <w:t>Oasis,</w:t>
      </w:r>
      <w:r w:rsidRPr="001B7C2E">
        <w:rPr>
          <w:rFonts w:ascii="Garamond" w:hAnsi="Garamond"/>
          <w:sz w:val="24"/>
          <w:szCs w:val="24"/>
          <w:lang w:val="id-ID"/>
        </w:rPr>
        <w:t xml:space="preserve"> Vol. 5, No. 2, (Februari 2021).</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Ismā’īl bin</w:t>
      </w:r>
      <w:r w:rsidRPr="001B7C2E">
        <w:rPr>
          <w:rFonts w:ascii="Garamond" w:hAnsi="Garamond"/>
          <w:spacing w:val="-17"/>
          <w:sz w:val="24"/>
          <w:szCs w:val="24"/>
          <w:lang w:val="id-ID"/>
        </w:rPr>
        <w:t xml:space="preserve"> </w:t>
      </w:r>
      <w:r w:rsidRPr="001B7C2E">
        <w:rPr>
          <w:rFonts w:ascii="Garamond" w:hAnsi="Garamond"/>
          <w:sz w:val="24"/>
          <w:szCs w:val="24"/>
          <w:lang w:val="id-ID"/>
        </w:rPr>
        <w:t>‘Umar</w:t>
      </w:r>
      <w:r w:rsidRPr="001B7C2E">
        <w:rPr>
          <w:rFonts w:ascii="Garamond" w:hAnsi="Garamond"/>
          <w:spacing w:val="-16"/>
          <w:sz w:val="24"/>
          <w:szCs w:val="24"/>
          <w:lang w:val="id-ID"/>
        </w:rPr>
        <w:t xml:space="preserve"> </w:t>
      </w:r>
      <w:r w:rsidRPr="001B7C2E">
        <w:rPr>
          <w:rFonts w:ascii="Garamond" w:hAnsi="Garamond"/>
          <w:sz w:val="24"/>
          <w:szCs w:val="24"/>
          <w:lang w:val="id-ID"/>
        </w:rPr>
        <w:t>bin</w:t>
      </w:r>
      <w:r w:rsidRPr="001B7C2E">
        <w:rPr>
          <w:rFonts w:ascii="Garamond" w:hAnsi="Garamond"/>
          <w:spacing w:val="-18"/>
          <w:sz w:val="24"/>
          <w:szCs w:val="24"/>
          <w:lang w:val="id-ID"/>
        </w:rPr>
        <w:t xml:space="preserve"> </w:t>
      </w:r>
      <w:r w:rsidRPr="001B7C2E">
        <w:rPr>
          <w:rFonts w:ascii="Garamond" w:hAnsi="Garamond"/>
          <w:sz w:val="24"/>
          <w:szCs w:val="24"/>
          <w:lang w:val="id-ID"/>
        </w:rPr>
        <w:t>Kathīr</w:t>
      </w:r>
      <w:r w:rsidRPr="001B7C2E">
        <w:rPr>
          <w:rFonts w:ascii="Garamond" w:hAnsi="Garamond"/>
          <w:spacing w:val="-16"/>
          <w:sz w:val="24"/>
          <w:szCs w:val="24"/>
          <w:lang w:val="id-ID"/>
        </w:rPr>
        <w:t xml:space="preserve"> </w:t>
      </w:r>
      <w:r w:rsidRPr="001B7C2E">
        <w:rPr>
          <w:rFonts w:ascii="Garamond" w:hAnsi="Garamond"/>
          <w:sz w:val="24"/>
          <w:szCs w:val="24"/>
          <w:lang w:val="id-ID"/>
        </w:rPr>
        <w:t>al-Qurasī</w:t>
      </w:r>
      <w:r w:rsidRPr="001B7C2E">
        <w:rPr>
          <w:rFonts w:ascii="Garamond" w:hAnsi="Garamond"/>
          <w:spacing w:val="-17"/>
          <w:sz w:val="24"/>
          <w:szCs w:val="24"/>
          <w:lang w:val="id-ID"/>
        </w:rPr>
        <w:t xml:space="preserve"> </w:t>
      </w:r>
      <w:r w:rsidRPr="001B7C2E">
        <w:rPr>
          <w:rFonts w:ascii="Garamond" w:hAnsi="Garamond"/>
          <w:sz w:val="24"/>
          <w:szCs w:val="24"/>
          <w:lang w:val="id-ID"/>
        </w:rPr>
        <w:t>al-Ba</w:t>
      </w:r>
      <w:r w:rsidRPr="001B7C2E">
        <w:rPr>
          <w:rFonts w:ascii="Cambria" w:hAnsi="Cambria" w:cs="Cambria"/>
          <w:sz w:val="24"/>
          <w:szCs w:val="24"/>
          <w:lang w:val="id-ID"/>
        </w:rPr>
        <w:t>ṣ</w:t>
      </w:r>
      <w:r w:rsidRPr="001B7C2E">
        <w:rPr>
          <w:rFonts w:ascii="Garamond" w:hAnsi="Garamond"/>
          <w:sz w:val="24"/>
          <w:szCs w:val="24"/>
          <w:lang w:val="id-ID"/>
        </w:rPr>
        <w:t>r</w:t>
      </w:r>
      <w:r w:rsidRPr="001B7C2E">
        <w:rPr>
          <w:rFonts w:ascii="Garamond" w:hAnsi="Garamond" w:cs="Garamond"/>
          <w:sz w:val="24"/>
          <w:szCs w:val="24"/>
          <w:lang w:val="id-ID"/>
        </w:rPr>
        <w:t>ī</w:t>
      </w:r>
      <w:r w:rsidRPr="001B7C2E">
        <w:rPr>
          <w:rFonts w:ascii="Garamond" w:hAnsi="Garamond"/>
          <w:sz w:val="24"/>
          <w:szCs w:val="24"/>
          <w:lang w:val="id-ID"/>
        </w:rPr>
        <w:t>, Abu</w:t>
      </w:r>
      <w:r w:rsidRPr="001B7C2E">
        <w:rPr>
          <w:rFonts w:ascii="Garamond" w:hAnsi="Garamond"/>
          <w:spacing w:val="-18"/>
          <w:sz w:val="24"/>
          <w:szCs w:val="24"/>
          <w:lang w:val="id-ID"/>
        </w:rPr>
        <w:t xml:space="preserve"> </w:t>
      </w:r>
      <w:r w:rsidRPr="001B7C2E">
        <w:rPr>
          <w:rFonts w:ascii="Garamond" w:hAnsi="Garamond"/>
          <w:sz w:val="24"/>
          <w:szCs w:val="24"/>
          <w:lang w:val="id-ID"/>
        </w:rPr>
        <w:t>al-Fidā`,</w:t>
      </w:r>
      <w:r w:rsidRPr="001B7C2E">
        <w:rPr>
          <w:rFonts w:ascii="Garamond" w:hAnsi="Garamond"/>
          <w:spacing w:val="-17"/>
          <w:sz w:val="24"/>
          <w:szCs w:val="24"/>
          <w:lang w:val="id-ID"/>
        </w:rPr>
        <w:t xml:space="preserve"> </w:t>
      </w:r>
      <w:r w:rsidRPr="001B7C2E">
        <w:rPr>
          <w:rFonts w:ascii="Garamond" w:hAnsi="Garamond"/>
          <w:i/>
          <w:sz w:val="24"/>
          <w:szCs w:val="24"/>
          <w:lang w:val="id-ID"/>
        </w:rPr>
        <w:t>Tafsir</w:t>
      </w:r>
      <w:r w:rsidRPr="001B7C2E">
        <w:rPr>
          <w:rFonts w:ascii="Garamond" w:hAnsi="Garamond"/>
          <w:i/>
          <w:spacing w:val="-18"/>
          <w:sz w:val="24"/>
          <w:szCs w:val="24"/>
          <w:lang w:val="id-ID"/>
        </w:rPr>
        <w:t xml:space="preserve"> </w:t>
      </w:r>
      <w:r w:rsidRPr="001B7C2E">
        <w:rPr>
          <w:rFonts w:ascii="Garamond" w:hAnsi="Garamond"/>
          <w:i/>
          <w:sz w:val="24"/>
          <w:szCs w:val="24"/>
          <w:lang w:val="id-ID"/>
        </w:rPr>
        <w:t>al-Qur`an</w:t>
      </w:r>
      <w:r w:rsidRPr="001B7C2E">
        <w:rPr>
          <w:rFonts w:ascii="Garamond" w:hAnsi="Garamond"/>
          <w:i/>
          <w:spacing w:val="-17"/>
          <w:sz w:val="24"/>
          <w:szCs w:val="24"/>
          <w:lang w:val="id-ID"/>
        </w:rPr>
        <w:t xml:space="preserve"> </w:t>
      </w:r>
      <w:r w:rsidRPr="001B7C2E">
        <w:rPr>
          <w:rFonts w:ascii="Garamond" w:hAnsi="Garamond"/>
          <w:i/>
          <w:sz w:val="24"/>
          <w:szCs w:val="24"/>
          <w:lang w:val="id-ID"/>
        </w:rPr>
        <w:t>al-A</w:t>
      </w:r>
      <w:r w:rsidRPr="001B7C2E">
        <w:rPr>
          <w:rFonts w:ascii="Cambria" w:hAnsi="Cambria" w:cs="Cambria"/>
          <w:i/>
          <w:sz w:val="24"/>
          <w:szCs w:val="24"/>
          <w:lang w:val="id-ID"/>
        </w:rPr>
        <w:t>ẓ</w:t>
      </w:r>
      <w:r w:rsidRPr="001B7C2E">
        <w:rPr>
          <w:rFonts w:ascii="Garamond" w:hAnsi="Garamond"/>
          <w:i/>
          <w:sz w:val="24"/>
          <w:szCs w:val="24"/>
          <w:lang w:val="id-ID"/>
        </w:rPr>
        <w:t>im,</w:t>
      </w:r>
      <w:r w:rsidRPr="001B7C2E">
        <w:rPr>
          <w:rFonts w:ascii="Garamond" w:hAnsi="Garamond"/>
          <w:i/>
          <w:spacing w:val="-17"/>
          <w:sz w:val="24"/>
          <w:szCs w:val="24"/>
          <w:lang w:val="id-ID"/>
        </w:rPr>
        <w:t xml:space="preserve"> </w:t>
      </w:r>
      <w:r w:rsidRPr="001B7C2E">
        <w:rPr>
          <w:rFonts w:ascii="Garamond" w:hAnsi="Garamond"/>
          <w:sz w:val="24"/>
          <w:szCs w:val="24"/>
          <w:lang w:val="id-ID"/>
        </w:rPr>
        <w:t>(t.tt:</w:t>
      </w:r>
      <w:r w:rsidRPr="001B7C2E">
        <w:rPr>
          <w:rFonts w:ascii="Garamond" w:hAnsi="Garamond"/>
          <w:spacing w:val="-17"/>
          <w:sz w:val="24"/>
          <w:szCs w:val="24"/>
          <w:lang w:val="id-ID"/>
        </w:rPr>
        <w:t xml:space="preserve"> </w:t>
      </w:r>
      <w:r w:rsidRPr="001B7C2E">
        <w:rPr>
          <w:rFonts w:ascii="Garamond" w:hAnsi="Garamond"/>
          <w:spacing w:val="-5"/>
          <w:sz w:val="24"/>
          <w:szCs w:val="24"/>
          <w:lang w:val="id-ID"/>
        </w:rPr>
        <w:t xml:space="preserve">Dār </w:t>
      </w:r>
      <w:r w:rsidRPr="001B7C2E">
        <w:rPr>
          <w:rFonts w:ascii="Cambria" w:hAnsi="Cambria" w:cs="Cambria"/>
          <w:sz w:val="24"/>
          <w:szCs w:val="24"/>
          <w:lang w:val="id-ID"/>
        </w:rPr>
        <w:t>Ṭ</w:t>
      </w:r>
      <w:r w:rsidRPr="001B7C2E">
        <w:rPr>
          <w:rFonts w:ascii="Garamond" w:hAnsi="Garamond"/>
          <w:sz w:val="24"/>
          <w:szCs w:val="24"/>
          <w:lang w:val="id-ID"/>
        </w:rPr>
        <w:t>ayyibah li al-Nushuri wa al-Tauz</w:t>
      </w:r>
      <w:r w:rsidRPr="001B7C2E">
        <w:rPr>
          <w:rFonts w:ascii="Garamond" w:hAnsi="Garamond" w:cs="Garamond"/>
          <w:sz w:val="24"/>
          <w:szCs w:val="24"/>
          <w:lang w:val="id-ID"/>
        </w:rPr>
        <w:t>ī’</w:t>
      </w:r>
      <w:r w:rsidRPr="001B7C2E">
        <w:rPr>
          <w:rFonts w:ascii="Garamond" w:hAnsi="Garamond"/>
          <w:sz w:val="24"/>
          <w:szCs w:val="24"/>
          <w:lang w:val="id-ID"/>
        </w:rPr>
        <w:t xml:space="preserve">, 1999).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Jaelani, </w:t>
      </w:r>
      <w:r w:rsidRPr="001B7C2E">
        <w:rPr>
          <w:rFonts w:ascii="Garamond" w:hAnsi="Garamond"/>
          <w:i/>
          <w:iCs/>
          <w:sz w:val="24"/>
          <w:szCs w:val="24"/>
          <w:lang w:val="id-ID"/>
        </w:rPr>
        <w:t>Membuka Pintu Rezeki</w:t>
      </w:r>
      <w:r w:rsidRPr="001B7C2E">
        <w:rPr>
          <w:rFonts w:ascii="Garamond" w:hAnsi="Garamond"/>
          <w:sz w:val="24"/>
          <w:szCs w:val="24"/>
          <w:lang w:val="id-ID"/>
        </w:rPr>
        <w:t>, (Jakarta: Gema Insani, 1999).</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Jam’an, </w:t>
      </w:r>
      <w:r w:rsidRPr="001B7C2E">
        <w:rPr>
          <w:rFonts w:ascii="Garamond" w:hAnsi="Garamond"/>
          <w:sz w:val="24"/>
          <w:szCs w:val="24"/>
        </w:rPr>
        <w:t xml:space="preserve">Pendidikan Akhlak </w:t>
      </w:r>
      <w:r w:rsidRPr="001B7C2E">
        <w:rPr>
          <w:rFonts w:ascii="Garamond" w:hAnsi="Garamond"/>
          <w:sz w:val="24"/>
          <w:szCs w:val="24"/>
          <w:lang w:val="id-ID"/>
        </w:rPr>
        <w:t>d</w:t>
      </w:r>
      <w:r w:rsidRPr="001B7C2E">
        <w:rPr>
          <w:rFonts w:ascii="Garamond" w:hAnsi="Garamond"/>
          <w:sz w:val="24"/>
          <w:szCs w:val="24"/>
        </w:rPr>
        <w:t xml:space="preserve">alam </w:t>
      </w:r>
      <w:r w:rsidRPr="001B7C2E">
        <w:rPr>
          <w:rFonts w:ascii="Garamond" w:hAnsi="Garamond"/>
          <w:sz w:val="24"/>
          <w:szCs w:val="24"/>
          <w:lang w:val="id-ID"/>
        </w:rPr>
        <w:t>a</w:t>
      </w:r>
      <w:r w:rsidRPr="001B7C2E">
        <w:rPr>
          <w:rFonts w:ascii="Garamond" w:hAnsi="Garamond"/>
          <w:sz w:val="24"/>
          <w:szCs w:val="24"/>
        </w:rPr>
        <w:t>l-Qur</w:t>
      </w:r>
      <w:r w:rsidRPr="001B7C2E">
        <w:rPr>
          <w:rFonts w:ascii="Garamond" w:hAnsi="Garamond"/>
          <w:sz w:val="24"/>
          <w:szCs w:val="24"/>
          <w:lang w:val="id-ID"/>
        </w:rPr>
        <w:t>`</w:t>
      </w:r>
      <w:r w:rsidRPr="001B7C2E">
        <w:rPr>
          <w:rFonts w:ascii="Garamond" w:hAnsi="Garamond"/>
          <w:sz w:val="24"/>
          <w:szCs w:val="24"/>
        </w:rPr>
        <w:t>an Kajian Teori Dan Praktik</w:t>
      </w:r>
      <w:r w:rsidRPr="001B7C2E">
        <w:rPr>
          <w:rFonts w:ascii="Garamond" w:hAnsi="Garamond"/>
          <w:sz w:val="24"/>
          <w:szCs w:val="24"/>
          <w:lang w:val="id-ID"/>
        </w:rPr>
        <w:t xml:space="preserve">, </w:t>
      </w:r>
      <w:r w:rsidRPr="001B7C2E">
        <w:rPr>
          <w:rFonts w:ascii="Garamond" w:hAnsi="Garamond"/>
          <w:i/>
          <w:iCs/>
          <w:sz w:val="24"/>
          <w:szCs w:val="24"/>
          <w:lang w:val="id-ID"/>
        </w:rPr>
        <w:t>Ihya` al-‘Arabiyah,</w:t>
      </w:r>
      <w:r w:rsidRPr="001B7C2E">
        <w:rPr>
          <w:rFonts w:ascii="Garamond" w:hAnsi="Garamond"/>
          <w:sz w:val="24"/>
          <w:szCs w:val="24"/>
          <w:lang w:val="id-ID"/>
        </w:rPr>
        <w:t xml:space="preserve"> Vol. 4, No. 1, (2018).</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Juadbin Sada, Heru, Manusia dalam Perspektif Agama Islam, </w:t>
      </w:r>
      <w:r w:rsidRPr="001B7C2E">
        <w:rPr>
          <w:rFonts w:ascii="Garamond" w:hAnsi="Garamond"/>
          <w:i/>
          <w:iCs/>
          <w:sz w:val="24"/>
          <w:szCs w:val="24"/>
          <w:lang w:val="id-ID"/>
        </w:rPr>
        <w:t>al-Tadzkiyyah</w:t>
      </w:r>
      <w:r w:rsidRPr="001B7C2E">
        <w:rPr>
          <w:rFonts w:ascii="Garamond" w:hAnsi="Garamond"/>
          <w:sz w:val="24"/>
          <w:szCs w:val="24"/>
          <w:lang w:val="id-ID"/>
        </w:rPr>
        <w:t>, Vol. 7, (Mei, 2016).</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Mahmud, Aiman, </w:t>
      </w:r>
      <w:r w:rsidRPr="001B7C2E">
        <w:rPr>
          <w:rFonts w:ascii="Garamond" w:hAnsi="Garamond"/>
          <w:i/>
          <w:iCs/>
          <w:sz w:val="24"/>
          <w:szCs w:val="24"/>
          <w:lang w:val="id-ID"/>
        </w:rPr>
        <w:t>Tuntutan Kisah-Kisah teladan Berbakti Kepada Orang Tua</w:t>
      </w:r>
      <w:r w:rsidRPr="001B7C2E">
        <w:rPr>
          <w:rFonts w:ascii="Garamond" w:hAnsi="Garamond"/>
          <w:sz w:val="24"/>
          <w:szCs w:val="24"/>
          <w:lang w:val="id-ID"/>
        </w:rPr>
        <w:t>, (Yogyakarta: Hikam Pustaska,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Mertha Jaya, I Made Laut, </w:t>
      </w:r>
      <w:r w:rsidRPr="001B7C2E">
        <w:rPr>
          <w:rFonts w:ascii="Garamond" w:hAnsi="Garamond"/>
          <w:i/>
          <w:iCs/>
          <w:sz w:val="24"/>
          <w:szCs w:val="24"/>
          <w:lang w:val="id-ID"/>
        </w:rPr>
        <w:t>Metode Penelitian Kuantitatif dan Kualitatif</w:t>
      </w:r>
      <w:r w:rsidRPr="001B7C2E">
        <w:rPr>
          <w:rFonts w:ascii="Garamond" w:hAnsi="Garamond"/>
          <w:sz w:val="24"/>
          <w:szCs w:val="24"/>
          <w:lang w:val="id-ID"/>
        </w:rPr>
        <w:t>, (Yogyakarta: Anak Hebat Indonesia,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Muhaemin, Prinsip-Prinsip Dasar tentang Hak Perlindungan Anak ( Tinjauan Quranik, Hadith, dan Hukum Islam),</w:t>
      </w:r>
      <w:r w:rsidRPr="001B7C2E">
        <w:rPr>
          <w:rFonts w:ascii="Garamond" w:hAnsi="Garamond"/>
          <w:sz w:val="24"/>
          <w:szCs w:val="24"/>
        </w:rPr>
        <w:t xml:space="preserve"> </w:t>
      </w:r>
      <w:r w:rsidRPr="001B7C2E">
        <w:rPr>
          <w:rFonts w:ascii="Garamond" w:hAnsi="Garamond"/>
          <w:i/>
          <w:iCs/>
          <w:sz w:val="24"/>
          <w:szCs w:val="24"/>
          <w:lang w:val="id-ID"/>
        </w:rPr>
        <w:t>Hukum Diktum</w:t>
      </w:r>
      <w:r w:rsidRPr="001B7C2E">
        <w:rPr>
          <w:rFonts w:ascii="Garamond" w:hAnsi="Garamond"/>
          <w:sz w:val="24"/>
          <w:szCs w:val="24"/>
          <w:lang w:val="id-ID"/>
        </w:rPr>
        <w:t>, Vol. 14, No. 1, (Juli,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Musthofa, Misbah, </w:t>
      </w:r>
      <w:r w:rsidRPr="001B7C2E">
        <w:rPr>
          <w:rFonts w:ascii="Garamond" w:hAnsi="Garamond"/>
          <w:i/>
          <w:iCs/>
          <w:sz w:val="24"/>
          <w:szCs w:val="24"/>
          <w:lang w:val="id-ID"/>
        </w:rPr>
        <w:t>Tafsir al-Iklil fi Ma’ani al-Tanzil,</w:t>
      </w:r>
      <w:r w:rsidRPr="001B7C2E">
        <w:rPr>
          <w:rFonts w:ascii="Garamond" w:hAnsi="Garamond"/>
          <w:sz w:val="24"/>
          <w:szCs w:val="24"/>
          <w:lang w:val="id-ID"/>
        </w:rPr>
        <w:t xml:space="preserve"> (Surabaya: al-Ahsan, 2003).</w:t>
      </w:r>
      <w:r w:rsidRPr="001B7C2E">
        <w:rPr>
          <w:rFonts w:ascii="Garamond" w:hAnsi="Garamond"/>
          <w:sz w:val="24"/>
          <w:szCs w:val="24"/>
        </w:rPr>
        <w:t xml:space="preserve"> </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lastRenderedPageBreak/>
        <w:t xml:space="preserve">Nurkholis, Pendidikan dalam Upaya Memajukan Teknologi, </w:t>
      </w:r>
      <w:r w:rsidRPr="001B7C2E">
        <w:rPr>
          <w:rFonts w:ascii="Garamond" w:hAnsi="Garamond"/>
          <w:i/>
          <w:iCs/>
          <w:sz w:val="24"/>
          <w:szCs w:val="24"/>
          <w:lang w:val="id-ID"/>
        </w:rPr>
        <w:t>Jurnal Kependidikan,</w:t>
      </w:r>
      <w:r w:rsidRPr="001B7C2E">
        <w:rPr>
          <w:rFonts w:ascii="Garamond" w:hAnsi="Garamond"/>
          <w:sz w:val="24"/>
          <w:szCs w:val="24"/>
          <w:lang w:val="id-ID"/>
        </w:rPr>
        <w:t xml:space="preserve"> Vol. 1, No. 1, (November 2013).</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Puspitaningrum, Yuni, Konsep Iman, Kufur dan Nifaq, </w:t>
      </w:r>
      <w:r w:rsidRPr="001B7C2E">
        <w:rPr>
          <w:rFonts w:ascii="Garamond" w:hAnsi="Garamond"/>
          <w:i/>
          <w:iCs/>
          <w:sz w:val="24"/>
          <w:szCs w:val="24"/>
          <w:lang w:val="id-ID"/>
        </w:rPr>
        <w:t>Ta’dib</w:t>
      </w:r>
      <w:r w:rsidRPr="001B7C2E">
        <w:rPr>
          <w:rFonts w:ascii="Garamond" w:hAnsi="Garamond"/>
          <w:sz w:val="24"/>
          <w:szCs w:val="24"/>
          <w:lang w:val="id-ID"/>
        </w:rPr>
        <w:t>, Vol. 18, No. 2, (Juli-Desember, 2020).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Qadariyah, Siti Lailatul, Akhlak</w:t>
      </w:r>
      <w:r w:rsidRPr="001B7C2E">
        <w:rPr>
          <w:rFonts w:ascii="Garamond" w:hAnsi="Garamond"/>
          <w:sz w:val="24"/>
          <w:szCs w:val="24"/>
        </w:rPr>
        <w:t xml:space="preserve"> </w:t>
      </w:r>
      <w:r w:rsidRPr="001B7C2E">
        <w:rPr>
          <w:rFonts w:ascii="Garamond" w:hAnsi="Garamond"/>
          <w:sz w:val="24"/>
          <w:szCs w:val="24"/>
          <w:lang w:val="id-ID"/>
        </w:rPr>
        <w:t xml:space="preserve">dalam Perspektif al-Qur`an (Kajian terhadap Tafsir al-Maraghi), </w:t>
      </w:r>
      <w:r w:rsidRPr="001B7C2E">
        <w:rPr>
          <w:rFonts w:ascii="Garamond" w:hAnsi="Garamond"/>
          <w:i/>
          <w:iCs/>
          <w:sz w:val="24"/>
          <w:szCs w:val="24"/>
          <w:lang w:val="id-ID"/>
        </w:rPr>
        <w:t>Jurnal al-Fath</w:t>
      </w:r>
      <w:r w:rsidRPr="001B7C2E">
        <w:rPr>
          <w:rFonts w:ascii="Garamond" w:hAnsi="Garamond"/>
          <w:sz w:val="24"/>
          <w:szCs w:val="24"/>
          <w:lang w:val="id-ID"/>
        </w:rPr>
        <w:t>, Vol. 11, No. 2, (Juni-Juli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Sahlan, Asmaun, Angga Teguh Prasetyo, </w:t>
      </w:r>
      <w:r w:rsidRPr="001B7C2E">
        <w:rPr>
          <w:rFonts w:ascii="Garamond" w:hAnsi="Garamond"/>
          <w:i/>
          <w:iCs/>
          <w:sz w:val="24"/>
          <w:szCs w:val="24"/>
          <w:lang w:val="id-ID"/>
        </w:rPr>
        <w:t>Desain Pembelajaran Berbasis Pendidikan Karakter</w:t>
      </w:r>
      <w:r w:rsidRPr="001B7C2E">
        <w:rPr>
          <w:rFonts w:ascii="Garamond" w:hAnsi="Garamond"/>
          <w:sz w:val="24"/>
          <w:szCs w:val="24"/>
          <w:lang w:val="id-ID"/>
        </w:rPr>
        <w:t>, (Jogjakarta: Ar-Ruzz Media, 2012).</w:t>
      </w:r>
    </w:p>
    <w:p w:rsidR="009D7A1E" w:rsidRPr="001B7C2E" w:rsidRDefault="009D7A1E" w:rsidP="009D7A1E">
      <w:pPr>
        <w:pStyle w:val="FootnoteText"/>
        <w:ind w:left="709" w:hanging="709"/>
        <w:rPr>
          <w:rFonts w:ascii="Garamond" w:hAnsi="Garamond"/>
          <w:sz w:val="24"/>
          <w:szCs w:val="24"/>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Sani, Ridwan Abdullah, Kadri, Muhammad, </w:t>
      </w:r>
      <w:r w:rsidRPr="001B7C2E">
        <w:rPr>
          <w:rFonts w:ascii="Garamond" w:hAnsi="Garamond"/>
          <w:i/>
          <w:iCs/>
          <w:sz w:val="24"/>
          <w:szCs w:val="24"/>
          <w:lang w:val="id-ID"/>
        </w:rPr>
        <w:t xml:space="preserve">Pendidikan Karakter (Mengembangkan Karakter Anak yang Islami), </w:t>
      </w:r>
      <w:r w:rsidRPr="001B7C2E">
        <w:rPr>
          <w:rFonts w:ascii="Garamond" w:hAnsi="Garamond"/>
          <w:sz w:val="24"/>
          <w:szCs w:val="24"/>
          <w:lang w:val="id-ID"/>
        </w:rPr>
        <w:t>(Jakarta: Bumi Aksara, 2016).</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Sirait, Ibrahim, Siddik, Dja’far, Zubaidah, Siti, Implementasi Pendidikan Akhlak dalam Pengembangan Pendidikan Karakter di MAN 1 Medan, </w:t>
      </w:r>
      <w:r w:rsidRPr="001B7C2E">
        <w:rPr>
          <w:rFonts w:ascii="Garamond" w:hAnsi="Garamond"/>
          <w:i/>
          <w:iCs/>
          <w:sz w:val="24"/>
          <w:szCs w:val="24"/>
          <w:lang w:val="id-ID"/>
        </w:rPr>
        <w:t>Edu Riligia</w:t>
      </w:r>
      <w:r w:rsidRPr="001B7C2E">
        <w:rPr>
          <w:rFonts w:ascii="Garamond" w:hAnsi="Garamond"/>
          <w:sz w:val="24"/>
          <w:szCs w:val="24"/>
          <w:lang w:val="id-ID"/>
        </w:rPr>
        <w:t>, Vol. 1, No. 4, (Desember 2017).</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Sulaim</w:t>
      </w:r>
      <w:r w:rsidRPr="001B7C2E">
        <w:rPr>
          <w:rFonts w:ascii="Garamond" w:hAnsi="Garamond" w:cs="Times New Roman"/>
          <w:sz w:val="24"/>
          <w:szCs w:val="24"/>
          <w:lang w:val="id-ID"/>
        </w:rPr>
        <w:t>ā</w:t>
      </w:r>
      <w:r w:rsidRPr="001B7C2E">
        <w:rPr>
          <w:rFonts w:ascii="Garamond" w:hAnsi="Garamond"/>
          <w:sz w:val="24"/>
          <w:szCs w:val="24"/>
          <w:lang w:val="id-ID"/>
        </w:rPr>
        <w:t>n bin al-Ash’ath bin bin Ish</w:t>
      </w:r>
      <w:r w:rsidRPr="001B7C2E">
        <w:rPr>
          <w:rFonts w:ascii="Garamond" w:hAnsi="Garamond" w:cs="Times New Roman"/>
          <w:sz w:val="24"/>
          <w:szCs w:val="24"/>
          <w:lang w:val="id-ID"/>
        </w:rPr>
        <w:t>ā</w:t>
      </w:r>
      <w:r w:rsidRPr="001B7C2E">
        <w:rPr>
          <w:rFonts w:ascii="Garamond" w:hAnsi="Garamond"/>
          <w:sz w:val="24"/>
          <w:szCs w:val="24"/>
          <w:lang w:val="id-ID"/>
        </w:rPr>
        <w:t>q, Ab</w:t>
      </w:r>
      <w:r w:rsidRPr="001B7C2E">
        <w:rPr>
          <w:rFonts w:ascii="Garamond" w:hAnsi="Garamond" w:cs="Times New Roman"/>
          <w:sz w:val="24"/>
          <w:szCs w:val="24"/>
          <w:lang w:val="id-ID"/>
        </w:rPr>
        <w:t>ū</w:t>
      </w:r>
      <w:r w:rsidRPr="001B7C2E">
        <w:rPr>
          <w:rFonts w:ascii="Garamond" w:hAnsi="Garamond"/>
          <w:sz w:val="24"/>
          <w:szCs w:val="24"/>
          <w:lang w:val="id-ID"/>
        </w:rPr>
        <w:t xml:space="preserve"> D</w:t>
      </w:r>
      <w:r w:rsidRPr="001B7C2E">
        <w:rPr>
          <w:rFonts w:ascii="Garamond" w:hAnsi="Garamond" w:cs="Times New Roman"/>
          <w:sz w:val="24"/>
          <w:szCs w:val="24"/>
          <w:lang w:val="id-ID"/>
        </w:rPr>
        <w:t>ā</w:t>
      </w:r>
      <w:r w:rsidRPr="001B7C2E">
        <w:rPr>
          <w:rFonts w:ascii="Garamond" w:hAnsi="Garamond"/>
          <w:sz w:val="24"/>
          <w:szCs w:val="24"/>
          <w:lang w:val="id-ID"/>
        </w:rPr>
        <w:t xml:space="preserve">ud, </w:t>
      </w:r>
      <w:r w:rsidRPr="001B7C2E">
        <w:rPr>
          <w:rFonts w:ascii="Garamond" w:hAnsi="Garamond"/>
          <w:i/>
          <w:iCs/>
          <w:sz w:val="24"/>
          <w:szCs w:val="24"/>
          <w:lang w:val="id-ID"/>
        </w:rPr>
        <w:t>Sunan Ab</w:t>
      </w:r>
      <w:r w:rsidRPr="001B7C2E">
        <w:rPr>
          <w:rFonts w:ascii="Garamond" w:hAnsi="Garamond" w:cs="Times New Roman"/>
          <w:i/>
          <w:iCs/>
          <w:sz w:val="24"/>
          <w:szCs w:val="24"/>
          <w:lang w:val="id-ID"/>
        </w:rPr>
        <w:t>ī</w:t>
      </w:r>
      <w:r w:rsidRPr="001B7C2E">
        <w:rPr>
          <w:rFonts w:ascii="Garamond" w:hAnsi="Garamond"/>
          <w:i/>
          <w:iCs/>
          <w:sz w:val="24"/>
          <w:szCs w:val="24"/>
          <w:lang w:val="id-ID"/>
        </w:rPr>
        <w:t xml:space="preserve"> D</w:t>
      </w:r>
      <w:r w:rsidRPr="001B7C2E">
        <w:rPr>
          <w:rFonts w:ascii="Garamond" w:hAnsi="Garamond" w:cs="Times New Roman"/>
          <w:i/>
          <w:iCs/>
          <w:sz w:val="24"/>
          <w:szCs w:val="24"/>
          <w:lang w:val="id-ID"/>
        </w:rPr>
        <w:t>ā</w:t>
      </w:r>
      <w:r w:rsidRPr="001B7C2E">
        <w:rPr>
          <w:rFonts w:ascii="Garamond" w:hAnsi="Garamond"/>
          <w:i/>
          <w:iCs/>
          <w:sz w:val="24"/>
          <w:szCs w:val="24"/>
          <w:lang w:val="id-ID"/>
        </w:rPr>
        <w:t>ud</w:t>
      </w:r>
      <w:r w:rsidRPr="001B7C2E">
        <w:rPr>
          <w:rFonts w:ascii="Garamond" w:hAnsi="Garamond"/>
          <w:sz w:val="24"/>
          <w:szCs w:val="24"/>
          <w:lang w:val="id-ID"/>
        </w:rPr>
        <w:t>, (Beirut: al-Maktabah al-‘I</w:t>
      </w:r>
      <w:r w:rsidRPr="001B7C2E">
        <w:rPr>
          <w:rFonts w:ascii="Cambria" w:hAnsi="Cambria" w:cs="Cambria"/>
          <w:sz w:val="24"/>
          <w:szCs w:val="24"/>
          <w:lang w:val="id-ID"/>
        </w:rPr>
        <w:t>ṣ</w:t>
      </w:r>
      <w:r w:rsidRPr="001B7C2E">
        <w:rPr>
          <w:rFonts w:ascii="Garamond" w:hAnsi="Garamond"/>
          <w:sz w:val="24"/>
          <w:szCs w:val="24"/>
          <w:lang w:val="id-ID"/>
        </w:rPr>
        <w:t>riyah, t.th).</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Sungkowo, Konsep Pendidikan Akhlak (Komparasi pemikiran al-Ghazali dan Barat), </w:t>
      </w:r>
      <w:r w:rsidRPr="001B7C2E">
        <w:rPr>
          <w:rFonts w:ascii="Garamond" w:hAnsi="Garamond"/>
          <w:i/>
          <w:iCs/>
          <w:sz w:val="24"/>
          <w:szCs w:val="24"/>
          <w:lang w:val="id-ID"/>
        </w:rPr>
        <w:t>Nur el Islam</w:t>
      </w:r>
      <w:r w:rsidRPr="001B7C2E">
        <w:rPr>
          <w:rFonts w:ascii="Garamond" w:hAnsi="Garamond"/>
          <w:sz w:val="24"/>
          <w:szCs w:val="24"/>
          <w:lang w:val="id-ID"/>
        </w:rPr>
        <w:t>, Vol. 1, No. 1, (April 2014).</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Toriqul Chaer, Moh, Islam dan Pendidikan Cinta Damai. Istawa : Jurnal Pendidikan Islam. Vol. 2, No.1, (Juli-Desember, 2016).</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r w:rsidRPr="001B7C2E">
        <w:rPr>
          <w:rFonts w:ascii="Garamond" w:hAnsi="Garamond"/>
          <w:szCs w:val="24"/>
        </w:rPr>
        <w:t>UU RI NO. 20 Tahun 2003, tentang SISDIKNAS (Sistem Pendidikan Nasional).</w:t>
      </w:r>
    </w:p>
    <w:p w:rsidR="009D7A1E" w:rsidRPr="001B7C2E" w:rsidRDefault="009D7A1E" w:rsidP="009D7A1E">
      <w:pPr>
        <w:widowControl w:val="0"/>
        <w:autoSpaceDE w:val="0"/>
        <w:autoSpaceDN w:val="0"/>
        <w:adjustRightInd w:val="0"/>
        <w:spacing w:line="240" w:lineRule="auto"/>
        <w:ind w:left="709" w:hanging="709"/>
        <w:jc w:val="both"/>
        <w:rPr>
          <w:rFonts w:ascii="Garamond" w:hAnsi="Garamond"/>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lang w:val="id-ID"/>
        </w:rPr>
        <w:t xml:space="preserve">Widyastuti, Retno, </w:t>
      </w:r>
      <w:r w:rsidRPr="001B7C2E">
        <w:rPr>
          <w:rFonts w:ascii="Garamond" w:hAnsi="Garamond"/>
          <w:i/>
          <w:iCs/>
          <w:sz w:val="24"/>
          <w:szCs w:val="24"/>
          <w:lang w:val="id-ID"/>
        </w:rPr>
        <w:t>Kebaikan Akhlak dan Budi Pekerti,</w:t>
      </w:r>
      <w:r w:rsidRPr="001B7C2E">
        <w:rPr>
          <w:rFonts w:ascii="Garamond" w:hAnsi="Garamond"/>
          <w:sz w:val="24"/>
          <w:szCs w:val="24"/>
          <w:lang w:val="id-ID"/>
        </w:rPr>
        <w:t xml:space="preserve"> (Semarang: Alprin, 2010).</w:t>
      </w:r>
    </w:p>
    <w:p w:rsidR="009D7A1E" w:rsidRPr="001B7C2E" w:rsidRDefault="009D7A1E" w:rsidP="009D7A1E">
      <w:pPr>
        <w:pStyle w:val="FootnoteText"/>
        <w:ind w:left="709" w:hanging="709"/>
        <w:rPr>
          <w:rFonts w:ascii="Garamond" w:hAnsi="Garamond"/>
          <w:sz w:val="24"/>
          <w:szCs w:val="24"/>
          <w:lang w:val="id-ID"/>
        </w:rPr>
      </w:pPr>
    </w:p>
    <w:p w:rsidR="009D7A1E" w:rsidRPr="001B7C2E" w:rsidRDefault="009D7A1E" w:rsidP="009D7A1E">
      <w:pPr>
        <w:pStyle w:val="FootnoteText"/>
        <w:ind w:left="709" w:hanging="709"/>
        <w:rPr>
          <w:rFonts w:ascii="Garamond" w:hAnsi="Garamond"/>
          <w:sz w:val="24"/>
          <w:szCs w:val="24"/>
          <w:lang w:val="id-ID"/>
        </w:rPr>
      </w:pPr>
      <w:r w:rsidRPr="001B7C2E">
        <w:rPr>
          <w:rFonts w:ascii="Garamond" w:hAnsi="Garamond"/>
          <w:sz w:val="24"/>
          <w:szCs w:val="24"/>
        </w:rPr>
        <w:t>Zed,</w:t>
      </w:r>
      <w:r w:rsidRPr="001B7C2E">
        <w:rPr>
          <w:rFonts w:ascii="Garamond" w:hAnsi="Garamond"/>
          <w:sz w:val="24"/>
          <w:szCs w:val="24"/>
          <w:lang w:val="id-ID"/>
        </w:rPr>
        <w:t xml:space="preserve"> Mestika,</w:t>
      </w:r>
      <w:r w:rsidRPr="001B7C2E">
        <w:rPr>
          <w:rFonts w:ascii="Garamond" w:hAnsi="Garamond"/>
          <w:sz w:val="24"/>
          <w:szCs w:val="24"/>
        </w:rPr>
        <w:t xml:space="preserve"> </w:t>
      </w:r>
      <w:r w:rsidRPr="001B7C2E">
        <w:rPr>
          <w:rFonts w:ascii="Garamond" w:hAnsi="Garamond"/>
          <w:i/>
          <w:iCs/>
          <w:sz w:val="24"/>
          <w:szCs w:val="24"/>
        </w:rPr>
        <w:t>Metodologi Kepustakaan</w:t>
      </w:r>
      <w:r w:rsidRPr="001B7C2E">
        <w:rPr>
          <w:rFonts w:ascii="Garamond" w:hAnsi="Garamond"/>
          <w:sz w:val="24"/>
          <w:szCs w:val="24"/>
        </w:rPr>
        <w:t>, (Jakarta: Yayasan Obor Indonesia, 2008)</w:t>
      </w:r>
      <w:r w:rsidRPr="001B7C2E">
        <w:rPr>
          <w:rFonts w:ascii="Garamond" w:hAnsi="Garamond"/>
          <w:sz w:val="24"/>
          <w:szCs w:val="24"/>
          <w:lang w:val="id-ID"/>
        </w:rPr>
        <w:t>.</w:t>
      </w:r>
    </w:p>
    <w:p w:rsidR="009D7A1E" w:rsidRPr="001B7C2E" w:rsidRDefault="005039D1" w:rsidP="009D7A1E">
      <w:pPr>
        <w:spacing w:before="240" w:line="240" w:lineRule="auto"/>
        <w:ind w:left="709" w:hanging="709"/>
        <w:jc w:val="both"/>
        <w:rPr>
          <w:rFonts w:ascii="Garamond" w:hAnsi="Garamond" w:cs="Times New Roman"/>
          <w:szCs w:val="24"/>
          <w:lang w:val="id-ID"/>
        </w:rPr>
      </w:pPr>
      <w:hyperlink r:id="rId9" w:history="1">
        <w:r w:rsidR="009D7A1E" w:rsidRPr="001B7C2E">
          <w:rPr>
            <w:rStyle w:val="Hyperlink"/>
            <w:rFonts w:ascii="Garamond" w:eastAsia="SimSun" w:hAnsi="Garamond" w:cs="Traditional Arabic"/>
            <w:lang w:val="id-ID"/>
          </w:rPr>
          <w:t>http://kbbi.web.id/pusat</w:t>
        </w:r>
      </w:hyperlink>
      <w:r w:rsidR="009D7A1E" w:rsidRPr="001B7C2E">
        <w:rPr>
          <w:rFonts w:ascii="Garamond" w:hAnsi="Garamond"/>
          <w:szCs w:val="24"/>
          <w:lang w:val="id-ID"/>
        </w:rPr>
        <w:t>, KBBI (Kamus Besar Bahasa Indonesia.</w:t>
      </w:r>
    </w:p>
    <w:p w:rsidR="009D7A1E" w:rsidRPr="009D7A1E" w:rsidRDefault="009D7A1E" w:rsidP="009D7A1E">
      <w:pPr>
        <w:pStyle w:val="IEEEReferenceItem"/>
        <w:numPr>
          <w:ilvl w:val="0"/>
          <w:numId w:val="0"/>
        </w:numPr>
        <w:ind w:left="432" w:hanging="432"/>
        <w:rPr>
          <w:rFonts w:ascii="Garamond" w:hAnsi="Garamond"/>
          <w:sz w:val="24"/>
          <w:lang w:val="id-ID"/>
        </w:rPr>
      </w:pPr>
    </w:p>
    <w:p w:rsidR="008616BE" w:rsidRPr="009D7A1E" w:rsidRDefault="008616BE" w:rsidP="009D7A1E">
      <w:pPr>
        <w:rPr>
          <w:rFonts w:ascii="Garamond" w:hAnsi="Garamond"/>
          <w:sz w:val="24"/>
          <w:szCs w:val="24"/>
        </w:rPr>
      </w:pPr>
    </w:p>
    <w:sectPr w:rsidR="008616BE" w:rsidRPr="009D7A1E" w:rsidSect="00C03D1E">
      <w:headerReference w:type="even" r:id="rId10"/>
      <w:headerReference w:type="default" r:id="rId11"/>
      <w:headerReference w:type="first" r:id="rId12"/>
      <w:pgSz w:w="12240" w:h="15840" w:code="1"/>
      <w:pgMar w:top="2268" w:right="1701" w:bottom="226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9D1" w:rsidRDefault="005039D1" w:rsidP="00F02C67">
      <w:pPr>
        <w:spacing w:after="0" w:line="240" w:lineRule="auto"/>
      </w:pPr>
      <w:r>
        <w:separator/>
      </w:r>
    </w:p>
  </w:endnote>
  <w:endnote w:type="continuationSeparator" w:id="0">
    <w:p w:rsidR="005039D1" w:rsidRDefault="005039D1" w:rsidP="00F0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9D1" w:rsidRDefault="005039D1" w:rsidP="00F02C67">
      <w:pPr>
        <w:spacing w:after="0" w:line="240" w:lineRule="auto"/>
      </w:pPr>
      <w:r>
        <w:separator/>
      </w:r>
    </w:p>
  </w:footnote>
  <w:footnote w:type="continuationSeparator" w:id="0">
    <w:p w:rsidR="005039D1" w:rsidRDefault="005039D1" w:rsidP="00F02C67">
      <w:pPr>
        <w:spacing w:after="0" w:line="240" w:lineRule="auto"/>
      </w:pPr>
      <w:r>
        <w:continuationSeparator/>
      </w:r>
    </w:p>
  </w:footnote>
  <w:footnote w:id="1">
    <w:p w:rsidR="009D7A1E" w:rsidRDefault="009D7A1E" w:rsidP="009D7A1E">
      <w:pPr>
        <w:pStyle w:val="FootnoteText"/>
        <w:ind w:firstLine="709"/>
      </w:pPr>
      <w:r w:rsidRPr="00DF4C28">
        <w:rPr>
          <w:rStyle w:val="FootnoteReference"/>
        </w:rPr>
        <w:footnoteRef/>
      </w:r>
      <w:r w:rsidRPr="00DF4C28">
        <w:rPr>
          <w:lang w:val="id-ID"/>
        </w:rPr>
        <w:t xml:space="preserve">Saifuddin Amin, </w:t>
      </w:r>
      <w:r w:rsidRPr="00DF4C28">
        <w:rPr>
          <w:i/>
          <w:iCs/>
          <w:lang w:val="id-ID"/>
        </w:rPr>
        <w:t>Pendidikan Akhlak Berbasis Hadith Arba’in Nawawiyah</w:t>
      </w:r>
      <w:r w:rsidRPr="00DF4C28">
        <w:rPr>
          <w:lang w:val="id-ID"/>
        </w:rPr>
        <w:t>, (Indramayu: CV. Adanu Abimata, 2021), 4.</w:t>
      </w:r>
      <w:r w:rsidRPr="00DF4C28">
        <w:t xml:space="preserve"> </w:t>
      </w:r>
    </w:p>
  </w:footnote>
  <w:footnote w:id="2">
    <w:p w:rsidR="009D7A1E" w:rsidRDefault="009D7A1E" w:rsidP="009D7A1E">
      <w:pPr>
        <w:pStyle w:val="FootnoteText"/>
        <w:ind w:firstLine="709"/>
      </w:pPr>
      <w:r w:rsidRPr="00DF4C28">
        <w:rPr>
          <w:rStyle w:val="FootnoteReference"/>
        </w:rPr>
        <w:footnoteRef/>
      </w:r>
      <w:r w:rsidRPr="00DF4C28">
        <w:rPr>
          <w:lang w:val="id-ID"/>
        </w:rPr>
        <w:t xml:space="preserve">Nurkholis, Pendidikan dalam Upaya Memajukan Teknologi, </w:t>
      </w:r>
      <w:r w:rsidRPr="00DF4C28">
        <w:rPr>
          <w:i/>
          <w:iCs/>
          <w:lang w:val="id-ID"/>
        </w:rPr>
        <w:t>Jurnal Kependidikan,</w:t>
      </w:r>
      <w:r w:rsidRPr="00DF4C28">
        <w:rPr>
          <w:lang w:val="id-ID"/>
        </w:rPr>
        <w:t xml:space="preserve"> Vol. 1, No. 1, (November 2013), 26.</w:t>
      </w:r>
      <w:r w:rsidRPr="00DF4C28">
        <w:t xml:space="preserve"> </w:t>
      </w:r>
    </w:p>
  </w:footnote>
  <w:footnote w:id="3">
    <w:p w:rsidR="009D7A1E" w:rsidRDefault="009D7A1E" w:rsidP="009D7A1E">
      <w:pPr>
        <w:pStyle w:val="FootnoteText"/>
        <w:ind w:firstLine="709"/>
      </w:pPr>
      <w:r w:rsidRPr="00DF4C28">
        <w:rPr>
          <w:rStyle w:val="FootnoteReference"/>
        </w:rPr>
        <w:footnoteRef/>
      </w:r>
      <w:r w:rsidRPr="00DF4C28">
        <w:rPr>
          <w:lang w:val="id-ID"/>
        </w:rPr>
        <w:t xml:space="preserve">Retno Widyastuti, </w:t>
      </w:r>
      <w:r w:rsidRPr="00DF4C28">
        <w:rPr>
          <w:i/>
          <w:iCs/>
          <w:lang w:val="id-ID"/>
        </w:rPr>
        <w:t>Kebaikan Akhlak dan Budi Pekerti,</w:t>
      </w:r>
      <w:r w:rsidRPr="00DF4C28">
        <w:rPr>
          <w:lang w:val="id-ID"/>
        </w:rPr>
        <w:t xml:space="preserve"> (Semarang: Alprin, 2010), 2.</w:t>
      </w:r>
      <w:r w:rsidRPr="00DF4C28">
        <w:t xml:space="preserve"> </w:t>
      </w:r>
    </w:p>
  </w:footnote>
  <w:footnote w:id="4">
    <w:p w:rsidR="009D7A1E" w:rsidRDefault="009D7A1E" w:rsidP="009D7A1E">
      <w:pPr>
        <w:pStyle w:val="FootnoteText"/>
        <w:ind w:firstLine="709"/>
      </w:pPr>
      <w:r w:rsidRPr="00DF4C28">
        <w:rPr>
          <w:rStyle w:val="FootnoteReference"/>
        </w:rPr>
        <w:footnoteRef/>
      </w:r>
      <w:r w:rsidRPr="00DF4C28">
        <w:rPr>
          <w:lang w:val="id-ID"/>
        </w:rPr>
        <w:t xml:space="preserve">Aditya Firdaus, Rinda Fauzian, </w:t>
      </w:r>
      <w:r w:rsidRPr="00DF4C28">
        <w:rPr>
          <w:i/>
          <w:iCs/>
          <w:lang w:val="id-ID"/>
        </w:rPr>
        <w:t>Pendidikan Akhlak Karimah Berbasis Kultur Pesantren</w:t>
      </w:r>
      <w:r w:rsidRPr="00DF4C28">
        <w:rPr>
          <w:lang w:val="id-ID"/>
        </w:rPr>
        <w:t>, (Bandung: Alfabeta, 2018), 135.</w:t>
      </w:r>
      <w:r w:rsidRPr="00DF4C28">
        <w:t xml:space="preserve"> </w:t>
      </w:r>
    </w:p>
  </w:footnote>
  <w:footnote w:id="5">
    <w:p w:rsidR="009D7A1E" w:rsidRDefault="009D7A1E" w:rsidP="009D7A1E">
      <w:pPr>
        <w:pStyle w:val="FootnoteText"/>
        <w:ind w:firstLine="709"/>
      </w:pPr>
      <w:r w:rsidRPr="00DF4C28">
        <w:rPr>
          <w:rStyle w:val="FootnoteReference"/>
        </w:rPr>
        <w:footnoteRef/>
      </w:r>
      <w:r w:rsidRPr="00DF4C28">
        <w:rPr>
          <w:lang w:val="id-ID"/>
        </w:rPr>
        <w:t xml:space="preserve">Ridwan Abdullah Sani, Muhammad Kadri, </w:t>
      </w:r>
      <w:r w:rsidRPr="00DF4C28">
        <w:rPr>
          <w:i/>
          <w:iCs/>
          <w:lang w:val="id-ID"/>
        </w:rPr>
        <w:t xml:space="preserve">Pendidikan Karakter (Mengembangkan Karakter Anak yang Islami), </w:t>
      </w:r>
      <w:r w:rsidRPr="00DF4C28">
        <w:rPr>
          <w:lang w:val="id-ID"/>
        </w:rPr>
        <w:t>(Jakarta: Bumi Aksara, 2016), 44.</w:t>
      </w:r>
    </w:p>
  </w:footnote>
  <w:footnote w:id="6">
    <w:p w:rsidR="009D7A1E" w:rsidRDefault="009D7A1E" w:rsidP="009D7A1E">
      <w:pPr>
        <w:pStyle w:val="FootnoteText"/>
        <w:ind w:firstLine="709"/>
      </w:pPr>
      <w:r w:rsidRPr="00DF4C28">
        <w:rPr>
          <w:rStyle w:val="FootnoteReference"/>
        </w:rPr>
        <w:footnoteRef/>
      </w:r>
      <w:r w:rsidRPr="00DF4C28">
        <w:rPr>
          <w:lang w:val="id-ID"/>
        </w:rPr>
        <w:t xml:space="preserve">Zaenal Arifin, Machnunah Ani Zulfah, Nilai-Nilai Pendidikan Karakter Dalam Surat al-An’am Ayat 151-153 Menurut Quraish Shihab dalam Tafsir al-Misbah dan Implementasinya di Sekolah, </w:t>
      </w:r>
      <w:r w:rsidRPr="00DF4C28">
        <w:rPr>
          <w:i/>
          <w:iCs/>
          <w:lang w:val="id-ID"/>
        </w:rPr>
        <w:t>Journal of Educatio and Management Studies</w:t>
      </w:r>
      <w:r w:rsidRPr="00DF4C28">
        <w:rPr>
          <w:lang w:val="id-ID"/>
        </w:rPr>
        <w:t>, Vol. 2, No. 2, (April 2019), 72.</w:t>
      </w:r>
      <w:r w:rsidRPr="00DF4C28">
        <w:rPr>
          <w:i/>
          <w:iCs/>
        </w:rPr>
        <w:t xml:space="preserve"> </w:t>
      </w:r>
    </w:p>
  </w:footnote>
  <w:footnote w:id="7">
    <w:p w:rsidR="009D7A1E" w:rsidRDefault="009D7A1E" w:rsidP="009D7A1E">
      <w:pPr>
        <w:pStyle w:val="FootnoteText"/>
        <w:ind w:firstLine="709"/>
      </w:pPr>
      <w:r w:rsidRPr="00DF4C28">
        <w:rPr>
          <w:rStyle w:val="FootnoteReference"/>
        </w:rPr>
        <w:footnoteRef/>
      </w:r>
      <w:r w:rsidRPr="00DF4C28">
        <w:rPr>
          <w:lang w:val="id-ID"/>
        </w:rPr>
        <w:t xml:space="preserve">Sungkowo, Konsep Pendidikan Akhlak (Komparasi pemikiran al-Ghazali dan Barat), </w:t>
      </w:r>
      <w:r w:rsidRPr="00DF4C28">
        <w:rPr>
          <w:i/>
          <w:iCs/>
          <w:lang w:val="id-ID"/>
        </w:rPr>
        <w:t>Nur el Islam</w:t>
      </w:r>
      <w:r w:rsidRPr="00DF4C28">
        <w:rPr>
          <w:lang w:val="id-ID"/>
        </w:rPr>
        <w:t>, Vol. 1, No. 1, (April 2014), 34.</w:t>
      </w:r>
      <w:r w:rsidRPr="00DF4C28">
        <w:t xml:space="preserve"> </w:t>
      </w:r>
    </w:p>
  </w:footnote>
  <w:footnote w:id="8">
    <w:p w:rsidR="009D7A1E" w:rsidRDefault="009D7A1E" w:rsidP="009D7A1E">
      <w:pPr>
        <w:pStyle w:val="FootnoteText"/>
        <w:ind w:firstLine="709"/>
      </w:pPr>
      <w:r w:rsidRPr="00DF4C28">
        <w:rPr>
          <w:rStyle w:val="FootnoteReference"/>
        </w:rPr>
        <w:footnoteRef/>
      </w:r>
      <w:r w:rsidRPr="00DF4C28">
        <w:rPr>
          <w:lang w:val="id-ID"/>
        </w:rPr>
        <w:t>Ab</w:t>
      </w:r>
      <w:r w:rsidRPr="00DF4C28">
        <w:rPr>
          <w:rFonts w:cs="Times New Roman"/>
          <w:lang w:val="id-ID"/>
        </w:rPr>
        <w:t>ū</w:t>
      </w:r>
      <w:r w:rsidRPr="00DF4C28">
        <w:rPr>
          <w:lang w:val="id-ID"/>
        </w:rPr>
        <w:t xml:space="preserve"> D</w:t>
      </w:r>
      <w:r w:rsidRPr="00DF4C28">
        <w:rPr>
          <w:rFonts w:cs="Times New Roman"/>
          <w:lang w:val="id-ID"/>
        </w:rPr>
        <w:t>ā</w:t>
      </w:r>
      <w:r w:rsidRPr="00DF4C28">
        <w:rPr>
          <w:lang w:val="id-ID"/>
        </w:rPr>
        <w:t>ud Sulaim</w:t>
      </w:r>
      <w:r w:rsidRPr="00DF4C28">
        <w:rPr>
          <w:rFonts w:cs="Times New Roman"/>
          <w:lang w:val="id-ID"/>
        </w:rPr>
        <w:t>ā</w:t>
      </w:r>
      <w:r w:rsidRPr="00DF4C28">
        <w:rPr>
          <w:lang w:val="id-ID"/>
        </w:rPr>
        <w:t>n bin al-Ash’ath bin bin Ish</w:t>
      </w:r>
      <w:r w:rsidRPr="00DF4C28">
        <w:rPr>
          <w:rFonts w:cs="Times New Roman"/>
          <w:lang w:val="id-ID"/>
        </w:rPr>
        <w:t>ā</w:t>
      </w:r>
      <w:r w:rsidRPr="00DF4C28">
        <w:rPr>
          <w:lang w:val="id-ID"/>
        </w:rPr>
        <w:t xml:space="preserve">q, </w:t>
      </w:r>
      <w:r w:rsidRPr="00DF4C28">
        <w:rPr>
          <w:i/>
          <w:iCs/>
          <w:lang w:val="id-ID"/>
        </w:rPr>
        <w:t>Sunan Ab</w:t>
      </w:r>
      <w:r w:rsidRPr="00DF4C28">
        <w:rPr>
          <w:rFonts w:cs="Times New Roman"/>
          <w:i/>
          <w:iCs/>
          <w:lang w:val="id-ID"/>
        </w:rPr>
        <w:t>ī</w:t>
      </w:r>
      <w:r w:rsidRPr="00DF4C28">
        <w:rPr>
          <w:i/>
          <w:iCs/>
          <w:lang w:val="id-ID"/>
        </w:rPr>
        <w:t xml:space="preserve"> D</w:t>
      </w:r>
      <w:r w:rsidRPr="00DF4C28">
        <w:rPr>
          <w:rFonts w:cs="Times New Roman"/>
          <w:i/>
          <w:iCs/>
          <w:lang w:val="id-ID"/>
        </w:rPr>
        <w:t>ā</w:t>
      </w:r>
      <w:r w:rsidRPr="00DF4C28">
        <w:rPr>
          <w:i/>
          <w:iCs/>
          <w:lang w:val="id-ID"/>
        </w:rPr>
        <w:t>ud</w:t>
      </w:r>
      <w:r w:rsidRPr="00DF4C28">
        <w:rPr>
          <w:lang w:val="id-ID"/>
        </w:rPr>
        <w:t>, (Beirut: al-Maktabah al-‘I</w:t>
      </w:r>
      <w:r w:rsidRPr="00DF4C28">
        <w:rPr>
          <w:rFonts w:cs="Times New Roman"/>
          <w:lang w:val="id-ID"/>
        </w:rPr>
        <w:t>ṣ</w:t>
      </w:r>
      <w:r w:rsidRPr="00DF4C28">
        <w:rPr>
          <w:lang w:val="id-ID"/>
        </w:rPr>
        <w:t xml:space="preserve">riyah, t.th), Hadith no. 4682, 4: 220. </w:t>
      </w:r>
    </w:p>
  </w:footnote>
  <w:footnote w:id="9">
    <w:p w:rsidR="009D7A1E" w:rsidRDefault="009D7A1E" w:rsidP="009D7A1E">
      <w:pPr>
        <w:pStyle w:val="FootnoteText"/>
        <w:ind w:firstLine="709"/>
      </w:pPr>
      <w:r w:rsidRPr="00DF4C28">
        <w:rPr>
          <w:rStyle w:val="FootnoteReference"/>
        </w:rPr>
        <w:footnoteRef/>
      </w:r>
      <w:r w:rsidRPr="00DF4C28">
        <w:rPr>
          <w:lang w:val="id-ID"/>
        </w:rPr>
        <w:t xml:space="preserve">Bunyamin, Konsep Pendidikan Akhlak Menurut Ibn Miskawaih dan Aristoteles (Studi Komparatif), </w:t>
      </w:r>
      <w:r w:rsidRPr="00DF4C28">
        <w:rPr>
          <w:i/>
          <w:iCs/>
          <w:lang w:val="id-ID"/>
        </w:rPr>
        <w:t>Jurnal Pendidikan Islam</w:t>
      </w:r>
      <w:r w:rsidRPr="00DF4C28">
        <w:rPr>
          <w:lang w:val="id-ID"/>
        </w:rPr>
        <w:t xml:space="preserve"> Vol. 9, No. 2, (November, 2018), 128.</w:t>
      </w:r>
      <w:r w:rsidRPr="00DF4C28">
        <w:t xml:space="preserve">  </w:t>
      </w:r>
    </w:p>
  </w:footnote>
  <w:footnote w:id="10">
    <w:p w:rsidR="009D7A1E" w:rsidRDefault="009D7A1E" w:rsidP="009D7A1E">
      <w:pPr>
        <w:pStyle w:val="FootnoteText"/>
        <w:ind w:firstLine="709"/>
      </w:pPr>
      <w:r w:rsidRPr="00DF4C28">
        <w:rPr>
          <w:rStyle w:val="FootnoteReference"/>
        </w:rPr>
        <w:footnoteRef/>
      </w:r>
      <w:r w:rsidRPr="00DF4C28">
        <w:rPr>
          <w:lang w:val="id-ID"/>
        </w:rPr>
        <w:t xml:space="preserve">M. Ichwanuddin, Nilai-Nilai Pendidikan Akhlak dalam Al Quran Surat Al-Hujurat dan Luqman : Kajian Tafsir Tarbawi, </w:t>
      </w:r>
      <w:r w:rsidRPr="00DF4C28">
        <w:rPr>
          <w:i/>
          <w:iCs/>
          <w:lang w:val="id-ID"/>
        </w:rPr>
        <w:t>Oasis,</w:t>
      </w:r>
      <w:r w:rsidRPr="00DF4C28">
        <w:rPr>
          <w:lang w:val="id-ID"/>
        </w:rPr>
        <w:t xml:space="preserve"> Vol. 5, No. 2, (Februari 2021), 2.</w:t>
      </w:r>
    </w:p>
  </w:footnote>
  <w:footnote w:id="11">
    <w:p w:rsidR="009D7A1E" w:rsidRDefault="009D7A1E" w:rsidP="009D7A1E">
      <w:pPr>
        <w:pStyle w:val="FootnoteText"/>
        <w:ind w:firstLine="709"/>
      </w:pPr>
      <w:r w:rsidRPr="00DF4C28">
        <w:rPr>
          <w:rStyle w:val="FootnoteReference"/>
        </w:rPr>
        <w:footnoteRef/>
      </w:r>
      <w:r w:rsidRPr="00DF4C28">
        <w:rPr>
          <w:lang w:val="id-ID"/>
        </w:rPr>
        <w:t xml:space="preserve"> Sofia Ratna Awaliyah Fitri Tanto Aljauharie Tantowie Nilai-Nilai Pendidikan Karakter Dalam Al-Quran Surah Al-An’am Ayat 151-153 Dan Implementasinya Dalam Pembelajaran Pendidikan Agama Islam (Studi Analisis Terhadap Tafsir Al-Munir Karya Wahbah Az-Zuhaili), Tarbiyah al-Aulad Vol. 1, No.1, (2016), 82.</w:t>
      </w:r>
    </w:p>
  </w:footnote>
  <w:footnote w:id="12">
    <w:p w:rsidR="009D7A1E" w:rsidRDefault="009D7A1E" w:rsidP="009D7A1E">
      <w:pPr>
        <w:pStyle w:val="FootnoteText"/>
        <w:ind w:firstLine="709"/>
      </w:pPr>
      <w:r w:rsidRPr="00DF4C28">
        <w:rPr>
          <w:rStyle w:val="FootnoteReference"/>
        </w:rPr>
        <w:footnoteRef/>
      </w:r>
      <w:r w:rsidRPr="00DF4C28">
        <w:rPr>
          <w:lang w:val="id-ID"/>
        </w:rPr>
        <w:t xml:space="preserve">I Made Laut Mertha Jaya, </w:t>
      </w:r>
      <w:r w:rsidRPr="00DF4C28">
        <w:rPr>
          <w:i/>
          <w:iCs/>
          <w:lang w:val="id-ID"/>
        </w:rPr>
        <w:t>Metode Penelitian Kuantitatif dan Kualitatif</w:t>
      </w:r>
      <w:r w:rsidRPr="00DF4C28">
        <w:rPr>
          <w:lang w:val="id-ID"/>
        </w:rPr>
        <w:t>, (Yogyakarta: Anak Hebat Indonesia, 2020), 36.</w:t>
      </w:r>
      <w:r w:rsidRPr="00DF4C28">
        <w:t xml:space="preserve"> </w:t>
      </w:r>
    </w:p>
  </w:footnote>
  <w:footnote w:id="13">
    <w:p w:rsidR="009D7A1E" w:rsidRDefault="009D7A1E" w:rsidP="009D7A1E">
      <w:pPr>
        <w:pStyle w:val="FootnoteText"/>
        <w:ind w:firstLine="709"/>
      </w:pPr>
      <w:r w:rsidRPr="00DF4C28">
        <w:rPr>
          <w:rStyle w:val="FootnoteReference"/>
        </w:rPr>
        <w:footnoteRef/>
      </w:r>
      <w:r w:rsidRPr="00DF4C28">
        <w:rPr>
          <w:lang w:val="id-ID"/>
        </w:rPr>
        <w:t>Mestika</w:t>
      </w:r>
      <w:r w:rsidRPr="00DF4C28">
        <w:t xml:space="preserve"> Zed, </w:t>
      </w:r>
      <w:r w:rsidRPr="00DF4C28">
        <w:rPr>
          <w:i/>
          <w:iCs/>
        </w:rPr>
        <w:t>Metodologi Kepustakaan</w:t>
      </w:r>
      <w:r w:rsidRPr="00DF4C28">
        <w:t>, (Jakarta: Yayasan Obor Indonesia, 2008), 2</w:t>
      </w:r>
      <w:r w:rsidRPr="00DF4C28">
        <w:rPr>
          <w:lang w:val="id-ID"/>
        </w:rPr>
        <w:t>.</w:t>
      </w:r>
      <w:r w:rsidRPr="00DF4C28">
        <w:t xml:space="preserve"> </w:t>
      </w:r>
    </w:p>
  </w:footnote>
  <w:footnote w:id="14">
    <w:p w:rsidR="009D7A1E" w:rsidRDefault="009D7A1E" w:rsidP="009D7A1E">
      <w:pPr>
        <w:widowControl w:val="0"/>
        <w:autoSpaceDE w:val="0"/>
        <w:autoSpaceDN w:val="0"/>
        <w:adjustRightInd w:val="0"/>
        <w:spacing w:line="240" w:lineRule="auto"/>
        <w:ind w:firstLine="709"/>
      </w:pPr>
      <w:r w:rsidRPr="00DF4C28">
        <w:rPr>
          <w:rStyle w:val="FootnoteReference"/>
          <w:sz w:val="20"/>
          <w:szCs w:val="20"/>
        </w:rPr>
        <w:footnoteRef/>
      </w:r>
      <w:r w:rsidRPr="00DF4C28">
        <w:rPr>
          <w:rFonts w:asciiTheme="majorBidi" w:hAnsiTheme="majorBidi"/>
          <w:sz w:val="20"/>
          <w:szCs w:val="20"/>
        </w:rPr>
        <w:t>UU RI NO. 20 Tahun 2003, tentang SISDIKNAS (Sistem Pendidikan Nasional).</w:t>
      </w:r>
    </w:p>
  </w:footnote>
  <w:footnote w:id="15">
    <w:p w:rsidR="009D7A1E" w:rsidRDefault="009D7A1E" w:rsidP="009D7A1E">
      <w:pPr>
        <w:pStyle w:val="FootnoteText"/>
        <w:ind w:firstLine="709"/>
      </w:pPr>
      <w:r w:rsidRPr="00DF4C28">
        <w:rPr>
          <w:rStyle w:val="FootnoteReference"/>
        </w:rPr>
        <w:footnoteRef/>
      </w:r>
      <w:r w:rsidRPr="00DF4C28">
        <w:rPr>
          <w:lang w:val="id-ID"/>
        </w:rPr>
        <w:t xml:space="preserve">Syabuddin Gade, </w:t>
      </w:r>
      <w:r w:rsidRPr="00DF4C28">
        <w:rPr>
          <w:i/>
          <w:iCs/>
          <w:lang w:val="id-ID"/>
        </w:rPr>
        <w:t>Membumikan Pendidikan Akhlak Mulia Anak Usia Dini,</w:t>
      </w:r>
      <w:r w:rsidRPr="00DF4C28">
        <w:rPr>
          <w:lang w:val="id-ID"/>
        </w:rPr>
        <w:t xml:space="preserve"> (Aceh: NASA, 2019), 1.</w:t>
      </w:r>
      <w:r w:rsidRPr="00DF4C28">
        <w:t xml:space="preserve"> </w:t>
      </w:r>
    </w:p>
  </w:footnote>
  <w:footnote w:id="16">
    <w:p w:rsidR="009D7A1E" w:rsidRDefault="009D7A1E" w:rsidP="009D7A1E">
      <w:pPr>
        <w:pStyle w:val="FootnoteText"/>
        <w:ind w:firstLine="709"/>
      </w:pPr>
      <w:r w:rsidRPr="00DF4C28">
        <w:rPr>
          <w:rStyle w:val="FootnoteReference"/>
        </w:rPr>
        <w:footnoteRef/>
      </w:r>
      <w:r w:rsidRPr="00DF4C28">
        <w:rPr>
          <w:lang w:val="id-ID"/>
        </w:rPr>
        <w:t xml:space="preserve">Ibrahim Sirait, Dja’far Siddik, Siti Zubaidah, Implementasi Pendidikan Akhlak dalam Pengembangan Pendidikan Karakter di MAN 1 Medan, </w:t>
      </w:r>
      <w:r w:rsidRPr="00DF4C28">
        <w:rPr>
          <w:i/>
          <w:iCs/>
          <w:lang w:val="id-ID"/>
        </w:rPr>
        <w:t>Edu Riligia</w:t>
      </w:r>
      <w:r w:rsidRPr="00DF4C28">
        <w:rPr>
          <w:lang w:val="id-ID"/>
        </w:rPr>
        <w:t>, Vol. 1, No. 4, (Desember 2017), 553.</w:t>
      </w:r>
      <w:r w:rsidRPr="00DF4C28">
        <w:t xml:space="preserve"> </w:t>
      </w:r>
    </w:p>
  </w:footnote>
  <w:footnote w:id="17">
    <w:p w:rsidR="009D7A1E" w:rsidRDefault="009D7A1E" w:rsidP="009D7A1E">
      <w:pPr>
        <w:pStyle w:val="FootnoteText"/>
        <w:ind w:firstLine="709"/>
      </w:pPr>
      <w:r w:rsidRPr="00DF4C28">
        <w:rPr>
          <w:rStyle w:val="FootnoteReference"/>
        </w:rPr>
        <w:footnoteRef/>
      </w:r>
      <w:r w:rsidRPr="00DF4C28">
        <w:rPr>
          <w:lang w:val="id-ID"/>
        </w:rPr>
        <w:t xml:space="preserve">Halid Hanafi, </w:t>
      </w:r>
      <w:r w:rsidRPr="00DF4C28">
        <w:rPr>
          <w:i/>
          <w:iCs/>
          <w:lang w:val="id-ID"/>
        </w:rPr>
        <w:t>Ilmu Pengetahuan Islam,</w:t>
      </w:r>
      <w:r w:rsidRPr="00DF4C28">
        <w:rPr>
          <w:lang w:val="id-ID"/>
        </w:rPr>
        <w:t xml:space="preserve"> (Yogyakarta: Deepublish, 2018), 39.</w:t>
      </w:r>
      <w:r w:rsidRPr="00DF4C28">
        <w:t xml:space="preserve"> </w:t>
      </w:r>
    </w:p>
  </w:footnote>
  <w:footnote w:id="18">
    <w:p w:rsidR="009D7A1E" w:rsidRDefault="009D7A1E" w:rsidP="009D7A1E">
      <w:pPr>
        <w:pStyle w:val="FootnoteText"/>
        <w:ind w:firstLine="709"/>
      </w:pPr>
      <w:r w:rsidRPr="00DF4C28">
        <w:rPr>
          <w:rStyle w:val="FootnoteReference"/>
        </w:rPr>
        <w:footnoteRef/>
      </w:r>
      <w:r w:rsidRPr="00DF4C28">
        <w:rPr>
          <w:lang w:val="id-ID"/>
        </w:rPr>
        <w:t>Siti Lailatul Qadariyah, Akhlak</w:t>
      </w:r>
      <w:r w:rsidRPr="00DF4C28">
        <w:t xml:space="preserve"> </w:t>
      </w:r>
      <w:r w:rsidRPr="00DF4C28">
        <w:rPr>
          <w:lang w:val="id-ID"/>
        </w:rPr>
        <w:t xml:space="preserve">dalam Perspektif al-Qur`an (Kajian terhadap Tafsir al-Maraghi), </w:t>
      </w:r>
      <w:r w:rsidRPr="00DF4C28">
        <w:rPr>
          <w:i/>
          <w:iCs/>
          <w:lang w:val="id-ID"/>
        </w:rPr>
        <w:t>Jurnal al-Fath</w:t>
      </w:r>
      <w:r w:rsidRPr="00DF4C28">
        <w:rPr>
          <w:lang w:val="id-ID"/>
        </w:rPr>
        <w:t>, Vol. 11, No. 2, (Juni-Juli 2017), 150.</w:t>
      </w:r>
    </w:p>
  </w:footnote>
  <w:footnote w:id="19">
    <w:p w:rsidR="009D7A1E" w:rsidRDefault="009D7A1E" w:rsidP="009D7A1E">
      <w:pPr>
        <w:pStyle w:val="FootnoteText"/>
        <w:ind w:firstLine="709"/>
      </w:pPr>
      <w:r w:rsidRPr="00DF4C28">
        <w:rPr>
          <w:rStyle w:val="FootnoteReference"/>
        </w:rPr>
        <w:footnoteRef/>
      </w:r>
      <w:r w:rsidRPr="00DF4C28">
        <w:rPr>
          <w:lang w:val="id-ID"/>
        </w:rPr>
        <w:t xml:space="preserve">Jam’an, </w:t>
      </w:r>
      <w:r w:rsidRPr="00DF4C28">
        <w:t xml:space="preserve">Pendidikan Akhlak </w:t>
      </w:r>
      <w:r w:rsidRPr="00DF4C28">
        <w:rPr>
          <w:lang w:val="id-ID"/>
        </w:rPr>
        <w:t>d</w:t>
      </w:r>
      <w:r w:rsidRPr="00DF4C28">
        <w:t xml:space="preserve">alam </w:t>
      </w:r>
      <w:r w:rsidRPr="00DF4C28">
        <w:rPr>
          <w:lang w:val="id-ID"/>
        </w:rPr>
        <w:t>a</w:t>
      </w:r>
      <w:r w:rsidRPr="00DF4C28">
        <w:t>l-Qur</w:t>
      </w:r>
      <w:r w:rsidRPr="00DF4C28">
        <w:rPr>
          <w:lang w:val="id-ID"/>
        </w:rPr>
        <w:t>`</w:t>
      </w:r>
      <w:r w:rsidRPr="00DF4C28">
        <w:t>an Kajian Teori Dan Praktik</w:t>
      </w:r>
      <w:r w:rsidRPr="00DF4C28">
        <w:rPr>
          <w:lang w:val="id-ID"/>
        </w:rPr>
        <w:t xml:space="preserve">, </w:t>
      </w:r>
      <w:r w:rsidRPr="00DF4C28">
        <w:rPr>
          <w:i/>
          <w:iCs/>
          <w:lang w:val="id-ID"/>
        </w:rPr>
        <w:t>Ihya` al-‘Arabiyah,</w:t>
      </w:r>
      <w:r w:rsidRPr="00DF4C28">
        <w:rPr>
          <w:lang w:val="id-ID"/>
        </w:rPr>
        <w:t xml:space="preserve"> Vol. 4, No. 1, 2018.</w:t>
      </w:r>
      <w:r w:rsidRPr="00DF4C28">
        <w:t xml:space="preserve"> </w:t>
      </w:r>
    </w:p>
  </w:footnote>
  <w:footnote w:id="20">
    <w:p w:rsidR="009D7A1E" w:rsidRDefault="009D7A1E" w:rsidP="009D7A1E">
      <w:pPr>
        <w:pStyle w:val="FootnoteText"/>
        <w:ind w:firstLine="709"/>
      </w:pPr>
      <w:r w:rsidRPr="00DF4C28">
        <w:rPr>
          <w:rStyle w:val="FootnoteReference"/>
        </w:rPr>
        <w:footnoteRef/>
      </w:r>
      <w:r w:rsidRPr="00DF4C28">
        <w:rPr>
          <w:lang w:val="id-ID"/>
        </w:rPr>
        <w:t xml:space="preserve">Hardisman, </w:t>
      </w:r>
      <w:r w:rsidRPr="00DF4C28">
        <w:rPr>
          <w:i/>
          <w:iCs/>
          <w:lang w:val="id-ID"/>
        </w:rPr>
        <w:t>Tuntutan Akhlak dalam al-Qur`an dan Sunnah</w:t>
      </w:r>
      <w:r w:rsidRPr="00DF4C28">
        <w:rPr>
          <w:lang w:val="id-ID"/>
        </w:rPr>
        <w:t>, (Padang: Andalas University Press, 2017), 11.</w:t>
      </w:r>
      <w:r w:rsidRPr="00DF4C28">
        <w:t xml:space="preserve"> </w:t>
      </w:r>
    </w:p>
  </w:footnote>
  <w:footnote w:id="21">
    <w:p w:rsidR="009D7A1E" w:rsidRDefault="009D7A1E" w:rsidP="009D7A1E">
      <w:pPr>
        <w:pStyle w:val="FootnoteText"/>
        <w:ind w:firstLine="709"/>
      </w:pPr>
      <w:r w:rsidRPr="00DF4C28">
        <w:rPr>
          <w:rStyle w:val="FootnoteReference"/>
        </w:rPr>
        <w:footnoteRef/>
      </w:r>
      <w:r w:rsidRPr="00DF4C28">
        <w:rPr>
          <w:lang w:val="id-ID"/>
        </w:rPr>
        <w:t xml:space="preserve">Rinda Fauzian, </w:t>
      </w:r>
      <w:r w:rsidRPr="00DF4C28">
        <w:rPr>
          <w:i/>
          <w:iCs/>
          <w:lang w:val="id-ID"/>
        </w:rPr>
        <w:t>Pengantar Pendidikan Islam</w:t>
      </w:r>
      <w:r w:rsidRPr="00DF4C28">
        <w:rPr>
          <w:lang w:val="id-ID"/>
        </w:rPr>
        <w:t>, (Sukabumi: Farha Pustaka, 2019), 60.</w:t>
      </w:r>
      <w:r w:rsidRPr="00DF4C28">
        <w:t xml:space="preserve"> </w:t>
      </w:r>
    </w:p>
  </w:footnote>
  <w:footnote w:id="22">
    <w:p w:rsidR="009D7A1E" w:rsidRDefault="009D7A1E" w:rsidP="009D7A1E">
      <w:pPr>
        <w:pStyle w:val="FootnoteText"/>
        <w:ind w:firstLine="709"/>
      </w:pPr>
      <w:r w:rsidRPr="00DF4C28">
        <w:rPr>
          <w:rStyle w:val="FootnoteReference"/>
        </w:rPr>
        <w:footnoteRef/>
      </w:r>
      <w:r w:rsidRPr="00DF4C28">
        <w:rPr>
          <w:rFonts w:asciiTheme="majorBidi" w:hAnsiTheme="majorBidi"/>
        </w:rPr>
        <w:t>Abu</w:t>
      </w:r>
      <w:r w:rsidRPr="00DF4C28">
        <w:rPr>
          <w:rFonts w:asciiTheme="majorBidi" w:hAnsiTheme="majorBidi"/>
          <w:spacing w:val="-18"/>
        </w:rPr>
        <w:t xml:space="preserve"> </w:t>
      </w:r>
      <w:r w:rsidRPr="00DF4C28">
        <w:rPr>
          <w:rFonts w:asciiTheme="majorBidi" w:hAnsiTheme="majorBidi"/>
        </w:rPr>
        <w:t>al-Fidā`</w:t>
      </w:r>
      <w:r w:rsidRPr="00DF4C28">
        <w:rPr>
          <w:rFonts w:asciiTheme="majorBidi" w:hAnsiTheme="majorBidi"/>
          <w:spacing w:val="15"/>
        </w:rPr>
        <w:t xml:space="preserve"> </w:t>
      </w:r>
      <w:proofErr w:type="gramStart"/>
      <w:r w:rsidRPr="00DF4C28">
        <w:rPr>
          <w:rFonts w:asciiTheme="majorBidi" w:hAnsiTheme="majorBidi"/>
        </w:rPr>
        <w:t>Ismā’īl</w:t>
      </w:r>
      <w:proofErr w:type="gramEnd"/>
      <w:r w:rsidRPr="00DF4C28">
        <w:rPr>
          <w:rFonts w:asciiTheme="majorBidi" w:hAnsiTheme="majorBidi"/>
          <w:lang w:val="id-ID"/>
        </w:rPr>
        <w:t xml:space="preserve"> </w:t>
      </w:r>
      <w:r w:rsidRPr="00DF4C28">
        <w:rPr>
          <w:rFonts w:asciiTheme="majorBidi" w:hAnsiTheme="majorBidi"/>
        </w:rPr>
        <w:t>bin</w:t>
      </w:r>
      <w:r w:rsidRPr="00DF4C28">
        <w:rPr>
          <w:rFonts w:asciiTheme="majorBidi" w:hAnsiTheme="majorBidi"/>
          <w:spacing w:val="-17"/>
        </w:rPr>
        <w:t xml:space="preserve"> </w:t>
      </w:r>
      <w:r w:rsidRPr="00DF4C28">
        <w:rPr>
          <w:rFonts w:asciiTheme="majorBidi" w:hAnsiTheme="majorBidi"/>
        </w:rPr>
        <w:t>‘Umar</w:t>
      </w:r>
      <w:r w:rsidRPr="00DF4C28">
        <w:rPr>
          <w:rFonts w:asciiTheme="majorBidi" w:hAnsiTheme="majorBidi"/>
          <w:spacing w:val="-16"/>
        </w:rPr>
        <w:t xml:space="preserve"> </w:t>
      </w:r>
      <w:r w:rsidRPr="00DF4C28">
        <w:rPr>
          <w:rFonts w:asciiTheme="majorBidi" w:hAnsiTheme="majorBidi"/>
        </w:rPr>
        <w:t>bin</w:t>
      </w:r>
      <w:r w:rsidRPr="00DF4C28">
        <w:rPr>
          <w:rFonts w:asciiTheme="majorBidi" w:hAnsiTheme="majorBidi"/>
          <w:spacing w:val="-18"/>
        </w:rPr>
        <w:t xml:space="preserve"> </w:t>
      </w:r>
      <w:r w:rsidRPr="00DF4C28">
        <w:rPr>
          <w:rFonts w:asciiTheme="majorBidi" w:hAnsiTheme="majorBidi"/>
        </w:rPr>
        <w:t>Kathīr</w:t>
      </w:r>
      <w:r w:rsidRPr="00DF4C28">
        <w:rPr>
          <w:rFonts w:asciiTheme="majorBidi" w:hAnsiTheme="majorBidi"/>
          <w:spacing w:val="-16"/>
        </w:rPr>
        <w:t xml:space="preserve"> </w:t>
      </w:r>
      <w:r w:rsidRPr="00DF4C28">
        <w:rPr>
          <w:rFonts w:asciiTheme="majorBidi" w:hAnsiTheme="majorBidi"/>
        </w:rPr>
        <w:t>al-Qurasī</w:t>
      </w:r>
      <w:r w:rsidRPr="00DF4C28">
        <w:rPr>
          <w:rFonts w:asciiTheme="majorBidi" w:hAnsiTheme="majorBidi"/>
          <w:spacing w:val="-17"/>
        </w:rPr>
        <w:t xml:space="preserve"> </w:t>
      </w:r>
      <w:r w:rsidRPr="00DF4C28">
        <w:rPr>
          <w:rFonts w:asciiTheme="majorBidi" w:hAnsiTheme="majorBidi"/>
        </w:rPr>
        <w:t>al-Baṣrī,</w:t>
      </w:r>
      <w:r w:rsidRPr="00DF4C28">
        <w:rPr>
          <w:rFonts w:asciiTheme="majorBidi" w:hAnsiTheme="majorBidi"/>
          <w:spacing w:val="-17"/>
        </w:rPr>
        <w:t xml:space="preserve"> </w:t>
      </w:r>
      <w:r w:rsidRPr="00DF4C28">
        <w:rPr>
          <w:rFonts w:asciiTheme="majorBidi" w:hAnsiTheme="majorBidi"/>
          <w:i/>
        </w:rPr>
        <w:t>Tafsir</w:t>
      </w:r>
      <w:r w:rsidRPr="00DF4C28">
        <w:rPr>
          <w:rFonts w:asciiTheme="majorBidi" w:hAnsiTheme="majorBidi"/>
          <w:i/>
          <w:spacing w:val="-18"/>
        </w:rPr>
        <w:t xml:space="preserve"> </w:t>
      </w:r>
      <w:r w:rsidRPr="00DF4C28">
        <w:rPr>
          <w:rFonts w:asciiTheme="majorBidi" w:hAnsiTheme="majorBidi"/>
          <w:i/>
        </w:rPr>
        <w:t>al-Qur`an</w:t>
      </w:r>
      <w:r w:rsidRPr="00DF4C28">
        <w:rPr>
          <w:rFonts w:asciiTheme="majorBidi" w:hAnsiTheme="majorBidi"/>
          <w:i/>
          <w:spacing w:val="-17"/>
        </w:rPr>
        <w:t xml:space="preserve"> </w:t>
      </w:r>
      <w:r w:rsidRPr="00DF4C28">
        <w:rPr>
          <w:rFonts w:asciiTheme="majorBidi" w:hAnsiTheme="majorBidi"/>
          <w:i/>
        </w:rPr>
        <w:t>al-Aẓim,</w:t>
      </w:r>
      <w:r w:rsidRPr="00DF4C28">
        <w:rPr>
          <w:rFonts w:asciiTheme="majorBidi" w:hAnsiTheme="majorBidi"/>
          <w:i/>
          <w:spacing w:val="-17"/>
        </w:rPr>
        <w:t xml:space="preserve"> </w:t>
      </w:r>
      <w:r w:rsidRPr="00DF4C28">
        <w:rPr>
          <w:rFonts w:asciiTheme="majorBidi" w:hAnsiTheme="majorBidi"/>
        </w:rPr>
        <w:t>(t.tt:</w:t>
      </w:r>
      <w:r w:rsidRPr="00DF4C28">
        <w:rPr>
          <w:rFonts w:asciiTheme="majorBidi" w:hAnsiTheme="majorBidi"/>
          <w:spacing w:val="-17"/>
        </w:rPr>
        <w:t xml:space="preserve"> </w:t>
      </w:r>
      <w:r w:rsidRPr="00DF4C28">
        <w:rPr>
          <w:rFonts w:asciiTheme="majorBidi" w:hAnsiTheme="majorBidi"/>
          <w:spacing w:val="-5"/>
        </w:rPr>
        <w:t xml:space="preserve">Dār </w:t>
      </w:r>
      <w:r w:rsidRPr="00DF4C28">
        <w:rPr>
          <w:rFonts w:asciiTheme="majorBidi" w:hAnsiTheme="majorBidi"/>
        </w:rPr>
        <w:t>Ṭayyibah li al-Nushuri wa al-Tauzī’, 1999),</w:t>
      </w:r>
      <w:r w:rsidRPr="00DF4C28">
        <w:rPr>
          <w:rFonts w:asciiTheme="majorBidi" w:hAnsiTheme="majorBidi"/>
          <w:lang w:val="id-ID"/>
        </w:rPr>
        <w:t xml:space="preserve"> 3: 360-363.</w:t>
      </w:r>
      <w:r w:rsidRPr="00DF4C28">
        <w:t xml:space="preserve"> </w:t>
      </w:r>
    </w:p>
  </w:footnote>
  <w:footnote w:id="23">
    <w:p w:rsidR="009D7A1E" w:rsidRDefault="009D7A1E" w:rsidP="009D7A1E">
      <w:pPr>
        <w:pStyle w:val="FootnoteText"/>
        <w:ind w:firstLine="709"/>
      </w:pPr>
      <w:r w:rsidRPr="00DF4C28">
        <w:rPr>
          <w:rStyle w:val="FootnoteReference"/>
        </w:rPr>
        <w:footnoteRef/>
      </w:r>
      <w:r w:rsidRPr="00DF4C28">
        <w:rPr>
          <w:lang w:val="id-ID"/>
        </w:rPr>
        <w:t>Ahmad bin Mus</w:t>
      </w:r>
      <w:r w:rsidRPr="00DF4C28">
        <w:rPr>
          <w:rFonts w:cs="Times New Roman"/>
          <w:lang w:val="id-ID"/>
        </w:rPr>
        <w:t>ṭ</w:t>
      </w:r>
      <w:r w:rsidRPr="00DF4C28">
        <w:rPr>
          <w:lang w:val="id-ID"/>
        </w:rPr>
        <w:t>ofa al-Mar</w:t>
      </w:r>
      <w:r w:rsidRPr="00DF4C28">
        <w:rPr>
          <w:rFonts w:cs="Times New Roman"/>
          <w:lang w:val="id-ID"/>
        </w:rPr>
        <w:t>ā</w:t>
      </w:r>
      <w:r w:rsidRPr="00DF4C28">
        <w:rPr>
          <w:lang w:val="id-ID"/>
        </w:rPr>
        <w:t xml:space="preserve">ghi, </w:t>
      </w:r>
      <w:r w:rsidRPr="00DF4C28">
        <w:rPr>
          <w:i/>
          <w:iCs/>
          <w:lang w:val="id-ID"/>
        </w:rPr>
        <w:t>Tafsir al-Mar</w:t>
      </w:r>
      <w:r w:rsidRPr="00DF4C28">
        <w:rPr>
          <w:rFonts w:cs="Times New Roman"/>
          <w:i/>
          <w:iCs/>
          <w:lang w:val="id-ID"/>
        </w:rPr>
        <w:t>ā</w:t>
      </w:r>
      <w:r w:rsidRPr="00DF4C28">
        <w:rPr>
          <w:i/>
          <w:iCs/>
          <w:lang w:val="id-ID"/>
        </w:rPr>
        <w:t>ghi</w:t>
      </w:r>
      <w:r w:rsidRPr="00DF4C28">
        <w:rPr>
          <w:lang w:val="id-ID"/>
        </w:rPr>
        <w:t>, (Mesir: Shirkah Maktabah, 1946), 8: 66-68.</w:t>
      </w:r>
    </w:p>
  </w:footnote>
  <w:footnote w:id="24">
    <w:p w:rsidR="009D7A1E" w:rsidRDefault="009D7A1E" w:rsidP="009D7A1E">
      <w:pPr>
        <w:pStyle w:val="FootnoteText"/>
        <w:ind w:firstLine="709"/>
      </w:pPr>
      <w:r w:rsidRPr="00DF4C28">
        <w:rPr>
          <w:rStyle w:val="FootnoteReference"/>
        </w:rPr>
        <w:footnoteRef/>
      </w:r>
      <w:r w:rsidRPr="00DF4C28">
        <w:rPr>
          <w:lang w:val="id-ID"/>
        </w:rPr>
        <w:t xml:space="preserve">Yuni Puspitaningrum, Konsep Iman, Kufur dan Nifaq, </w:t>
      </w:r>
      <w:r w:rsidRPr="00DF4C28">
        <w:rPr>
          <w:i/>
          <w:iCs/>
          <w:lang w:val="id-ID"/>
        </w:rPr>
        <w:t>Ta’dib</w:t>
      </w:r>
      <w:r w:rsidRPr="00DF4C28">
        <w:rPr>
          <w:lang w:val="id-ID"/>
        </w:rPr>
        <w:t>, Vol. 18, No. 2, (Juli-Desember, 2020), 31.</w:t>
      </w:r>
      <w:r w:rsidRPr="00DF4C28">
        <w:t xml:space="preserve"> </w:t>
      </w:r>
    </w:p>
  </w:footnote>
  <w:footnote w:id="25">
    <w:p w:rsidR="009D7A1E" w:rsidRDefault="009D7A1E" w:rsidP="009D7A1E">
      <w:pPr>
        <w:pStyle w:val="FootnoteText"/>
        <w:ind w:firstLine="709"/>
      </w:pPr>
      <w:r w:rsidRPr="00DF4C28">
        <w:rPr>
          <w:rStyle w:val="FootnoteReference"/>
        </w:rPr>
        <w:footnoteRef/>
      </w:r>
      <w:r w:rsidRPr="00DF4C28">
        <w:rPr>
          <w:lang w:val="id-ID"/>
        </w:rPr>
        <w:t xml:space="preserve">Jaelani, </w:t>
      </w:r>
      <w:r w:rsidRPr="00DF4C28">
        <w:rPr>
          <w:i/>
          <w:iCs/>
          <w:lang w:val="id-ID"/>
        </w:rPr>
        <w:t>Membuka Pintu Rezeki</w:t>
      </w:r>
      <w:r w:rsidRPr="00DF4C28">
        <w:rPr>
          <w:lang w:val="id-ID"/>
        </w:rPr>
        <w:t>, (Jakarta: Gema Insani, 1999), 55.</w:t>
      </w:r>
      <w:r w:rsidRPr="00DF4C28">
        <w:t xml:space="preserve"> </w:t>
      </w:r>
    </w:p>
  </w:footnote>
  <w:footnote w:id="26">
    <w:p w:rsidR="009D7A1E" w:rsidRDefault="009D7A1E" w:rsidP="009D7A1E">
      <w:pPr>
        <w:pStyle w:val="FootnoteText"/>
        <w:ind w:firstLine="709"/>
      </w:pPr>
      <w:r w:rsidRPr="00DF4C28">
        <w:rPr>
          <w:rStyle w:val="FootnoteReference"/>
        </w:rPr>
        <w:footnoteRef/>
      </w:r>
      <w:r w:rsidRPr="00DF4C28">
        <w:rPr>
          <w:lang w:val="id-ID"/>
        </w:rPr>
        <w:t xml:space="preserve">Aiman Mahmud, </w:t>
      </w:r>
      <w:r w:rsidRPr="00DF4C28">
        <w:rPr>
          <w:i/>
          <w:iCs/>
          <w:lang w:val="id-ID"/>
        </w:rPr>
        <w:t>Tuntutan Kisah-Kisah teladan Berbakti Kepada Orang Tua</w:t>
      </w:r>
      <w:r w:rsidRPr="00DF4C28">
        <w:rPr>
          <w:lang w:val="id-ID"/>
        </w:rPr>
        <w:t>, (Yogyakarta: Hikam Pustaska, 2020), 6.</w:t>
      </w:r>
      <w:r w:rsidRPr="00DF4C28">
        <w:t xml:space="preserve"> </w:t>
      </w:r>
    </w:p>
  </w:footnote>
  <w:footnote w:id="27">
    <w:p w:rsidR="009D7A1E" w:rsidRDefault="009D7A1E" w:rsidP="009D7A1E">
      <w:pPr>
        <w:pStyle w:val="FootnoteText"/>
        <w:ind w:firstLine="709"/>
      </w:pPr>
      <w:r w:rsidRPr="00DF4C28">
        <w:rPr>
          <w:rStyle w:val="FootnoteReference"/>
        </w:rPr>
        <w:footnoteRef/>
      </w:r>
      <w:r w:rsidRPr="00DF4C28">
        <w:rPr>
          <w:lang w:val="id-ID"/>
        </w:rPr>
        <w:t xml:space="preserve">Misbah Musthofa, </w:t>
      </w:r>
      <w:r w:rsidRPr="00DF4C28">
        <w:rPr>
          <w:i/>
          <w:iCs/>
          <w:lang w:val="id-ID"/>
        </w:rPr>
        <w:t>Tafsir al-Iklil fi Ma’ani al-Tanzil,</w:t>
      </w:r>
      <w:r w:rsidRPr="00DF4C28">
        <w:rPr>
          <w:lang w:val="id-ID"/>
        </w:rPr>
        <w:t xml:space="preserve"> (Surabaya: al-Ahsan, 2003), 15: 2664.</w:t>
      </w:r>
      <w:r w:rsidRPr="00DF4C28">
        <w:t xml:space="preserve"> </w:t>
      </w:r>
    </w:p>
  </w:footnote>
  <w:footnote w:id="28">
    <w:p w:rsidR="009D7A1E" w:rsidRDefault="009D7A1E" w:rsidP="009D7A1E">
      <w:pPr>
        <w:pStyle w:val="FootnoteText"/>
        <w:ind w:firstLine="709"/>
      </w:pPr>
      <w:r w:rsidRPr="00DF4C28">
        <w:rPr>
          <w:rStyle w:val="FootnoteReference"/>
        </w:rPr>
        <w:footnoteRef/>
      </w:r>
      <w:r w:rsidRPr="00DF4C28">
        <w:rPr>
          <w:lang w:val="id-ID"/>
        </w:rPr>
        <w:t>Muhaemin, Prinsip-Prinsip Dasar tentang Hak Perlindungan Anak ( Tinjauan Quranik, Hadith, dan Hukum Islam),</w:t>
      </w:r>
      <w:r w:rsidRPr="00DF4C28">
        <w:t xml:space="preserve"> </w:t>
      </w:r>
      <w:r w:rsidRPr="00DF4C28">
        <w:rPr>
          <w:i/>
          <w:iCs/>
          <w:lang w:val="id-ID"/>
        </w:rPr>
        <w:t>Hukum Diktum</w:t>
      </w:r>
      <w:r w:rsidRPr="00DF4C28">
        <w:rPr>
          <w:lang w:val="id-ID"/>
        </w:rPr>
        <w:t>, Vol. 14, No. 1, (Juli, 2016), 81.</w:t>
      </w:r>
    </w:p>
  </w:footnote>
  <w:footnote w:id="29">
    <w:p w:rsidR="009D7A1E" w:rsidRDefault="009D7A1E" w:rsidP="009D7A1E">
      <w:pPr>
        <w:pStyle w:val="FootnoteText"/>
        <w:ind w:firstLine="709"/>
      </w:pPr>
      <w:r w:rsidRPr="00DF4C28">
        <w:rPr>
          <w:rStyle w:val="FootnoteReference"/>
        </w:rPr>
        <w:footnoteRef/>
      </w:r>
      <w:r w:rsidRPr="00DF4C28">
        <w:rPr>
          <w:lang w:val="id-ID"/>
        </w:rPr>
        <w:t xml:space="preserve">Heru Juadbin Sada, Manusia dalam Perspektif Agama Islam, </w:t>
      </w:r>
      <w:r w:rsidRPr="00DF4C28">
        <w:rPr>
          <w:i/>
          <w:iCs/>
          <w:lang w:val="id-ID"/>
        </w:rPr>
        <w:t>al-Tadzkiyyah</w:t>
      </w:r>
      <w:r w:rsidRPr="00DF4C28">
        <w:rPr>
          <w:lang w:val="id-ID"/>
        </w:rPr>
        <w:t>, Vol. 7, (Mei, 2016), 133.</w:t>
      </w:r>
      <w:r w:rsidRPr="00DF4C28">
        <w:t xml:space="preserve"> </w:t>
      </w:r>
    </w:p>
  </w:footnote>
  <w:footnote w:id="30">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KBBI, Kamus Besar Bahasa Indonesia (KBBI). [Online] Available at </w:t>
      </w:r>
      <w:hyperlink r:id="rId1" w:history="1">
        <w:r w:rsidRPr="00DF4C28">
          <w:rPr>
            <w:rStyle w:val="Hyperlink"/>
            <w:rFonts w:eastAsia="SimSun" w:cs="Traditional Arabic"/>
            <w:lang w:val="id-ID"/>
          </w:rPr>
          <w:t>http://kbbi.web.id/pusat</w:t>
        </w:r>
      </w:hyperlink>
      <w:r w:rsidRPr="00DF4C28">
        <w:rPr>
          <w:lang w:val="id-ID"/>
        </w:rPr>
        <w:t xml:space="preserve"> </w:t>
      </w:r>
    </w:p>
  </w:footnote>
  <w:footnote w:id="31">
    <w:p w:rsidR="009D7A1E" w:rsidRDefault="009D7A1E" w:rsidP="009D7A1E">
      <w:pPr>
        <w:pStyle w:val="FootnoteText"/>
        <w:ind w:firstLine="709"/>
      </w:pPr>
      <w:r w:rsidRPr="00DF4C28">
        <w:rPr>
          <w:rStyle w:val="FootnoteReference"/>
        </w:rPr>
        <w:footnoteRef/>
      </w:r>
      <w:r w:rsidRPr="00DF4C28">
        <w:rPr>
          <w:lang w:val="id-ID"/>
        </w:rPr>
        <w:t xml:space="preserve">Afrahul Fadhila Daulai, Tanggung Jawab Pendidikan Islam, </w:t>
      </w:r>
      <w:r w:rsidRPr="00DF4C28">
        <w:rPr>
          <w:i/>
          <w:iCs/>
          <w:lang w:val="id-ID"/>
        </w:rPr>
        <w:t>al-Irsyad</w:t>
      </w:r>
      <w:r w:rsidRPr="00DF4C28">
        <w:rPr>
          <w:lang w:val="id-ID"/>
        </w:rPr>
        <w:t>, Vol. 7, No. 2, (Juni-Desember, 2017), 94.</w:t>
      </w:r>
      <w:r w:rsidRPr="00DF4C28">
        <w:t xml:space="preserve"> </w:t>
      </w:r>
    </w:p>
  </w:footnote>
  <w:footnote w:id="32">
    <w:p w:rsidR="009D7A1E" w:rsidRDefault="009D7A1E" w:rsidP="009D7A1E">
      <w:pPr>
        <w:pStyle w:val="FootnoteText"/>
        <w:ind w:firstLine="709"/>
      </w:pPr>
      <w:r w:rsidRPr="00DF4C28">
        <w:rPr>
          <w:rStyle w:val="FootnoteReference"/>
        </w:rPr>
        <w:footnoteRef/>
      </w:r>
      <w:r w:rsidRPr="00DF4C28">
        <w:t xml:space="preserve"> </w:t>
      </w:r>
      <w:r w:rsidRPr="00DF4C28">
        <w:rPr>
          <w:lang w:val="id-ID"/>
        </w:rPr>
        <w:t>Moh. Toriqul Chaer. Islam dan Pendidikan Cinta Damai. Istawa : Jurnal Pendidikan Islam. Vol.2, No.1, (Juli-Desember, 2016), 84.</w:t>
      </w:r>
    </w:p>
  </w:footnote>
  <w:footnote w:id="33">
    <w:p w:rsidR="009D7A1E" w:rsidRDefault="009D7A1E" w:rsidP="009D7A1E">
      <w:pPr>
        <w:pStyle w:val="FootnoteText"/>
        <w:ind w:firstLine="709"/>
      </w:pPr>
      <w:r w:rsidRPr="00DF4C28">
        <w:rPr>
          <w:rStyle w:val="FootnoteReference"/>
        </w:rPr>
        <w:footnoteRef/>
      </w:r>
      <w:r w:rsidRPr="00DF4C28">
        <w:t xml:space="preserve"> </w:t>
      </w:r>
      <w:r w:rsidRPr="00DF4C28">
        <w:rPr>
          <w:lang w:val="id-ID"/>
        </w:rPr>
        <w:t xml:space="preserve">Asmaun Sahlan, Angga Teguh Prasetyo, </w:t>
      </w:r>
      <w:r w:rsidRPr="00DF4C28">
        <w:rPr>
          <w:i/>
          <w:iCs/>
          <w:lang w:val="id-ID"/>
        </w:rPr>
        <w:t>Desain Pembelajaran Berbasis Pendidikan Karakter</w:t>
      </w:r>
      <w:r w:rsidRPr="00DF4C28">
        <w:rPr>
          <w:lang w:val="id-ID"/>
        </w:rPr>
        <w:t>, (Jogjakarta: Ar-Ruzz Media, 2012), 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Default="00C03D1E" w:rsidP="00C03D1E">
    <w:pPr>
      <w:pStyle w:val="Header"/>
      <w:ind w:right="-660"/>
      <w:rPr>
        <w:rFonts w:ascii="Garamond" w:hAnsi="Garamond"/>
        <w:b/>
        <w:bCs/>
        <w:i/>
        <w:iCs/>
      </w:rPr>
    </w:pPr>
  </w:p>
  <w:p w:rsidR="00C03D1E" w:rsidRPr="000528F6" w:rsidRDefault="00C03D1E" w:rsidP="00C03D1E">
    <w:pPr>
      <w:pStyle w:val="Header"/>
      <w:tabs>
        <w:tab w:val="right" w:pos="8789"/>
      </w:tabs>
      <w:ind w:right="-518"/>
      <w:rPr>
        <w:rFonts w:ascii="Garamond" w:hAnsi="Garamond"/>
      </w:rPr>
    </w:pPr>
    <w:r>
      <w:rPr>
        <w:noProof/>
      </w:rPr>
      <mc:AlternateContent>
        <mc:Choice Requires="wps">
          <w:drawing>
            <wp:anchor distT="4294967293" distB="4294967293" distL="114300" distR="114300" simplePos="0" relativeHeight="251665408" behindDoc="0" locked="0" layoutInCell="1" allowOverlap="1">
              <wp:simplePos x="0" y="0"/>
              <wp:positionH relativeFrom="column">
                <wp:posOffset>-170180</wp:posOffset>
              </wp:positionH>
              <wp:positionV relativeFrom="paragraph">
                <wp:posOffset>210184</wp:posOffset>
              </wp:positionV>
              <wp:extent cx="5619750" cy="0"/>
              <wp:effectExtent l="0" t="19050" r="3810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5DE85E" id="Straight Connector 7"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4pt,16.55pt" to="429.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" strokecolor="black [3213]" strokeweight="4.5pt">
              <v:stroke linestyle="thinThick" joinstyle="miter"/>
              <o:lock v:ext="edit" shapetype="f"/>
            </v:line>
          </w:pict>
        </mc:Fallback>
      </mc:AlternateContent>
    </w:r>
    <w:r>
      <w:rPr>
        <w:rFonts w:ascii="Garamond" w:hAnsi="Garamond"/>
        <w:b/>
        <w:bCs/>
        <w:i/>
        <w:iCs/>
      </w:rPr>
      <w:t>Pengarang dan Judul artikel</w:t>
    </w:r>
    <w:r>
      <w:rPr>
        <w:rFonts w:ascii="Garamond" w:hAnsi="Garamond"/>
        <w:b/>
        <w:bCs/>
        <w:i/>
        <w:iCs/>
      </w:rPr>
      <w:tab/>
    </w:r>
  </w:p>
  <w:p w:rsidR="00C03D1E" w:rsidRDefault="00C03D1E" w:rsidP="00C03D1E">
    <w:pPr>
      <w:pStyle w:val="Header"/>
    </w:pPr>
  </w:p>
  <w:p w:rsidR="00C03D1E" w:rsidRDefault="00C03D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Default="00C03D1E" w:rsidP="00C03D1E">
    <w:pPr>
      <w:pStyle w:val="Header"/>
      <w:ind w:right="-518"/>
      <w:rPr>
        <w:rFonts w:ascii="Garamond" w:hAnsi="Garamond"/>
        <w:b/>
        <w:bCs/>
      </w:rPr>
    </w:pPr>
  </w:p>
  <w:p w:rsidR="00C03D1E" w:rsidRPr="00CF7A99" w:rsidRDefault="00C03D1E" w:rsidP="00C03D1E">
    <w:pPr>
      <w:pStyle w:val="Header"/>
      <w:tabs>
        <w:tab w:val="center" w:pos="6379"/>
      </w:tabs>
      <w:ind w:right="-518"/>
      <w:rPr>
        <w:rFonts w:ascii="Garamond" w:hAnsi="Garamond"/>
        <w:b/>
        <w:bCs/>
      </w:rPr>
    </w:pPr>
    <w:r>
      <w:rPr>
        <w:rFonts w:ascii="Garamond" w:hAnsi="Garamond"/>
        <w:b/>
        <w:bCs/>
      </w:rPr>
      <w:t>Istifkar: Jurnal Pendidikan Islam</w:t>
    </w:r>
    <w:r w:rsidRPr="000528F6">
      <w:rPr>
        <w:rFonts w:ascii="Garamond" w:hAnsi="Garamond"/>
        <w:b/>
        <w:bCs/>
      </w:rPr>
      <w:tab/>
    </w:r>
    <w:r>
      <w:rPr>
        <w:noProof/>
      </w:rPr>
      <mc:AlternateContent>
        <mc:Choice Requires="wps">
          <w:drawing>
            <wp:anchor distT="4294967293" distB="4294967293" distL="114300" distR="114300" simplePos="0" relativeHeight="25166745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E56A84" id="Straight Connector 10"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89Roee0BAAA8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r w:rsidRPr="000528F6">
      <w:rPr>
        <w:rFonts w:ascii="Garamond" w:hAnsi="Garamond"/>
      </w:rPr>
      <w:t xml:space="preserve">                                  </w:t>
    </w:r>
    <w:r>
      <w:rPr>
        <w:rFonts w:ascii="Garamond" w:hAnsi="Garamond"/>
      </w:rPr>
      <w:t xml:space="preserve">       </w:t>
    </w:r>
    <w:r w:rsidRPr="00CF7A99">
      <w:rPr>
        <w:rFonts w:ascii="Garamond" w:hAnsi="Garamond"/>
        <w:sz w:val="20"/>
        <w:szCs w:val="20"/>
      </w:rPr>
      <w:t xml:space="preserve">Vol. </w:t>
    </w:r>
    <w:r>
      <w:rPr>
        <w:rFonts w:ascii="Garamond" w:hAnsi="Garamond"/>
        <w:sz w:val="20"/>
        <w:szCs w:val="20"/>
      </w:rPr>
      <w:t>xx</w:t>
    </w:r>
    <w:r w:rsidRPr="00CF7A99">
      <w:rPr>
        <w:rFonts w:ascii="Garamond" w:hAnsi="Garamond"/>
        <w:sz w:val="20"/>
        <w:szCs w:val="20"/>
      </w:rPr>
      <w:t>, N</w:t>
    </w:r>
    <w:r>
      <w:rPr>
        <w:rFonts w:ascii="Garamond" w:hAnsi="Garamond"/>
        <w:sz w:val="20"/>
        <w:szCs w:val="20"/>
      </w:rPr>
      <w:t>o. xx</w:t>
    </w:r>
    <w:r w:rsidRPr="00CF7A99">
      <w:rPr>
        <w:rFonts w:ascii="Garamond" w:hAnsi="Garamond"/>
        <w:sz w:val="20"/>
        <w:szCs w:val="20"/>
      </w:rPr>
      <w:t xml:space="preserve">, </w:t>
    </w:r>
    <w:r>
      <w:rPr>
        <w:rFonts w:ascii="Garamond" w:hAnsi="Garamond"/>
        <w:sz w:val="20"/>
        <w:szCs w:val="20"/>
      </w:rPr>
      <w:t>xxxx</w:t>
    </w:r>
  </w:p>
  <w:p w:rsidR="00C03D1E" w:rsidRDefault="00C03D1E" w:rsidP="00C03D1E">
    <w:pPr>
      <w:pStyle w:val="Header"/>
    </w:pPr>
  </w:p>
  <w:p w:rsidR="00F02C67" w:rsidRPr="00C03D1E" w:rsidRDefault="00F02C67" w:rsidP="00C03D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C03D1E" w:rsidP="00C03D1E">
    <w:pPr>
      <w:pStyle w:val="Header"/>
      <w:ind w:left="5103" w:right="-518"/>
      <w:rPr>
        <w:rFonts w:ascii="Garamond" w:hAnsi="Garamond"/>
        <w:b/>
        <w:bCs/>
        <w:sz w:val="20"/>
        <w:szCs w:val="20"/>
      </w:rPr>
    </w:pPr>
    <w:r>
      <w:rPr>
        <w:noProof/>
      </w:rPr>
      <w:drawing>
        <wp:anchor distT="0" distB="0" distL="114300" distR="114300" simplePos="0" relativeHeight="251663360" behindDoc="0" locked="0" layoutInCell="1" allowOverlap="1" wp14:anchorId="1ABF2AC3" wp14:editId="32D84A8E">
          <wp:simplePos x="0" y="0"/>
          <wp:positionH relativeFrom="column">
            <wp:posOffset>0</wp:posOffset>
          </wp:positionH>
          <wp:positionV relativeFrom="paragraph">
            <wp:posOffset>85090</wp:posOffset>
          </wp:positionV>
          <wp:extent cx="1285875" cy="476250"/>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D1E" w:rsidRDefault="00C03D1E" w:rsidP="00C03D1E">
    <w:pPr>
      <w:pStyle w:val="Header"/>
      <w:ind w:left="5103" w:right="-518"/>
      <w:rPr>
        <w:rFonts w:ascii="Garamond" w:hAnsi="Garamond"/>
        <w:b/>
        <w:bCs/>
        <w:sz w:val="20"/>
        <w:szCs w:val="20"/>
      </w:rPr>
    </w:pPr>
  </w:p>
  <w:p w:rsidR="00C03D1E" w:rsidRPr="000528F6" w:rsidRDefault="00C03D1E" w:rsidP="00C03D1E">
    <w:pPr>
      <w:pStyle w:val="Header"/>
      <w:ind w:left="6379" w:right="-518" w:firstLine="142"/>
      <w:rPr>
        <w:rFonts w:ascii="Garamond" w:hAnsi="Garamond"/>
        <w:b/>
        <w:bCs/>
      </w:rPr>
    </w:pPr>
    <w:r w:rsidRPr="00CF7A99">
      <w:rPr>
        <w:rFonts w:ascii="Garamond" w:hAnsi="Garamond"/>
        <w:b/>
        <w:bCs/>
        <w:sz w:val="20"/>
        <w:szCs w:val="20"/>
      </w:rPr>
      <w:t>ISSN 1979-2794</w:t>
    </w:r>
    <w:r w:rsidRPr="000528F6">
      <w:rPr>
        <w:rFonts w:ascii="Garamond" w:hAnsi="Garamond"/>
        <w:b/>
        <w:bCs/>
      </w:rPr>
      <w:tab/>
    </w:r>
  </w:p>
  <w:p w:rsidR="00C03D1E" w:rsidRPr="00CF7A99" w:rsidRDefault="00C03D1E" w:rsidP="00C03D1E">
    <w:pPr>
      <w:spacing w:line="240" w:lineRule="auto"/>
      <w:ind w:left="6197" w:firstLine="324"/>
      <w:rPr>
        <w:rFonts w:ascii="Garamond" w:hAnsi="Garamond" w:cs="Times New Roman"/>
        <w:b/>
        <w:bCs/>
        <w:sz w:val="16"/>
        <w:szCs w:val="16"/>
      </w:rPr>
    </w:pPr>
    <w:r>
      <w:rPr>
        <w:noProof/>
      </w:rPr>
      <mc:AlternateContent>
        <mc:Choice Requires="wps">
          <w:drawing>
            <wp:anchor distT="4294967293" distB="4294967293" distL="114300" distR="114300" simplePos="0" relativeHeight="251662336" behindDoc="0" locked="0" layoutInCell="1" allowOverlap="1">
              <wp:simplePos x="0" y="0"/>
              <wp:positionH relativeFrom="column">
                <wp:posOffset>-227330</wp:posOffset>
              </wp:positionH>
              <wp:positionV relativeFrom="paragraph">
                <wp:posOffset>201929</wp:posOffset>
              </wp:positionV>
              <wp:extent cx="561975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5A1A2" id="Straight Connector 4"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r4HmOO0BAAA6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proofErr w:type="gramStart"/>
    <w:r w:rsidRPr="00CF7A99">
      <w:rPr>
        <w:rFonts w:ascii="Garamond" w:hAnsi="Garamond" w:cs="Times New Roman"/>
        <w:b/>
        <w:bCs/>
        <w:sz w:val="20"/>
        <w:szCs w:val="20"/>
      </w:rPr>
      <w:t>e-ISSN</w:t>
    </w:r>
    <w:proofErr w:type="gramEnd"/>
    <w:r w:rsidRPr="00CF7A99">
      <w:rPr>
        <w:rFonts w:ascii="Garamond" w:hAnsi="Garamond" w:cs="Times New Roman"/>
        <w:b/>
        <w:bCs/>
        <w:sz w:val="20"/>
        <w:szCs w:val="20"/>
      </w:rPr>
      <w:t>: 2655-6634</w:t>
    </w:r>
  </w:p>
  <w:p w:rsidR="00C03D1E" w:rsidRDefault="00C03D1E" w:rsidP="00C03D1E">
    <w:pPr>
      <w:pStyle w:val="Header"/>
    </w:pPr>
  </w:p>
  <w:p w:rsidR="00C03D1E" w:rsidRDefault="00C03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29"/>
    <w:multiLevelType w:val="hybridMultilevel"/>
    <w:tmpl w:val="EDC6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4D"/>
    <w:multiLevelType w:val="multilevel"/>
    <w:tmpl w:val="3F088DD0"/>
    <w:lvl w:ilvl="0">
      <w:start w:val="1"/>
      <w:numFmt w:val="decimal"/>
      <w:pStyle w:val="IEEEHeading1"/>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BF15C82"/>
    <w:multiLevelType w:val="hybridMultilevel"/>
    <w:tmpl w:val="FD38D55C"/>
    <w:lvl w:ilvl="0" w:tplc="BC7C8DC2">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03C7"/>
    <w:multiLevelType w:val="hybridMultilevel"/>
    <w:tmpl w:val="0E44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
    <w:nsid w:val="328273D7"/>
    <w:multiLevelType w:val="multilevel"/>
    <w:tmpl w:val="9C8E938C"/>
    <w:numStyleLink w:val="IEEEBullet1"/>
  </w:abstractNum>
  <w:abstractNum w:abstractNumId="6">
    <w:nsid w:val="3A644A69"/>
    <w:multiLevelType w:val="hybridMultilevel"/>
    <w:tmpl w:val="EF229E1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CD0001"/>
    <w:multiLevelType w:val="hybridMultilevel"/>
    <w:tmpl w:val="63DC54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nsid w:val="50232215"/>
    <w:multiLevelType w:val="multilevel"/>
    <w:tmpl w:val="1D3E50E0"/>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nsid w:val="50FE7154"/>
    <w:multiLevelType w:val="hybridMultilevel"/>
    <w:tmpl w:val="662C116C"/>
    <w:lvl w:ilvl="0" w:tplc="69BA6BA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674A4AC3"/>
    <w:multiLevelType w:val="hybridMultilevel"/>
    <w:tmpl w:val="CAA6BE60"/>
    <w:lvl w:ilvl="0" w:tplc="9D4259F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6A7F4B21"/>
    <w:multiLevelType w:val="multilevel"/>
    <w:tmpl w:val="D0D89562"/>
    <w:lvl w:ilvl="0">
      <w:start w:val="1"/>
      <w:numFmt w:val="lowerLetter"/>
      <w:pStyle w:val="IEEEHeading3"/>
      <w:lvlText w:val="%1."/>
      <w:lvlJc w:val="left"/>
      <w:rPr>
        <w:rFonts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num w:numId="1">
    <w:abstractNumId w:val="9"/>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lvlOverride w:ilvl="7">
      <w:lvl w:ilvl="7">
        <w:start w:val="1"/>
        <w:numFmt w:val="lowerLetter"/>
        <w:lvlText w:val="%8."/>
        <w:lvlJc w:val="left"/>
        <w:pPr>
          <w:tabs>
            <w:tab w:val="num" w:pos="5760"/>
          </w:tabs>
          <w:ind w:left="5760" w:hanging="360"/>
        </w:pPr>
        <w:rPr>
          <w:rFonts w:cs="Times New Roman" w:hint="default"/>
          <w:b/>
          <w:bCs/>
          <w:i w:val="0"/>
          <w:iCs/>
        </w:rPr>
      </w:lvl>
    </w:lvlOverride>
  </w:num>
  <w:num w:numId="6">
    <w:abstractNumId w:val="1"/>
  </w:num>
  <w:num w:numId="7">
    <w:abstractNumId w:val="4"/>
  </w:num>
  <w:num w:numId="8">
    <w:abstractNumId w:val="3"/>
  </w:num>
  <w:num w:numId="9">
    <w:abstractNumId w:val="0"/>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1"/>
  </w:num>
  <w:num w:numId="20">
    <w:abstractNumId w:val="1"/>
  </w:num>
  <w:num w:numId="21">
    <w:abstractNumId w:val="12"/>
  </w:num>
  <w:num w:numId="22">
    <w:abstractNumId w:val="12"/>
  </w:num>
  <w:num w:numId="23">
    <w:abstractNumId w:val="1"/>
  </w:num>
  <w:num w:numId="24">
    <w:abstractNumId w:val="1"/>
  </w:num>
  <w:num w:numId="25">
    <w:abstractNumId w:val="10"/>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67"/>
    <w:rsid w:val="003B2B99"/>
    <w:rsid w:val="005039D1"/>
    <w:rsid w:val="006354B6"/>
    <w:rsid w:val="00712DB3"/>
    <w:rsid w:val="007313FE"/>
    <w:rsid w:val="00793621"/>
    <w:rsid w:val="008616BE"/>
    <w:rsid w:val="008D0A72"/>
    <w:rsid w:val="009717B6"/>
    <w:rsid w:val="009D7A1E"/>
    <w:rsid w:val="00AA04AC"/>
    <w:rsid w:val="00C03D1E"/>
    <w:rsid w:val="00D20FCE"/>
    <w:rsid w:val="00F02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2974E-C50F-4F30-811C-4C27B29C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67"/>
    <w:rPr>
      <w:rFonts w:eastAsia="Times New Roman" w:cs="Arial"/>
    </w:rPr>
  </w:style>
  <w:style w:type="paragraph" w:styleId="Heading3">
    <w:name w:val="heading 3"/>
    <w:basedOn w:val="Normal"/>
    <w:next w:val="Normal"/>
    <w:link w:val="Heading3Char"/>
    <w:uiPriority w:val="9"/>
    <w:qFormat/>
    <w:rsid w:val="00F02C67"/>
    <w:pPr>
      <w:keepNext/>
      <w:numPr>
        <w:ilvl w:val="2"/>
        <w:numId w:val="7"/>
      </w:numPr>
      <w:spacing w:before="240" w:after="60" w:line="240" w:lineRule="auto"/>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C67"/>
    <w:rPr>
      <w:rFonts w:ascii="Arial" w:eastAsia="SimSun" w:hAnsi="Arial" w:cs="Arial"/>
      <w:b/>
      <w:bCs/>
      <w:sz w:val="26"/>
      <w:szCs w:val="26"/>
      <w:lang w:val="en-AU" w:eastAsia="zh-CN"/>
    </w:rPr>
  </w:style>
  <w:style w:type="paragraph" w:customStyle="1" w:styleId="IEEEHeading2">
    <w:name w:val="IEEE Heading 2"/>
    <w:basedOn w:val="Normal"/>
    <w:next w:val="IEEEParagraph"/>
    <w:rsid w:val="00F02C67"/>
    <w:p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F02C67"/>
    <w:rPr>
      <w:i/>
    </w:rPr>
  </w:style>
  <w:style w:type="character" w:customStyle="1" w:styleId="IEEEAbstractHeadingChar">
    <w:name w:val="IEEE Abstract Heading Char"/>
    <w:link w:val="IEEEAbstractHeading"/>
    <w:locked/>
    <w:rsid w:val="00F02C6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F02C67"/>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locked/>
    <w:rsid w:val="00F02C6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F02C67"/>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F02C67"/>
    <w:pPr>
      <w:numPr>
        <w:numId w:val="6"/>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customStyle="1" w:styleId="IEEETableCell">
    <w:name w:val="IEEE Table Cell"/>
    <w:basedOn w:val="IEEEParagraph"/>
    <w:rsid w:val="00F02C67"/>
    <w:pPr>
      <w:ind w:firstLine="0"/>
      <w:jc w:val="left"/>
    </w:pPr>
    <w:rPr>
      <w:sz w:val="18"/>
    </w:rPr>
  </w:style>
  <w:style w:type="paragraph" w:customStyle="1" w:styleId="IEEEHeading3">
    <w:name w:val="IEEE Heading 3"/>
    <w:basedOn w:val="Normal"/>
    <w:next w:val="IEEEParagraph"/>
    <w:link w:val="IEEEHeading3Char"/>
    <w:rsid w:val="00F02C67"/>
    <w:pPr>
      <w:numPr>
        <w:numId w:val="2"/>
      </w:numPr>
      <w:adjustRightInd w:val="0"/>
      <w:snapToGrid w:val="0"/>
      <w:spacing w:before="120" w:after="60" w:line="240" w:lineRule="auto"/>
      <w:jc w:val="both"/>
    </w:pPr>
    <w:rPr>
      <w:rFonts w:ascii="Times New Roman" w:eastAsia="SimSun" w:hAnsi="Times New Roman" w:cs="Times New Roman"/>
      <w:i/>
      <w:sz w:val="20"/>
      <w:szCs w:val="24"/>
      <w:lang w:val="en-AU" w:eastAsia="zh-CN"/>
    </w:rPr>
  </w:style>
  <w:style w:type="paragraph" w:customStyle="1" w:styleId="IEEETableCaption">
    <w:name w:val="IEEE Table Caption"/>
    <w:basedOn w:val="Normal"/>
    <w:next w:val="IEEEParagraph"/>
    <w:rsid w:val="00F02C67"/>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IEEEParagraphChar">
    <w:name w:val="IEEE Paragraph Char"/>
    <w:link w:val="IEEEParagraph"/>
    <w:locked/>
    <w:rsid w:val="00F02C67"/>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IEEETableCaption"/>
    <w:next w:val="IEEEParagraph"/>
    <w:rsid w:val="00F02C67"/>
    <w:rPr>
      <w:smallCaps w:val="0"/>
    </w:rPr>
  </w:style>
  <w:style w:type="character" w:customStyle="1" w:styleId="IEEEHeading3Char">
    <w:name w:val="IEEE Heading 3 Char"/>
    <w:link w:val="IEEEHeading3"/>
    <w:locked/>
    <w:rsid w:val="00F02C6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F02C67"/>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rsid w:val="00F02C67"/>
    <w:pPr>
      <w:numPr>
        <w:numId w:val="7"/>
      </w:numPr>
      <w:adjustRightInd w:val="0"/>
      <w:snapToGrid w:val="0"/>
      <w:spacing w:after="0" w:line="240" w:lineRule="auto"/>
      <w:jc w:val="both"/>
    </w:pPr>
    <w:rPr>
      <w:rFonts w:ascii="Times New Roman" w:eastAsia="SimSun" w:hAnsi="Times New Roman" w:cs="Times New Roman"/>
      <w:sz w:val="16"/>
      <w:szCs w:val="24"/>
      <w:lang w:eastAsia="zh-CN"/>
    </w:rPr>
  </w:style>
  <w:style w:type="paragraph" w:customStyle="1" w:styleId="IEEETableHeaderCentered">
    <w:name w:val="IEEE Table Header Centered"/>
    <w:basedOn w:val="IEEETableCell"/>
    <w:rsid w:val="00F02C67"/>
    <w:pPr>
      <w:jc w:val="center"/>
    </w:pPr>
    <w:rPr>
      <w:b/>
      <w:bCs/>
    </w:rPr>
  </w:style>
  <w:style w:type="paragraph" w:customStyle="1" w:styleId="IEEETableHeaderLeft-Justified">
    <w:name w:val="IEEE Table Header Left-Justified"/>
    <w:basedOn w:val="IEEETableCell"/>
    <w:rsid w:val="00F02C67"/>
    <w:rPr>
      <w:b/>
      <w:bCs/>
    </w:rPr>
  </w:style>
  <w:style w:type="numbering" w:customStyle="1" w:styleId="IEEEBullet1">
    <w:name w:val="IEEE Bullet 1"/>
    <w:rsid w:val="00F02C67"/>
    <w:pPr>
      <w:numPr>
        <w:numId w:val="4"/>
      </w:numPr>
    </w:pPr>
  </w:style>
  <w:style w:type="paragraph" w:styleId="Footer">
    <w:name w:val="footer"/>
    <w:basedOn w:val="Normal"/>
    <w:link w:val="FooterChar"/>
    <w:uiPriority w:val="99"/>
    <w:unhideWhenUsed/>
    <w:rsid w:val="00F0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67"/>
    <w:rPr>
      <w:rFonts w:eastAsia="Times New Roman" w:cs="Arial"/>
    </w:rPr>
  </w:style>
  <w:style w:type="paragraph" w:customStyle="1" w:styleId="IEEEAuthorName">
    <w:name w:val="IEEE Author Name"/>
    <w:basedOn w:val="Normal"/>
    <w:next w:val="Normal"/>
    <w:rsid w:val="00F02C67"/>
    <w:pPr>
      <w:adjustRightInd w:val="0"/>
      <w:snapToGrid w:val="0"/>
      <w:spacing w:before="120" w:after="120" w:line="240" w:lineRule="auto"/>
      <w:jc w:val="center"/>
    </w:pPr>
    <w:rPr>
      <w:rFonts w:ascii="Times New Roman" w:hAnsi="Times New Roman" w:cs="Times New Roman"/>
      <w:szCs w:val="24"/>
      <w:lang w:val="en-GB" w:eastAsia="en-GB"/>
    </w:rPr>
  </w:style>
  <w:style w:type="paragraph" w:customStyle="1" w:styleId="IEEEAuthorAffiliation">
    <w:name w:val="IEEE Author Affiliation"/>
    <w:basedOn w:val="Normal"/>
    <w:next w:val="Normal"/>
    <w:rsid w:val="00F02C67"/>
    <w:pPr>
      <w:spacing w:after="60" w:line="240" w:lineRule="auto"/>
      <w:jc w:val="center"/>
    </w:pPr>
    <w:rPr>
      <w:rFonts w:ascii="Times New Roman" w:hAnsi="Times New Roman" w:cs="Times New Roman"/>
      <w:i/>
      <w:sz w:val="20"/>
      <w:szCs w:val="24"/>
      <w:lang w:val="en-GB" w:eastAsia="en-GB"/>
    </w:rPr>
  </w:style>
  <w:style w:type="paragraph" w:customStyle="1" w:styleId="IEEETitle">
    <w:name w:val="IEEE Title"/>
    <w:basedOn w:val="Normal"/>
    <w:next w:val="IEEEAuthorName"/>
    <w:rsid w:val="00F02C67"/>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Header">
    <w:name w:val="header"/>
    <w:basedOn w:val="Normal"/>
    <w:link w:val="HeaderChar"/>
    <w:uiPriority w:val="99"/>
    <w:unhideWhenUsed/>
    <w:rsid w:val="00F02C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2C67"/>
    <w:rPr>
      <w:rFonts w:eastAsia="Times New Roman" w:cs="Arial"/>
    </w:rPr>
  </w:style>
  <w:style w:type="paragraph" w:styleId="FootnoteText">
    <w:name w:val="footnote text"/>
    <w:basedOn w:val="Normal"/>
    <w:link w:val="FootnoteTextChar"/>
    <w:uiPriority w:val="99"/>
    <w:unhideWhenUsed/>
    <w:rsid w:val="009D7A1E"/>
    <w:pPr>
      <w:spacing w:after="0" w:line="240" w:lineRule="auto"/>
      <w:ind w:firstLine="864"/>
      <w:jc w:val="both"/>
    </w:pPr>
    <w:rPr>
      <w:rFonts w:ascii="Times New Roman" w:hAnsi="Times New Roman" w:cs="Traditional Arabic"/>
      <w:sz w:val="20"/>
      <w:szCs w:val="20"/>
    </w:rPr>
  </w:style>
  <w:style w:type="character" w:customStyle="1" w:styleId="FootnoteTextChar">
    <w:name w:val="Footnote Text Char"/>
    <w:basedOn w:val="DefaultParagraphFont"/>
    <w:link w:val="FootnoteText"/>
    <w:uiPriority w:val="99"/>
    <w:rsid w:val="009D7A1E"/>
    <w:rPr>
      <w:rFonts w:ascii="Times New Roman" w:eastAsia="Times New Roman" w:hAnsi="Times New Roman" w:cs="Traditional Arabic"/>
      <w:sz w:val="20"/>
      <w:szCs w:val="20"/>
    </w:rPr>
  </w:style>
  <w:style w:type="character" w:styleId="FootnoteReference">
    <w:name w:val="footnote reference"/>
    <w:basedOn w:val="DefaultParagraphFont"/>
    <w:uiPriority w:val="99"/>
    <w:semiHidden/>
    <w:unhideWhenUsed/>
    <w:rsid w:val="009D7A1E"/>
    <w:rPr>
      <w:rFonts w:cs="Times New Roman"/>
      <w:vertAlign w:val="superscript"/>
    </w:rPr>
  </w:style>
  <w:style w:type="character" w:customStyle="1" w:styleId="waqfsign1">
    <w:name w:val="waqfsign1"/>
    <w:basedOn w:val="DefaultParagraphFont"/>
    <w:rsid w:val="009D7A1E"/>
    <w:rPr>
      <w:rFonts w:ascii="Arial" w:hAnsi="Arial" w:cs="Arial"/>
      <w:color w:val="BB8833"/>
    </w:rPr>
  </w:style>
  <w:style w:type="paragraph" w:customStyle="1" w:styleId="ISI">
    <w:name w:val="ISI"/>
    <w:basedOn w:val="Normal"/>
    <w:uiPriority w:val="99"/>
    <w:rsid w:val="009D7A1E"/>
    <w:pPr>
      <w:autoSpaceDE w:val="0"/>
      <w:autoSpaceDN w:val="0"/>
      <w:adjustRightInd w:val="0"/>
      <w:spacing w:after="0" w:line="288" w:lineRule="auto"/>
      <w:ind w:firstLine="547"/>
      <w:jc w:val="both"/>
    </w:pPr>
    <w:rPr>
      <w:rFonts w:ascii="Calisto MT" w:hAnsi="Calisto MT" w:cs="Calisto MT"/>
      <w:color w:val="000000"/>
      <w:lang w:val="fi-FI"/>
    </w:rPr>
  </w:style>
  <w:style w:type="character" w:styleId="Hyperlink">
    <w:name w:val="Hyperlink"/>
    <w:basedOn w:val="DefaultParagraphFont"/>
    <w:uiPriority w:val="99"/>
    <w:rsid w:val="009D7A1E"/>
    <w:rPr>
      <w:rFonts w:cs="Times New Roman"/>
      <w:color w:val="0563C1" w:themeColor="hyperlink"/>
      <w:u w:val="single"/>
    </w:rPr>
  </w:style>
  <w:style w:type="paragraph" w:styleId="ListParagraph">
    <w:name w:val="List Paragraph"/>
    <w:basedOn w:val="Normal"/>
    <w:uiPriority w:val="34"/>
    <w:qFormat/>
    <w:rsid w:val="009D7A1E"/>
    <w:pPr>
      <w:spacing w:after="0" w:line="360" w:lineRule="auto"/>
      <w:ind w:left="720" w:firstLine="864"/>
      <w:contextualSpacing/>
      <w:jc w:val="both"/>
    </w:pPr>
    <w:rPr>
      <w:rFonts w:ascii="Times New Roman" w:hAnsi="Times New Roman" w:cs="Traditional Arabic"/>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bbi.web.id/pusa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kbbi.web.id/pu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1BDAB-9429-4239-A29E-913595A8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24</Pages>
  <Words>6284</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5</cp:revision>
  <dcterms:created xsi:type="dcterms:W3CDTF">2023-11-19T12:11:00Z</dcterms:created>
  <dcterms:modified xsi:type="dcterms:W3CDTF">2024-06-03T10:32:00Z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http://www.zotero.org/styles/chicago-fullnote-bibliography</vt:lpwstr>
  </property>
  <property fmtid="{D5CDD505-2E9C-101B-9397-08002B2CF9AE}" pid="4" name="Mendeley Unique User Id_1">
    <vt:lpwstr>82b920b7-4c8d-3071-bb36-0bf61d127c80</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