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01758">
      <w:pPr>
        <w:spacing w:before="240" w:after="0"/>
        <w:jc w:val="center"/>
        <w:rPr>
          <w:rFonts w:eastAsia="黑体"/>
          <w:sz w:val="36"/>
        </w:rPr>
      </w:pPr>
      <w:r>
        <w:rPr>
          <w:rFonts w:eastAsia="黑体"/>
          <w:sz w:val="36"/>
        </w:rPr>
        <w:t>重庆大学本科学生毕业论文（设计）</w:t>
      </w:r>
    </w:p>
    <w:p w14:paraId="67F4C6FF">
      <w:pPr>
        <w:jc w:val="center"/>
        <w:rPr>
          <w:rFonts w:eastAsia="黑体"/>
          <w:sz w:val="36"/>
        </w:rPr>
      </w:pPr>
    </w:p>
    <w:p w14:paraId="60CABF3E">
      <w:pPr>
        <w:jc w:val="center"/>
        <w:rPr>
          <w:rFonts w:eastAsia="黑体"/>
          <w:sz w:val="36"/>
        </w:rPr>
      </w:pPr>
    </w:p>
    <w:p w14:paraId="1E088823">
      <w:pPr>
        <w:pStyle w:val="20"/>
      </w:pPr>
      <w:r>
        <w:t>基于Spring Boot的在线考试系统设计与实现</w:t>
      </w:r>
    </w:p>
    <w:p w14:paraId="3F4B3972">
      <w:pPr>
        <w:jc w:val="center"/>
      </w:pPr>
    </w:p>
    <w:p w14:paraId="2250CDE1">
      <w:pPr>
        <w:jc w:val="center"/>
      </w:pPr>
    </w:p>
    <w:p w14:paraId="3191DA18">
      <w:pPr>
        <w:jc w:val="center"/>
      </w:pPr>
    </w:p>
    <w:p w14:paraId="085FA9B3">
      <w:pPr>
        <w:jc w:val="center"/>
        <w:rPr>
          <w:rFonts w:eastAsia="楷体_GB2312"/>
          <w:sz w:val="28"/>
        </w:rPr>
      </w:pPr>
      <w:r>
        <w:drawing>
          <wp:inline distT="0" distB="0" distL="0" distR="0">
            <wp:extent cx="1531620" cy="15087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43"/>
                    <a:stretch>
                      <a:fillRect/>
                    </a:stretch>
                  </pic:blipFill>
                  <pic:spPr>
                    <a:xfrm>
                      <a:off x="0" y="0"/>
                      <a:ext cx="1531620" cy="1508760"/>
                    </a:xfrm>
                    <a:prstGeom prst="rect">
                      <a:avLst/>
                    </a:prstGeom>
                    <a:noFill/>
                  </pic:spPr>
                </pic:pic>
              </a:graphicData>
            </a:graphic>
          </wp:inline>
        </w:drawing>
      </w:r>
    </w:p>
    <w:p w14:paraId="3C7EAEE2">
      <w:pPr>
        <w:ind w:right="17" w:firstLine="2520"/>
        <w:rPr>
          <w:rFonts w:eastAsia="黑体"/>
          <w:sz w:val="32"/>
        </w:rPr>
      </w:pPr>
    </w:p>
    <w:p w14:paraId="0AE0CDF7">
      <w:pPr>
        <w:ind w:right="17" w:firstLine="2160"/>
        <w:rPr>
          <w:rFonts w:eastAsia="黑体"/>
          <w:sz w:val="32"/>
        </w:rPr>
      </w:pPr>
    </w:p>
    <w:p w14:paraId="6882D345">
      <w:pPr>
        <w:ind w:right="17" w:firstLine="1980"/>
        <w:rPr>
          <w:rFonts w:eastAsia="黑体"/>
          <w:sz w:val="32"/>
        </w:rPr>
      </w:pPr>
      <w:r>
        <w:rPr>
          <w:rFonts w:eastAsia="黑体"/>
          <w:sz w:val="32"/>
        </w:rPr>
        <w:t>学    生：梁帅</w:t>
      </w:r>
    </w:p>
    <w:p w14:paraId="6EDD42E0">
      <w:pPr>
        <w:ind w:right="17" w:firstLine="1980"/>
        <w:rPr>
          <w:rFonts w:eastAsia="黑体"/>
          <w:sz w:val="32"/>
        </w:rPr>
      </w:pPr>
      <w:r>
        <w:rPr>
          <w:rFonts w:eastAsia="黑体"/>
          <w:sz w:val="32"/>
        </w:rPr>
        <w:t>学    号：20220593</w:t>
      </w:r>
    </w:p>
    <w:p w14:paraId="74670579">
      <w:pPr>
        <w:ind w:firstLine="1980"/>
        <w:rPr>
          <w:rFonts w:eastAsia="黑体"/>
          <w:sz w:val="32"/>
        </w:rPr>
      </w:pPr>
      <w:r>
        <w:rPr>
          <w:rFonts w:eastAsia="黑体"/>
          <w:sz w:val="32"/>
        </w:rPr>
        <w:t>指导教师：桑军</w:t>
      </w:r>
    </w:p>
    <w:p w14:paraId="6EDF46D8">
      <w:pPr>
        <w:ind w:firstLine="1980"/>
        <w:rPr>
          <w:rFonts w:eastAsia="黑体"/>
          <w:sz w:val="32"/>
        </w:rPr>
      </w:pPr>
      <w:r>
        <w:rPr>
          <w:rFonts w:eastAsia="黑体"/>
          <w:sz w:val="32"/>
        </w:rPr>
        <w:t>专    业：软件工程</w:t>
      </w:r>
    </w:p>
    <w:p w14:paraId="3FB1B0BA">
      <w:pPr>
        <w:ind w:firstLine="2875"/>
        <w:rPr>
          <w:rFonts w:eastAsia="黑体"/>
          <w:sz w:val="32"/>
        </w:rPr>
      </w:pPr>
    </w:p>
    <w:p w14:paraId="0E3622BF">
      <w:pPr>
        <w:ind w:firstLine="2875"/>
        <w:rPr>
          <w:rFonts w:eastAsia="黑体"/>
          <w:sz w:val="32"/>
        </w:rPr>
      </w:pPr>
    </w:p>
    <w:p w14:paraId="7A3C4BB0">
      <w:pPr>
        <w:jc w:val="center"/>
        <w:rPr>
          <w:rFonts w:eastAsia="黑体"/>
          <w:sz w:val="36"/>
        </w:rPr>
      </w:pPr>
      <w:r>
        <w:rPr>
          <w:rFonts w:eastAsia="黑体"/>
          <w:sz w:val="36"/>
        </w:rPr>
        <w:t>重庆大学大数据与软件学院</w:t>
      </w:r>
    </w:p>
    <w:p w14:paraId="38E4528E">
      <w:pPr>
        <w:spacing w:before="240" w:after="0"/>
        <w:jc w:val="center"/>
        <w:rPr>
          <w:rFonts w:ascii="黑体" w:hAnsi="黑体" w:eastAsia="黑体"/>
          <w:sz w:val="32"/>
        </w:rPr>
      </w:pPr>
      <w:r>
        <w:rPr>
          <w:rFonts w:ascii="黑体" w:hAnsi="黑体" w:eastAsia="黑体"/>
          <w:sz w:val="32"/>
        </w:rPr>
        <w:t>2026年6月</w:t>
      </w:r>
    </w:p>
    <w:p w14:paraId="2C269BFC">
      <w:pPr>
        <w:widowControl/>
        <w:jc w:val="left"/>
      </w:pPr>
      <w:r>
        <w:br w:type="page"/>
      </w:r>
    </w:p>
    <w:p w14:paraId="72F21D3E">
      <w:pPr>
        <w:spacing w:before="0" w:after="0"/>
        <w:jc w:val="center"/>
        <w:rPr>
          <w:rFonts w:eastAsia="楷体_GB2312"/>
          <w:b/>
          <w:bCs/>
          <w:sz w:val="32"/>
        </w:rPr>
      </w:pPr>
      <w:r>
        <w:rPr>
          <w:rFonts w:eastAsia="黑体"/>
          <w:b/>
          <w:bCs/>
          <w:sz w:val="32"/>
        </w:rPr>
        <w:t>Undergraduate Thesis (Design) of Chongqing University</w:t>
      </w:r>
    </w:p>
    <w:p w14:paraId="3857BCB0">
      <w:pPr>
        <w:jc w:val="center"/>
        <w:rPr>
          <w:b/>
          <w:bCs/>
          <w:sz w:val="36"/>
          <w:szCs w:val="36"/>
        </w:rPr>
      </w:pPr>
    </w:p>
    <w:p w14:paraId="56D3B999">
      <w:pPr>
        <w:jc w:val="center"/>
        <w:rPr>
          <w:b/>
          <w:bCs/>
          <w:sz w:val="36"/>
          <w:szCs w:val="36"/>
        </w:rPr>
      </w:pPr>
    </w:p>
    <w:p w14:paraId="7C2D6F9F">
      <w:pPr>
        <w:jc w:val="center"/>
        <w:rPr>
          <w:rFonts w:eastAsia="黑体"/>
          <w:b/>
          <w:bCs/>
          <w:sz w:val="32"/>
          <w:szCs w:val="20"/>
        </w:rPr>
      </w:pPr>
      <w:r>
        <w:rPr>
          <w:rFonts w:eastAsia="黑体"/>
          <w:b/>
          <w:sz w:val="44"/>
          <w:szCs w:val="44"/>
        </w:rPr>
        <w:t>Design and Implementation of Online Examination System on Spring Boot</w:t>
      </w:r>
    </w:p>
    <w:p w14:paraId="7F135C6C">
      <w:pPr>
        <w:jc w:val="center"/>
        <w:rPr>
          <w:rFonts w:ascii="宋体" w:hAnsi="宋体"/>
          <w:b/>
          <w:sz w:val="28"/>
          <w:szCs w:val="28"/>
        </w:rPr>
      </w:pPr>
    </w:p>
    <w:p w14:paraId="4D7A3650">
      <w:pPr>
        <w:jc w:val="left"/>
        <w:rPr>
          <w:rFonts w:ascii="宋体" w:hAnsi="宋体"/>
          <w:b/>
          <w:szCs w:val="21"/>
        </w:rPr>
      </w:pPr>
    </w:p>
    <w:p w14:paraId="2746485C">
      <w:pPr>
        <w:jc w:val="center"/>
        <w:rPr>
          <w:b/>
          <w:sz w:val="32"/>
          <w:szCs w:val="32"/>
        </w:rPr>
      </w:pPr>
      <w:r>
        <w:drawing>
          <wp:inline distT="0" distB="0" distL="0" distR="0">
            <wp:extent cx="1531620" cy="1508760"/>
            <wp:effectExtent l="0" t="0" r="0" b="0"/>
            <wp:docPr id="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7"/>
                    <pic:cNvPicPr>
                      <a:picLocks noChangeAspect="1" noChangeArrowheads="1"/>
                    </pic:cNvPicPr>
                  </pic:nvPicPr>
                  <pic:blipFill>
                    <a:blip r:embed="rId43"/>
                    <a:stretch>
                      <a:fillRect/>
                    </a:stretch>
                  </pic:blipFill>
                  <pic:spPr>
                    <a:xfrm>
                      <a:off x="0" y="0"/>
                      <a:ext cx="1531620" cy="1508760"/>
                    </a:xfrm>
                    <a:prstGeom prst="rect">
                      <a:avLst/>
                    </a:prstGeom>
                    <a:noFill/>
                  </pic:spPr>
                </pic:pic>
              </a:graphicData>
            </a:graphic>
          </wp:inline>
        </w:drawing>
      </w:r>
    </w:p>
    <w:p w14:paraId="50BAF3F2">
      <w:pPr>
        <w:jc w:val="center"/>
        <w:rPr>
          <w:b/>
          <w:sz w:val="32"/>
          <w:szCs w:val="32"/>
        </w:rPr>
      </w:pPr>
    </w:p>
    <w:p w14:paraId="71831853">
      <w:pPr>
        <w:jc w:val="center"/>
        <w:rPr>
          <w:b/>
          <w:sz w:val="32"/>
          <w:szCs w:val="32"/>
        </w:rPr>
      </w:pPr>
      <w:r>
        <w:rPr>
          <w:b/>
          <w:sz w:val="32"/>
          <w:szCs w:val="32"/>
        </w:rPr>
        <w:t>By</w:t>
      </w:r>
    </w:p>
    <w:p w14:paraId="5DB20E4E">
      <w:pPr>
        <w:jc w:val="center"/>
        <w:rPr>
          <w:b/>
          <w:sz w:val="32"/>
          <w:szCs w:val="32"/>
        </w:rPr>
      </w:pPr>
      <w:r>
        <w:rPr>
          <w:b/>
          <w:sz w:val="32"/>
          <w:szCs w:val="32"/>
        </w:rPr>
        <w:t>LIANG Shuai</w:t>
      </w:r>
    </w:p>
    <w:p w14:paraId="76534D42">
      <w:pPr>
        <w:jc w:val="center"/>
        <w:rPr>
          <w:b/>
          <w:szCs w:val="21"/>
        </w:rPr>
      </w:pPr>
    </w:p>
    <w:p w14:paraId="2CAE31F5">
      <w:pPr>
        <w:jc w:val="center"/>
        <w:rPr>
          <w:b/>
          <w:sz w:val="32"/>
          <w:szCs w:val="32"/>
        </w:rPr>
      </w:pPr>
      <w:r>
        <w:rPr>
          <w:b/>
          <w:sz w:val="32"/>
          <w:szCs w:val="32"/>
        </w:rPr>
        <w:t>Supervised by</w:t>
      </w:r>
    </w:p>
    <w:p w14:paraId="79110623">
      <w:pPr>
        <w:jc w:val="center"/>
        <w:rPr>
          <w:b/>
          <w:sz w:val="32"/>
          <w:szCs w:val="32"/>
        </w:rPr>
      </w:pPr>
      <w:r>
        <w:rPr>
          <w:b/>
          <w:sz w:val="32"/>
          <w:szCs w:val="32"/>
        </w:rPr>
        <w:t>Prof Sang Jun</w:t>
      </w:r>
    </w:p>
    <w:p w14:paraId="4939AA62">
      <w:pPr>
        <w:jc w:val="center"/>
        <w:rPr>
          <w:b/>
          <w:szCs w:val="21"/>
        </w:rPr>
      </w:pPr>
    </w:p>
    <w:p w14:paraId="56FC681D">
      <w:pPr>
        <w:jc w:val="center"/>
        <w:rPr>
          <w:b/>
          <w:sz w:val="36"/>
          <w:szCs w:val="36"/>
        </w:rPr>
      </w:pPr>
      <w:r>
        <w:rPr>
          <w:b/>
          <w:sz w:val="36"/>
          <w:szCs w:val="36"/>
        </w:rPr>
        <w:t>Software Engineering</w:t>
      </w:r>
    </w:p>
    <w:p w14:paraId="0B674F2E">
      <w:pPr>
        <w:jc w:val="center"/>
        <w:rPr>
          <w:b/>
          <w:sz w:val="36"/>
          <w:szCs w:val="36"/>
        </w:rPr>
      </w:pPr>
      <w:r>
        <w:rPr>
          <w:b/>
          <w:sz w:val="36"/>
          <w:szCs w:val="36"/>
        </w:rPr>
        <w:t>School of Big Data and Software Engineering</w:t>
      </w:r>
    </w:p>
    <w:p w14:paraId="21758383">
      <w:pPr>
        <w:jc w:val="center"/>
        <w:rPr>
          <w:b/>
          <w:sz w:val="36"/>
          <w:szCs w:val="36"/>
        </w:rPr>
      </w:pPr>
      <w:r>
        <w:rPr>
          <w:b/>
          <w:sz w:val="36"/>
          <w:szCs w:val="36"/>
        </w:rPr>
        <w:t>Chongqing University</w:t>
      </w:r>
    </w:p>
    <w:p w14:paraId="4BD7BDA6">
      <w:pPr>
        <w:jc w:val="center"/>
        <w:rPr>
          <w:b/>
          <w:sz w:val="36"/>
          <w:szCs w:val="36"/>
        </w:rPr>
      </w:pPr>
      <w:r>
        <w:rPr>
          <w:b/>
          <w:sz w:val="36"/>
          <w:szCs w:val="36"/>
        </w:rPr>
        <w:t>June, 2026</w:t>
      </w:r>
    </w:p>
    <w:p w14:paraId="4F883E03">
      <w:pPr>
        <w:sectPr>
          <w:headerReference r:id="rId6" w:type="first"/>
          <w:footerReference r:id="rId8" w:type="first"/>
          <w:headerReference r:id="rId4" w:type="default"/>
          <w:headerReference r:id="rId5" w:type="even"/>
          <w:footerReference r:id="rId7" w:type="even"/>
          <w:pgSz w:w="11906" w:h="16838"/>
          <w:pgMar w:top="1701" w:right="1418" w:bottom="1418" w:left="1418" w:header="851" w:footer="992" w:gutter="567"/>
          <w:pgNumType w:fmt="decimal"/>
          <w:cols w:space="720" w:num="1"/>
          <w:formProt w:val="0"/>
          <w:docGrid w:type="lines" w:linePitch="312" w:charSpace="0"/>
        </w:sectPr>
      </w:pPr>
    </w:p>
    <w:p w14:paraId="7BE03CE9"/>
    <w:p w14:paraId="7246B7C1">
      <w:pPr>
        <w:pStyle w:val="2"/>
      </w:pPr>
      <w:bookmarkStart w:id="0" w:name="_Toc227153732"/>
      <w:bookmarkStart w:id="1" w:name="_Toc227154207"/>
      <w:bookmarkStart w:id="2" w:name="_Toc30068"/>
      <w:r>
        <w:t>摘  要</w:t>
      </w:r>
      <w:bookmarkEnd w:id="0"/>
      <w:bookmarkEnd w:id="1"/>
      <w:bookmarkEnd w:id="2"/>
    </w:p>
    <w:p w14:paraId="21E53D91">
      <w:pPr>
        <w:spacing w:line="400" w:lineRule="exact"/>
        <w:ind w:firstLine="480"/>
        <w:jc w:val="left"/>
      </w:pPr>
    </w:p>
    <w:p w14:paraId="37589A41">
      <w:pPr>
        <w:spacing w:line="400" w:lineRule="exact"/>
        <w:ind w:firstLine="480"/>
        <w:jc w:val="left"/>
      </w:pPr>
      <w:r>
        <w:t>随着教育数字化建设不断推进，传统纸质考试在组织成本、阅卷效率、过程追踪和数据统计等方面的不足日益突出。针对高校课程考试中题库维护、组卷发布、在线答题、阅卷评分和成绩分析等业务需求，本文设计并实现了一套基于 Spring Boot 的在线考试系统。系统采用 B/S 架构和前后端分离模式，后端使用 Spring Boot、Spring Security、MyBatis-Plus、MySQL、Redis、RabbitMQ、MinIO 和 Flyway 等技术实现接口服务、权限控制、数据持久化、答题快照、异步交卷、对象存储和数据库迁移，前端使用 Vue3、Vue Router、Pinia、Axios、Element Plus 和 ECharts 构建管理员、教师和学生三类角色页面。系统围绕在线考试全流程划分为认证与会话、系统管理、题库试卷、考试过程、在线监考、阅卷评分、统计分析和操作审计等模块，实现了用户登录、角色权限控制、题目管理、手动组卷与自动组卷、考试发布、学生答题、快照恢复、主动交卷、超时交卷、客观题自动判分、主观题批阅、异常事件记录、证据上传、成绩统计和审计日志查询等功能。测试结果表明，系统能够满足毕业设计阶段的主要功能需求，在安全性、可靠性、可维护性和易用性方面达到预期目标，可为高校课程测评提供一种流程化、自动化和可追溯的在线考试解决方案。</w:t>
      </w:r>
    </w:p>
    <w:p w14:paraId="049E6E61">
      <w:pPr>
        <w:spacing w:line="400" w:lineRule="exact"/>
        <w:ind w:firstLine="480"/>
        <w:jc w:val="left"/>
      </w:pPr>
    </w:p>
    <w:p w14:paraId="1A5E531A">
      <w:pPr>
        <w:spacing w:line="400" w:lineRule="exact"/>
        <w:jc w:val="left"/>
      </w:pPr>
      <w:r>
        <w:rPr>
          <w:rFonts w:ascii="黑体" w:hAnsi="黑体" w:eastAsia="黑体"/>
        </w:rPr>
        <w:t>关键词：在线考试系统；Spring Boot；Vue3；题库管理；在线监考</w:t>
      </w:r>
    </w:p>
    <w:p w14:paraId="2A970E99">
      <w:pPr>
        <w:sectPr>
          <w:headerReference r:id="rId11" w:type="first"/>
          <w:footerReference r:id="rId14" w:type="first"/>
          <w:headerReference r:id="rId9" w:type="default"/>
          <w:footerReference r:id="rId12" w:type="default"/>
          <w:headerReference r:id="rId10" w:type="even"/>
          <w:footerReference r:id="rId13" w:type="even"/>
          <w:pgSz w:w="11906" w:h="16838"/>
          <w:pgMar w:top="1701" w:right="1418" w:bottom="1418" w:left="1418" w:header="907" w:footer="850" w:gutter="567"/>
          <w:pgNumType w:fmt="upperRoman" w:start="1"/>
          <w:cols w:space="720" w:num="1"/>
          <w:formProt w:val="0"/>
          <w:docGrid w:type="lines" w:linePitch="312" w:charSpace="0"/>
        </w:sectPr>
      </w:pPr>
    </w:p>
    <w:p w14:paraId="7F44DDA6">
      <w:pPr>
        <w:widowControl/>
        <w:jc w:val="left"/>
        <w:sectPr>
          <w:type w:val="continuous"/>
          <w:pgSz w:w="11906" w:h="16838"/>
          <w:pgMar w:top="1701" w:right="1418" w:bottom="1418" w:left="1418" w:header="907" w:footer="850" w:gutter="0"/>
          <w:cols w:space="720" w:num="1"/>
          <w:formProt w:val="0"/>
          <w:docGrid w:type="lines" w:linePitch="312" w:charSpace="0"/>
        </w:sectPr>
      </w:pPr>
      <w:r>
        <w:br w:type="page"/>
      </w:r>
    </w:p>
    <w:p w14:paraId="268ED4EB">
      <w:pPr>
        <w:spacing w:before="0" w:after="0" w:line="400" w:lineRule="exact"/>
        <w:ind w:firstLine="480"/>
        <w:jc w:val="left"/>
      </w:pPr>
    </w:p>
    <w:p w14:paraId="35D80232">
      <w:pPr>
        <w:pStyle w:val="2"/>
        <w:rPr>
          <w:rFonts w:ascii="Times New Roman" w:hAnsi="Times New Roman" w:cs="Times New Roman"/>
          <w:b/>
        </w:rPr>
      </w:pPr>
      <w:bookmarkStart w:id="3" w:name="_Toc227154208"/>
      <w:bookmarkStart w:id="4" w:name="_Toc227153733"/>
      <w:bookmarkStart w:id="5" w:name="_Toc5791"/>
      <w:r>
        <w:rPr>
          <w:rFonts w:ascii="Times New Roman" w:hAnsi="Times New Roman" w:cs="Times New Roman"/>
          <w:b/>
        </w:rPr>
        <w:t>ABSTRACT</w:t>
      </w:r>
      <w:bookmarkEnd w:id="3"/>
      <w:bookmarkEnd w:id="4"/>
      <w:bookmarkEnd w:id="5"/>
    </w:p>
    <w:p w14:paraId="24A7CA0D">
      <w:pPr>
        <w:spacing w:line="400" w:lineRule="exact"/>
        <w:ind w:firstLine="480"/>
        <w:jc w:val="left"/>
      </w:pPr>
    </w:p>
    <w:p w14:paraId="370A2518">
      <w:pPr>
        <w:spacing w:line="400" w:lineRule="exact"/>
        <w:ind w:firstLine="480"/>
        <w:jc w:val="left"/>
      </w:pPr>
      <w:r>
        <w:t>With the continuous development of educational digitalization, traditional paper-based examinations have gradually exposed limitations in organization cost, marking efficiency, process traceability and statistical analysis. To meet the business requirements of question bank maintenance, paper generation, examination publishing, online answering, grading and performance analysis in university course examinations, this thesis designs and implements an online examination system based on Spring Boot. The system adopts a B/S architecture and a front-end/back-end separated design. The back end uses Spring Boot, Spring Security, MyBatis-Plus, MySQL, Redis, RabbitMQ, MinIO and Flyway to implement API services, access control, data persistence, answer snapshots, asynchronous submission, object storage and database migration. The front end uses Vue3, Vue Router, Pinia, Axios, Element Plus and ECharts to build role-oriented pages for administrators, teachers and students. The system is divided into modules including authentication and session management, system administration, question bank and paper management, examination process management, online proctoring, grading, statistical analysis and operation auditing. It implements user login, role-based access control, question management, manual and automatic paper generation, examination publishing, online answering, snapshot recovery, active submission, timeout submission, automatic grading of objective questions, manual grading of subjective questions, abnormal event recording, evidence uploading, score statistics and audit log query. The test results show that the system satisfies the main functional requirements of the graduation project and achieves the expected goals in security, reliability, maintainability and usability. It can provide a process-oriented, automated and traceable online examination solution for university course assessment.</w:t>
      </w:r>
    </w:p>
    <w:p w14:paraId="1454D57E">
      <w:pPr>
        <w:spacing w:line="400" w:lineRule="exact"/>
        <w:ind w:firstLine="480"/>
        <w:jc w:val="left"/>
      </w:pPr>
    </w:p>
    <w:p w14:paraId="30B97B54">
      <w:pPr>
        <w:spacing w:line="400" w:lineRule="exact"/>
        <w:jc w:val="left"/>
      </w:pPr>
      <w:r>
        <w:rPr>
          <w:b/>
          <w:bCs/>
        </w:rPr>
        <w:t>Key words: online examination system; Spring Boot; Vue3; question bank management; online proctoring</w:t>
      </w:r>
    </w:p>
    <w:p w14:paraId="2BE251FB">
      <w:pPr>
        <w:sectPr>
          <w:headerReference r:id="rId17" w:type="first"/>
          <w:headerReference r:id="rId15" w:type="default"/>
          <w:footerReference r:id="rId18" w:type="default"/>
          <w:headerReference r:id="rId16" w:type="even"/>
          <w:pgSz w:w="11906" w:h="16838"/>
          <w:pgMar w:top="1701" w:right="1418" w:bottom="1418" w:left="1418" w:header="907" w:footer="850" w:gutter="0"/>
          <w:pgNumType w:fmt="upperRoman"/>
          <w:cols w:space="720" w:num="1"/>
          <w:formProt w:val="0"/>
          <w:docGrid w:linePitch="312" w:charSpace="-6145"/>
        </w:sectPr>
      </w:pPr>
    </w:p>
    <w:p w14:paraId="26D70A68">
      <w:pPr>
        <w:spacing w:line="400" w:lineRule="exact"/>
        <w:jc w:val="left"/>
        <w:sectPr>
          <w:footerReference r:id="rId19" w:type="default"/>
          <w:type w:val="continuous"/>
          <w:pgSz w:w="11906" w:h="16838"/>
          <w:pgMar w:top="1701" w:right="1418" w:bottom="1418" w:left="1418" w:header="907" w:footer="850" w:gutter="0"/>
          <w:cols w:space="720" w:num="1"/>
          <w:formProt w:val="0"/>
          <w:docGrid w:linePitch="312" w:charSpace="-6145"/>
        </w:sectPr>
      </w:pPr>
      <w:r>
        <w:br w:type="page"/>
      </w:r>
    </w:p>
    <w:p w14:paraId="1874EC0E">
      <w:pPr>
        <w:spacing w:before="0" w:after="0" w:line="400" w:lineRule="exact"/>
        <w:jc w:val="left"/>
      </w:pPr>
    </w:p>
    <w:p w14:paraId="5CDD1724">
      <w:pPr>
        <w:spacing w:line="400" w:lineRule="exact"/>
        <w:jc w:val="center"/>
        <w:rPr>
          <w:rFonts w:ascii="黑体" w:hAnsi="黑体" w:eastAsia="黑体"/>
          <w:sz w:val="32"/>
          <w:szCs w:val="32"/>
        </w:rPr>
      </w:pPr>
      <w:r>
        <w:rPr>
          <w:rFonts w:ascii="宋体" w:hAnsi="宋体"/>
          <w:szCs w:val="32"/>
        </w:rPr>
        <w:t>目  录</w:t>
      </w:r>
    </w:p>
    <w:sdt>
      <w:sdtPr>
        <w:id w:val="147481869"/>
        <w:docPartObj>
          <w:docPartGallery w:val="Table of Contents"/>
          <w:docPartUnique/>
        </w:docPartObj>
      </w:sdtPr>
      <w:sdtContent>
        <w:p w14:paraId="5D8DF337">
          <w:pPr>
            <w:pStyle w:val="16"/>
            <w:tabs>
              <w:tab w:val="right" w:leader="dot" w:pos="8502"/>
            </w:tabs>
            <w:rPr>
              <w:rFonts w:ascii="Times New Roman" w:hAnsi="Times New Roman" w:eastAsia="黑体" w:cs="Times New Roman"/>
              <w:color w:val="auto"/>
              <w:kern w:val="2"/>
              <w:sz w:val="28"/>
              <w:szCs w:val="24"/>
              <w:lang w:val="en-US" w:eastAsia="zh-CN" w:bidi="ar-SA"/>
            </w:rPr>
          </w:pPr>
          <w:r>
            <w:fldChar w:fldCharType="begin"/>
          </w:r>
          <w:r>
            <w:rPr>
              <w:rStyle w:val="46"/>
            </w:rPr>
            <w:instrText xml:space="preserve"> TOC \o "1-3" \u \h</w:instrText>
          </w:r>
          <w:r>
            <w:rPr>
              <w:rStyle w:val="46"/>
            </w:rPr>
            <w:fldChar w:fldCharType="separate"/>
          </w:r>
        </w:p>
        <w:p w14:paraId="58592552">
          <w:pPr>
            <w:pStyle w:val="16"/>
            <w:tabs>
              <w:tab w:val="right" w:leader="dot" w:pos="9070"/>
            </w:tabs>
          </w:pPr>
          <w:r>
            <w:fldChar w:fldCharType="begin"/>
          </w:r>
          <w:r>
            <w:instrText xml:space="preserve"> HYPERLINK \l _Toc30068 </w:instrText>
          </w:r>
          <w:r>
            <w:fldChar w:fldCharType="separate"/>
          </w:r>
          <w:r>
            <w:t>摘  要</w:t>
          </w:r>
          <w:r>
            <w:tab/>
          </w:r>
          <w:r>
            <w:fldChar w:fldCharType="begin"/>
          </w:r>
          <w:r>
            <w:instrText xml:space="preserve"> PAGEREF _Toc30068 \h </w:instrText>
          </w:r>
          <w:r>
            <w:fldChar w:fldCharType="separate"/>
          </w:r>
          <w:r>
            <w:t>I</w:t>
          </w:r>
          <w:r>
            <w:fldChar w:fldCharType="end"/>
          </w:r>
          <w:r>
            <w:fldChar w:fldCharType="end"/>
          </w:r>
        </w:p>
        <w:p w14:paraId="2C1901F4">
          <w:pPr>
            <w:pStyle w:val="16"/>
            <w:tabs>
              <w:tab w:val="right" w:leader="dot" w:pos="9070"/>
            </w:tabs>
          </w:pPr>
          <w:r>
            <w:fldChar w:fldCharType="begin"/>
          </w:r>
          <w:r>
            <w:instrText xml:space="preserve"> HYPERLINK \l _Toc5791 </w:instrText>
          </w:r>
          <w:r>
            <w:fldChar w:fldCharType="separate"/>
          </w:r>
          <w:r>
            <w:rPr>
              <w:rFonts w:ascii="Times New Roman" w:hAnsi="Times New Roman" w:cs="Times New Roman"/>
            </w:rPr>
            <w:t>ABSTRACT</w:t>
          </w:r>
          <w:r>
            <w:tab/>
          </w:r>
          <w:r>
            <w:fldChar w:fldCharType="begin"/>
          </w:r>
          <w:r>
            <w:instrText xml:space="preserve"> PAGEREF _Toc5791 \h </w:instrText>
          </w:r>
          <w:r>
            <w:fldChar w:fldCharType="separate"/>
          </w:r>
          <w:r>
            <w:t>II</w:t>
          </w:r>
          <w:r>
            <w:fldChar w:fldCharType="end"/>
          </w:r>
          <w:r>
            <w:fldChar w:fldCharType="end"/>
          </w:r>
        </w:p>
        <w:p w14:paraId="06EBC14D">
          <w:pPr>
            <w:pStyle w:val="16"/>
            <w:tabs>
              <w:tab w:val="right" w:leader="dot" w:pos="9070"/>
            </w:tabs>
          </w:pPr>
          <w:r>
            <w:fldChar w:fldCharType="begin"/>
          </w:r>
          <w:r>
            <w:instrText xml:space="preserve"> HYPERLINK \l _Toc5320 </w:instrText>
          </w:r>
          <w:r>
            <w:fldChar w:fldCharType="separate"/>
          </w:r>
          <w:r>
            <w:rPr>
              <w:rFonts w:ascii="Times New Roman" w:hAnsi="Times New Roman" w:eastAsia="黑体"/>
            </w:rPr>
            <w:t xml:space="preserve">1 </w:t>
          </w:r>
          <w:r>
            <w:rPr>
              <w:rFonts w:ascii="Times New Roman" w:hAnsi="Times New Roman"/>
            </w:rPr>
            <w:t>绪论</w:t>
          </w:r>
          <w:r>
            <w:tab/>
          </w:r>
          <w:r>
            <w:fldChar w:fldCharType="begin"/>
          </w:r>
          <w:r>
            <w:instrText xml:space="preserve"> PAGEREF _Toc5320 \h </w:instrText>
          </w:r>
          <w:r>
            <w:fldChar w:fldCharType="separate"/>
          </w:r>
          <w:r>
            <w:t>7</w:t>
          </w:r>
          <w:r>
            <w:fldChar w:fldCharType="end"/>
          </w:r>
          <w:r>
            <w:fldChar w:fldCharType="end"/>
          </w:r>
        </w:p>
        <w:p w14:paraId="7BFC8497">
          <w:pPr>
            <w:pStyle w:val="19"/>
            <w:tabs>
              <w:tab w:val="right" w:leader="dot" w:pos="9070"/>
            </w:tabs>
          </w:pPr>
          <w:r>
            <w:fldChar w:fldCharType="begin"/>
          </w:r>
          <w:r>
            <w:instrText xml:space="preserve"> HYPERLINK \l _Toc9533 </w:instrText>
          </w:r>
          <w:r>
            <w:fldChar w:fldCharType="separate"/>
          </w:r>
          <w:r>
            <w:rPr>
              <w:rFonts w:ascii="Times New Roman" w:hAnsi="Times New Roman" w:eastAsia="黑体"/>
            </w:rPr>
            <w:t xml:space="preserve">1.1 </w:t>
          </w:r>
          <w:r>
            <w:rPr>
              <w:rFonts w:ascii="Times New Roman" w:hAnsi="Times New Roman"/>
            </w:rPr>
            <w:t>研究目的与意义</w:t>
          </w:r>
          <w:r>
            <w:tab/>
          </w:r>
          <w:r>
            <w:fldChar w:fldCharType="begin"/>
          </w:r>
          <w:r>
            <w:instrText xml:space="preserve"> PAGEREF _Toc9533 \h </w:instrText>
          </w:r>
          <w:r>
            <w:fldChar w:fldCharType="separate"/>
          </w:r>
          <w:r>
            <w:t>7</w:t>
          </w:r>
          <w:r>
            <w:fldChar w:fldCharType="end"/>
          </w:r>
          <w:r>
            <w:fldChar w:fldCharType="end"/>
          </w:r>
        </w:p>
        <w:p w14:paraId="1D13199F">
          <w:pPr>
            <w:pStyle w:val="19"/>
            <w:tabs>
              <w:tab w:val="right" w:leader="dot" w:pos="9070"/>
            </w:tabs>
          </w:pPr>
          <w:r>
            <w:fldChar w:fldCharType="begin"/>
          </w:r>
          <w:r>
            <w:instrText xml:space="preserve"> HYPERLINK \l _Toc835 </w:instrText>
          </w:r>
          <w:r>
            <w:fldChar w:fldCharType="separate"/>
          </w:r>
          <w:r>
            <w:rPr>
              <w:rFonts w:ascii="Times New Roman" w:hAnsi="Times New Roman" w:eastAsia="黑体"/>
            </w:rPr>
            <w:t xml:space="preserve">1.2 </w:t>
          </w:r>
          <w:r>
            <w:rPr>
              <w:rFonts w:ascii="Times New Roman" w:hAnsi="Times New Roman"/>
            </w:rPr>
            <w:t>国内外研究现状</w:t>
          </w:r>
          <w:r>
            <w:tab/>
          </w:r>
          <w:r>
            <w:fldChar w:fldCharType="begin"/>
          </w:r>
          <w:r>
            <w:instrText xml:space="preserve"> PAGEREF _Toc835 \h </w:instrText>
          </w:r>
          <w:r>
            <w:fldChar w:fldCharType="separate"/>
          </w:r>
          <w:r>
            <w:t>7</w:t>
          </w:r>
          <w:r>
            <w:fldChar w:fldCharType="end"/>
          </w:r>
          <w:r>
            <w:fldChar w:fldCharType="end"/>
          </w:r>
        </w:p>
        <w:p w14:paraId="1883725D">
          <w:pPr>
            <w:pStyle w:val="19"/>
            <w:tabs>
              <w:tab w:val="right" w:leader="dot" w:pos="9070"/>
            </w:tabs>
          </w:pPr>
          <w:r>
            <w:fldChar w:fldCharType="begin"/>
          </w:r>
          <w:r>
            <w:instrText xml:space="preserve"> HYPERLINK \l _Toc27249 </w:instrText>
          </w:r>
          <w:r>
            <w:fldChar w:fldCharType="separate"/>
          </w:r>
          <w:r>
            <w:rPr>
              <w:rFonts w:ascii="Times New Roman" w:hAnsi="Times New Roman" w:eastAsia="黑体"/>
            </w:rPr>
            <w:t xml:space="preserve">1.3 </w:t>
          </w:r>
          <w:r>
            <w:rPr>
              <w:rFonts w:ascii="Times New Roman" w:hAnsi="Times New Roman"/>
            </w:rPr>
            <w:t>论文研究内容</w:t>
          </w:r>
          <w:r>
            <w:tab/>
          </w:r>
          <w:r>
            <w:fldChar w:fldCharType="begin"/>
          </w:r>
          <w:r>
            <w:instrText xml:space="preserve"> PAGEREF _Toc27249 \h </w:instrText>
          </w:r>
          <w:r>
            <w:fldChar w:fldCharType="separate"/>
          </w:r>
          <w:r>
            <w:t>8</w:t>
          </w:r>
          <w:r>
            <w:fldChar w:fldCharType="end"/>
          </w:r>
          <w:r>
            <w:fldChar w:fldCharType="end"/>
          </w:r>
        </w:p>
        <w:p w14:paraId="79042AC1">
          <w:pPr>
            <w:pStyle w:val="19"/>
            <w:tabs>
              <w:tab w:val="right" w:leader="dot" w:pos="9070"/>
            </w:tabs>
          </w:pPr>
          <w:r>
            <w:fldChar w:fldCharType="begin"/>
          </w:r>
          <w:r>
            <w:instrText xml:space="preserve"> HYPERLINK \l _Toc25300 </w:instrText>
          </w:r>
          <w:r>
            <w:fldChar w:fldCharType="separate"/>
          </w:r>
          <w:r>
            <w:rPr>
              <w:rFonts w:ascii="Times New Roman" w:hAnsi="Times New Roman" w:eastAsia="黑体"/>
            </w:rPr>
            <w:t xml:space="preserve">1.4 </w:t>
          </w:r>
          <w:r>
            <w:rPr>
              <w:rFonts w:ascii="Times New Roman" w:hAnsi="Times New Roman"/>
            </w:rPr>
            <w:t>论文组织结构</w:t>
          </w:r>
          <w:r>
            <w:tab/>
          </w:r>
          <w:r>
            <w:fldChar w:fldCharType="begin"/>
          </w:r>
          <w:r>
            <w:instrText xml:space="preserve"> PAGEREF _Toc25300 \h </w:instrText>
          </w:r>
          <w:r>
            <w:fldChar w:fldCharType="separate"/>
          </w:r>
          <w:r>
            <w:t>9</w:t>
          </w:r>
          <w:r>
            <w:fldChar w:fldCharType="end"/>
          </w:r>
          <w:r>
            <w:fldChar w:fldCharType="end"/>
          </w:r>
        </w:p>
        <w:p w14:paraId="7365BB2B">
          <w:pPr>
            <w:pStyle w:val="16"/>
            <w:tabs>
              <w:tab w:val="right" w:leader="dot" w:pos="9070"/>
            </w:tabs>
          </w:pPr>
          <w:r>
            <w:fldChar w:fldCharType="begin"/>
          </w:r>
          <w:r>
            <w:instrText xml:space="preserve"> HYPERLINK \l _Toc6865 </w:instrText>
          </w:r>
          <w:r>
            <w:fldChar w:fldCharType="separate"/>
          </w:r>
          <w:r>
            <w:rPr>
              <w:rFonts w:ascii="Times New Roman" w:hAnsi="Times New Roman" w:eastAsia="黑体"/>
            </w:rPr>
            <w:t xml:space="preserve">2 </w:t>
          </w:r>
          <w:r>
            <w:rPr>
              <w:rFonts w:ascii="Times New Roman" w:hAnsi="Times New Roman"/>
            </w:rPr>
            <w:t>相关理论与技术</w:t>
          </w:r>
          <w:r>
            <w:tab/>
          </w:r>
          <w:r>
            <w:fldChar w:fldCharType="begin"/>
          </w:r>
          <w:r>
            <w:instrText xml:space="preserve"> PAGEREF _Toc6865 \h </w:instrText>
          </w:r>
          <w:r>
            <w:fldChar w:fldCharType="separate"/>
          </w:r>
          <w:r>
            <w:t>10</w:t>
          </w:r>
          <w:r>
            <w:fldChar w:fldCharType="end"/>
          </w:r>
          <w:r>
            <w:fldChar w:fldCharType="end"/>
          </w:r>
        </w:p>
        <w:p w14:paraId="4FF8425B">
          <w:pPr>
            <w:pStyle w:val="19"/>
            <w:tabs>
              <w:tab w:val="right" w:leader="dot" w:pos="9070"/>
            </w:tabs>
          </w:pPr>
          <w:r>
            <w:fldChar w:fldCharType="begin"/>
          </w:r>
          <w:r>
            <w:instrText xml:space="preserve"> HYPERLINK \l _Toc20121 </w:instrText>
          </w:r>
          <w:r>
            <w:fldChar w:fldCharType="separate"/>
          </w:r>
          <w:r>
            <w:rPr>
              <w:rFonts w:ascii="Times New Roman" w:hAnsi="Times New Roman" w:eastAsia="黑体"/>
            </w:rPr>
            <w:t xml:space="preserve">2.1 B/S </w:t>
          </w:r>
          <w:r>
            <w:rPr>
              <w:rFonts w:ascii="Times New Roman" w:hAnsi="Times New Roman"/>
            </w:rPr>
            <w:t>架构与前后端分离</w:t>
          </w:r>
          <w:r>
            <w:tab/>
          </w:r>
          <w:r>
            <w:fldChar w:fldCharType="begin"/>
          </w:r>
          <w:r>
            <w:instrText xml:space="preserve"> PAGEREF _Toc20121 \h </w:instrText>
          </w:r>
          <w:r>
            <w:fldChar w:fldCharType="separate"/>
          </w:r>
          <w:r>
            <w:t>10</w:t>
          </w:r>
          <w:r>
            <w:fldChar w:fldCharType="end"/>
          </w:r>
          <w:r>
            <w:fldChar w:fldCharType="end"/>
          </w:r>
        </w:p>
        <w:p w14:paraId="1B6923D2">
          <w:pPr>
            <w:pStyle w:val="19"/>
            <w:tabs>
              <w:tab w:val="right" w:leader="dot" w:pos="9070"/>
            </w:tabs>
          </w:pPr>
          <w:r>
            <w:fldChar w:fldCharType="begin"/>
          </w:r>
          <w:r>
            <w:instrText xml:space="preserve"> HYPERLINK \l _Toc8824 </w:instrText>
          </w:r>
          <w:r>
            <w:fldChar w:fldCharType="separate"/>
          </w:r>
          <w:r>
            <w:rPr>
              <w:rFonts w:ascii="Times New Roman" w:hAnsi="Times New Roman" w:eastAsia="黑体"/>
            </w:rPr>
            <w:t xml:space="preserve">2.2 Spring Boot </w:t>
          </w:r>
          <w:r>
            <w:rPr>
              <w:rFonts w:ascii="Times New Roman" w:hAnsi="Times New Roman"/>
            </w:rPr>
            <w:t>后端开发框架</w:t>
          </w:r>
          <w:r>
            <w:tab/>
          </w:r>
          <w:r>
            <w:fldChar w:fldCharType="begin"/>
          </w:r>
          <w:r>
            <w:instrText xml:space="preserve"> PAGEREF _Toc8824 \h </w:instrText>
          </w:r>
          <w:r>
            <w:fldChar w:fldCharType="separate"/>
          </w:r>
          <w:r>
            <w:t>10</w:t>
          </w:r>
          <w:r>
            <w:fldChar w:fldCharType="end"/>
          </w:r>
          <w:r>
            <w:fldChar w:fldCharType="end"/>
          </w:r>
        </w:p>
        <w:p w14:paraId="78D454C4">
          <w:pPr>
            <w:pStyle w:val="19"/>
            <w:tabs>
              <w:tab w:val="right" w:leader="dot" w:pos="9070"/>
            </w:tabs>
          </w:pPr>
          <w:r>
            <w:fldChar w:fldCharType="begin"/>
          </w:r>
          <w:r>
            <w:instrText xml:space="preserve"> HYPERLINK \l _Toc4582 </w:instrText>
          </w:r>
          <w:r>
            <w:fldChar w:fldCharType="separate"/>
          </w:r>
          <w:r>
            <w:rPr>
              <w:rFonts w:ascii="Times New Roman" w:hAnsi="Times New Roman" w:eastAsia="黑体"/>
            </w:rPr>
            <w:t xml:space="preserve">2.3 Vue3 </w:t>
          </w:r>
          <w:r>
            <w:rPr>
              <w:rFonts w:ascii="Times New Roman" w:hAnsi="Times New Roman"/>
            </w:rPr>
            <w:t>前端开发技术</w:t>
          </w:r>
          <w:r>
            <w:tab/>
          </w:r>
          <w:r>
            <w:fldChar w:fldCharType="begin"/>
          </w:r>
          <w:r>
            <w:instrText xml:space="preserve"> PAGEREF _Toc4582 \h </w:instrText>
          </w:r>
          <w:r>
            <w:fldChar w:fldCharType="separate"/>
          </w:r>
          <w:r>
            <w:t>10</w:t>
          </w:r>
          <w:r>
            <w:fldChar w:fldCharType="end"/>
          </w:r>
          <w:r>
            <w:fldChar w:fldCharType="end"/>
          </w:r>
        </w:p>
        <w:p w14:paraId="782A7796">
          <w:pPr>
            <w:pStyle w:val="19"/>
            <w:tabs>
              <w:tab w:val="right" w:leader="dot" w:pos="9070"/>
            </w:tabs>
          </w:pPr>
          <w:r>
            <w:fldChar w:fldCharType="begin"/>
          </w:r>
          <w:r>
            <w:instrText xml:space="preserve"> HYPERLINK \l _Toc6246 </w:instrText>
          </w:r>
          <w:r>
            <w:fldChar w:fldCharType="separate"/>
          </w:r>
          <w:r>
            <w:rPr>
              <w:rFonts w:ascii="Times New Roman" w:hAnsi="Times New Roman" w:eastAsia="黑体"/>
            </w:rPr>
            <w:t xml:space="preserve">2.4 MySQL </w:t>
          </w:r>
          <w:r>
            <w:rPr>
              <w:rFonts w:ascii="Times New Roman" w:hAnsi="Times New Roman"/>
            </w:rPr>
            <w:t xml:space="preserve">与 </w:t>
          </w:r>
          <w:r>
            <w:rPr>
              <w:rFonts w:ascii="Times New Roman" w:hAnsi="Times New Roman" w:eastAsia="黑体"/>
            </w:rPr>
            <w:t xml:space="preserve">MyBatis-Plus </w:t>
          </w:r>
          <w:r>
            <w:rPr>
              <w:rFonts w:ascii="Times New Roman" w:hAnsi="Times New Roman"/>
            </w:rPr>
            <w:t>数据访问技术</w:t>
          </w:r>
          <w:r>
            <w:tab/>
          </w:r>
          <w:r>
            <w:fldChar w:fldCharType="begin"/>
          </w:r>
          <w:r>
            <w:instrText xml:space="preserve"> PAGEREF _Toc6246 \h </w:instrText>
          </w:r>
          <w:r>
            <w:fldChar w:fldCharType="separate"/>
          </w:r>
          <w:r>
            <w:t>11</w:t>
          </w:r>
          <w:r>
            <w:fldChar w:fldCharType="end"/>
          </w:r>
          <w:r>
            <w:fldChar w:fldCharType="end"/>
          </w:r>
        </w:p>
        <w:p w14:paraId="6DCB4515">
          <w:pPr>
            <w:pStyle w:val="19"/>
            <w:tabs>
              <w:tab w:val="right" w:leader="dot" w:pos="9070"/>
            </w:tabs>
          </w:pPr>
          <w:r>
            <w:fldChar w:fldCharType="begin"/>
          </w:r>
          <w:r>
            <w:instrText xml:space="preserve"> HYPERLINK \l _Toc1211 </w:instrText>
          </w:r>
          <w:r>
            <w:fldChar w:fldCharType="separate"/>
          </w:r>
          <w:r>
            <w:rPr>
              <w:rFonts w:ascii="Times New Roman" w:hAnsi="Times New Roman" w:eastAsia="黑体"/>
            </w:rPr>
            <w:t xml:space="preserve">2.5 Spring Security </w:t>
          </w:r>
          <w:r>
            <w:rPr>
              <w:rFonts w:ascii="Times New Roman" w:hAnsi="Times New Roman"/>
            </w:rPr>
            <w:t xml:space="preserve">与 </w:t>
          </w:r>
          <w:r>
            <w:rPr>
              <w:rFonts w:ascii="Times New Roman" w:hAnsi="Times New Roman" w:eastAsia="黑体"/>
            </w:rPr>
            <w:t xml:space="preserve">JWT </w:t>
          </w:r>
          <w:r>
            <w:rPr>
              <w:rFonts w:ascii="Times New Roman" w:hAnsi="Times New Roman"/>
            </w:rPr>
            <w:t>认证技术</w:t>
          </w:r>
          <w:r>
            <w:tab/>
          </w:r>
          <w:r>
            <w:fldChar w:fldCharType="begin"/>
          </w:r>
          <w:r>
            <w:instrText xml:space="preserve"> PAGEREF _Toc1211 \h </w:instrText>
          </w:r>
          <w:r>
            <w:fldChar w:fldCharType="separate"/>
          </w:r>
          <w:r>
            <w:t>11</w:t>
          </w:r>
          <w:r>
            <w:fldChar w:fldCharType="end"/>
          </w:r>
          <w:r>
            <w:fldChar w:fldCharType="end"/>
          </w:r>
        </w:p>
        <w:p w14:paraId="131A4E8A">
          <w:pPr>
            <w:pStyle w:val="19"/>
            <w:tabs>
              <w:tab w:val="right" w:leader="dot" w:pos="9070"/>
            </w:tabs>
          </w:pPr>
          <w:r>
            <w:fldChar w:fldCharType="begin"/>
          </w:r>
          <w:r>
            <w:instrText xml:space="preserve"> HYPERLINK \l _Toc1460 </w:instrText>
          </w:r>
          <w:r>
            <w:fldChar w:fldCharType="separate"/>
          </w:r>
          <w:r>
            <w:rPr>
              <w:rFonts w:ascii="Times New Roman" w:hAnsi="Times New Roman" w:eastAsia="黑体"/>
            </w:rPr>
            <w:t>2.6 Redis</w:t>
          </w:r>
          <w:r>
            <w:rPr>
              <w:rFonts w:ascii="Times New Roman" w:hAnsi="Times New Roman"/>
            </w:rPr>
            <w:t>、</w:t>
          </w:r>
          <w:r>
            <w:rPr>
              <w:rFonts w:ascii="Times New Roman" w:hAnsi="Times New Roman" w:eastAsia="黑体"/>
            </w:rPr>
            <w:t>RabbitMQ</w:t>
          </w:r>
          <w:r>
            <w:rPr>
              <w:rFonts w:ascii="Times New Roman" w:hAnsi="Times New Roman"/>
            </w:rPr>
            <w:t>、</w:t>
          </w:r>
          <w:r>
            <w:rPr>
              <w:rFonts w:ascii="Times New Roman" w:hAnsi="Times New Roman" w:eastAsia="黑体"/>
            </w:rPr>
            <w:t xml:space="preserve">MinIO </w:t>
          </w:r>
          <w:r>
            <w:rPr>
              <w:rFonts w:ascii="Times New Roman" w:hAnsi="Times New Roman"/>
            </w:rPr>
            <w:t xml:space="preserve">与 </w:t>
          </w:r>
          <w:r>
            <w:rPr>
              <w:rFonts w:ascii="Times New Roman" w:hAnsi="Times New Roman" w:eastAsia="黑体"/>
            </w:rPr>
            <w:t xml:space="preserve">Flyway </w:t>
          </w:r>
          <w:r>
            <w:rPr>
              <w:rFonts w:ascii="Times New Roman" w:hAnsi="Times New Roman"/>
            </w:rPr>
            <w:t>支撑技术</w:t>
          </w:r>
          <w:r>
            <w:tab/>
          </w:r>
          <w:r>
            <w:fldChar w:fldCharType="begin"/>
          </w:r>
          <w:r>
            <w:instrText xml:space="preserve"> PAGEREF _Toc1460 \h </w:instrText>
          </w:r>
          <w:r>
            <w:fldChar w:fldCharType="separate"/>
          </w:r>
          <w:r>
            <w:t>12</w:t>
          </w:r>
          <w:r>
            <w:fldChar w:fldCharType="end"/>
          </w:r>
          <w:r>
            <w:fldChar w:fldCharType="end"/>
          </w:r>
        </w:p>
        <w:p w14:paraId="0AD9F295">
          <w:pPr>
            <w:pStyle w:val="19"/>
            <w:tabs>
              <w:tab w:val="right" w:leader="dot" w:pos="9070"/>
            </w:tabs>
          </w:pPr>
          <w:r>
            <w:fldChar w:fldCharType="begin"/>
          </w:r>
          <w:r>
            <w:instrText xml:space="preserve"> HYPERLINK \l _Toc8335 </w:instrText>
          </w:r>
          <w:r>
            <w:fldChar w:fldCharType="separate"/>
          </w:r>
          <w:r>
            <w:rPr>
              <w:rFonts w:ascii="Times New Roman" w:hAnsi="Times New Roman" w:eastAsia="黑体"/>
            </w:rPr>
            <w:t xml:space="preserve">2.7 </w:t>
          </w:r>
          <w:r>
            <w:rPr>
              <w:rFonts w:ascii="Times New Roman" w:hAnsi="Times New Roman"/>
            </w:rPr>
            <w:t>本章小结</w:t>
          </w:r>
          <w:r>
            <w:tab/>
          </w:r>
          <w:r>
            <w:fldChar w:fldCharType="begin"/>
          </w:r>
          <w:r>
            <w:instrText xml:space="preserve"> PAGEREF _Toc8335 \h </w:instrText>
          </w:r>
          <w:r>
            <w:fldChar w:fldCharType="separate"/>
          </w:r>
          <w:r>
            <w:t>12</w:t>
          </w:r>
          <w:r>
            <w:fldChar w:fldCharType="end"/>
          </w:r>
          <w:r>
            <w:fldChar w:fldCharType="end"/>
          </w:r>
        </w:p>
        <w:p w14:paraId="556CA9E0">
          <w:pPr>
            <w:pStyle w:val="16"/>
            <w:tabs>
              <w:tab w:val="right" w:leader="dot" w:pos="9070"/>
            </w:tabs>
          </w:pPr>
          <w:r>
            <w:fldChar w:fldCharType="begin"/>
          </w:r>
          <w:r>
            <w:instrText xml:space="preserve"> HYPERLINK \l _Toc26519 </w:instrText>
          </w:r>
          <w:r>
            <w:fldChar w:fldCharType="separate"/>
          </w:r>
          <w:r>
            <w:rPr>
              <w:rFonts w:ascii="Times New Roman" w:hAnsi="Times New Roman" w:eastAsia="宋体"/>
            </w:rPr>
            <w:t>3 需求分析</w:t>
          </w:r>
          <w:r>
            <w:tab/>
          </w:r>
          <w:r>
            <w:fldChar w:fldCharType="begin"/>
          </w:r>
          <w:r>
            <w:instrText xml:space="preserve"> PAGEREF _Toc26519 \h </w:instrText>
          </w:r>
          <w:r>
            <w:fldChar w:fldCharType="separate"/>
          </w:r>
          <w:r>
            <w:t>13</w:t>
          </w:r>
          <w:r>
            <w:fldChar w:fldCharType="end"/>
          </w:r>
          <w:r>
            <w:fldChar w:fldCharType="end"/>
          </w:r>
        </w:p>
        <w:p w14:paraId="1E13DC3E">
          <w:pPr>
            <w:pStyle w:val="19"/>
            <w:tabs>
              <w:tab w:val="right" w:leader="dot" w:pos="9070"/>
            </w:tabs>
          </w:pPr>
          <w:r>
            <w:fldChar w:fldCharType="begin"/>
          </w:r>
          <w:r>
            <w:instrText xml:space="preserve"> HYPERLINK \l _Toc14562 </w:instrText>
          </w:r>
          <w:r>
            <w:fldChar w:fldCharType="separate"/>
          </w:r>
          <w:r>
            <w:rPr>
              <w:rFonts w:ascii="Times New Roman" w:hAnsi="Times New Roman" w:eastAsia="宋体"/>
            </w:rPr>
            <w:t>3.1 需求分析概述</w:t>
          </w:r>
          <w:r>
            <w:tab/>
          </w:r>
          <w:r>
            <w:fldChar w:fldCharType="begin"/>
          </w:r>
          <w:r>
            <w:instrText xml:space="preserve"> PAGEREF _Toc14562 \h </w:instrText>
          </w:r>
          <w:r>
            <w:fldChar w:fldCharType="separate"/>
          </w:r>
          <w:r>
            <w:t>13</w:t>
          </w:r>
          <w:r>
            <w:fldChar w:fldCharType="end"/>
          </w:r>
          <w:r>
            <w:fldChar w:fldCharType="end"/>
          </w:r>
        </w:p>
        <w:p w14:paraId="76F3708B">
          <w:pPr>
            <w:pStyle w:val="19"/>
            <w:tabs>
              <w:tab w:val="right" w:leader="dot" w:pos="9070"/>
            </w:tabs>
          </w:pPr>
          <w:r>
            <w:fldChar w:fldCharType="begin"/>
          </w:r>
          <w:r>
            <w:instrText xml:space="preserve"> HYPERLINK \l _Toc19016 </w:instrText>
          </w:r>
          <w:r>
            <w:fldChar w:fldCharType="separate"/>
          </w:r>
          <w:r>
            <w:rPr>
              <w:rFonts w:ascii="Times New Roman" w:hAnsi="Times New Roman" w:eastAsia="宋体"/>
            </w:rPr>
            <w:t>3.2 系统角色与业务流程分析</w:t>
          </w:r>
          <w:r>
            <w:tab/>
          </w:r>
          <w:r>
            <w:fldChar w:fldCharType="begin"/>
          </w:r>
          <w:r>
            <w:instrText xml:space="preserve"> PAGEREF _Toc19016 \h </w:instrText>
          </w:r>
          <w:r>
            <w:fldChar w:fldCharType="separate"/>
          </w:r>
          <w:r>
            <w:t>13</w:t>
          </w:r>
          <w:r>
            <w:fldChar w:fldCharType="end"/>
          </w:r>
          <w:r>
            <w:fldChar w:fldCharType="end"/>
          </w:r>
        </w:p>
        <w:p w14:paraId="5076F98D">
          <w:pPr>
            <w:pStyle w:val="19"/>
            <w:tabs>
              <w:tab w:val="right" w:leader="dot" w:pos="9070"/>
            </w:tabs>
          </w:pPr>
          <w:r>
            <w:fldChar w:fldCharType="begin"/>
          </w:r>
          <w:r>
            <w:instrText xml:space="preserve"> HYPERLINK \l _Toc23798 </w:instrText>
          </w:r>
          <w:r>
            <w:fldChar w:fldCharType="separate"/>
          </w:r>
          <w:r>
            <w:rPr>
              <w:rFonts w:ascii="Times New Roman" w:hAnsi="Times New Roman" w:eastAsia="宋体"/>
            </w:rPr>
            <w:t>3.3 功能需求分析</w:t>
          </w:r>
          <w:r>
            <w:tab/>
          </w:r>
          <w:r>
            <w:fldChar w:fldCharType="begin"/>
          </w:r>
          <w:r>
            <w:instrText xml:space="preserve"> PAGEREF _Toc23798 \h </w:instrText>
          </w:r>
          <w:r>
            <w:fldChar w:fldCharType="separate"/>
          </w:r>
          <w:r>
            <w:t>15</w:t>
          </w:r>
          <w:r>
            <w:fldChar w:fldCharType="end"/>
          </w:r>
          <w:r>
            <w:fldChar w:fldCharType="end"/>
          </w:r>
        </w:p>
        <w:p w14:paraId="3ED54A75">
          <w:pPr>
            <w:pStyle w:val="13"/>
            <w:tabs>
              <w:tab w:val="right" w:leader="dot" w:pos="9070"/>
            </w:tabs>
          </w:pPr>
          <w:r>
            <w:fldChar w:fldCharType="begin"/>
          </w:r>
          <w:r>
            <w:instrText xml:space="preserve"> HYPERLINK \l _Toc3136 </w:instrText>
          </w:r>
          <w:r>
            <w:fldChar w:fldCharType="separate"/>
          </w:r>
          <w:r>
            <w:rPr>
              <w:rFonts w:ascii="Times New Roman" w:hAnsi="Times New Roman" w:eastAsia="宋体"/>
            </w:rPr>
            <w:t>3.3.1 用户认证与权限管理需求</w:t>
          </w:r>
          <w:r>
            <w:tab/>
          </w:r>
          <w:r>
            <w:fldChar w:fldCharType="begin"/>
          </w:r>
          <w:r>
            <w:instrText xml:space="preserve"> PAGEREF _Toc3136 \h </w:instrText>
          </w:r>
          <w:r>
            <w:fldChar w:fldCharType="separate"/>
          </w:r>
          <w:r>
            <w:t>17</w:t>
          </w:r>
          <w:r>
            <w:fldChar w:fldCharType="end"/>
          </w:r>
          <w:r>
            <w:fldChar w:fldCharType="end"/>
          </w:r>
        </w:p>
        <w:p w14:paraId="4EA99A13">
          <w:pPr>
            <w:pStyle w:val="13"/>
            <w:tabs>
              <w:tab w:val="right" w:leader="dot" w:pos="9070"/>
            </w:tabs>
          </w:pPr>
          <w:r>
            <w:fldChar w:fldCharType="begin"/>
          </w:r>
          <w:r>
            <w:instrText xml:space="preserve"> HYPERLINK \l _Toc21650 </w:instrText>
          </w:r>
          <w:r>
            <w:fldChar w:fldCharType="separate"/>
          </w:r>
          <w:r>
            <w:rPr>
              <w:rFonts w:ascii="Times New Roman" w:hAnsi="Times New Roman" w:eastAsia="宋体"/>
            </w:rPr>
            <w:t>3.3.2 基础数据与批量管理需求</w:t>
          </w:r>
          <w:r>
            <w:tab/>
          </w:r>
          <w:r>
            <w:fldChar w:fldCharType="begin"/>
          </w:r>
          <w:r>
            <w:instrText xml:space="preserve"> PAGEREF _Toc21650 \h </w:instrText>
          </w:r>
          <w:r>
            <w:fldChar w:fldCharType="separate"/>
          </w:r>
          <w:r>
            <w:t>17</w:t>
          </w:r>
          <w:r>
            <w:fldChar w:fldCharType="end"/>
          </w:r>
          <w:r>
            <w:fldChar w:fldCharType="end"/>
          </w:r>
        </w:p>
        <w:p w14:paraId="5554AB30">
          <w:pPr>
            <w:pStyle w:val="13"/>
            <w:tabs>
              <w:tab w:val="right" w:leader="dot" w:pos="9070"/>
            </w:tabs>
          </w:pPr>
          <w:r>
            <w:fldChar w:fldCharType="begin"/>
          </w:r>
          <w:r>
            <w:instrText xml:space="preserve"> HYPERLINK \l _Toc5245 </w:instrText>
          </w:r>
          <w:r>
            <w:fldChar w:fldCharType="separate"/>
          </w:r>
          <w:r>
            <w:rPr>
              <w:rFonts w:ascii="Times New Roman" w:hAnsi="Times New Roman" w:eastAsia="宋体"/>
            </w:rPr>
            <w:t>3.3.3 教师班级与学生管理需求</w:t>
          </w:r>
          <w:r>
            <w:tab/>
          </w:r>
          <w:r>
            <w:fldChar w:fldCharType="begin"/>
          </w:r>
          <w:r>
            <w:instrText xml:space="preserve"> PAGEREF _Toc5245 \h </w:instrText>
          </w:r>
          <w:r>
            <w:fldChar w:fldCharType="separate"/>
          </w:r>
          <w:r>
            <w:t>18</w:t>
          </w:r>
          <w:r>
            <w:fldChar w:fldCharType="end"/>
          </w:r>
          <w:r>
            <w:fldChar w:fldCharType="end"/>
          </w:r>
        </w:p>
        <w:p w14:paraId="5D1CC5E4">
          <w:pPr>
            <w:pStyle w:val="13"/>
            <w:tabs>
              <w:tab w:val="right" w:leader="dot" w:pos="9070"/>
            </w:tabs>
          </w:pPr>
          <w:r>
            <w:fldChar w:fldCharType="begin"/>
          </w:r>
          <w:r>
            <w:instrText xml:space="preserve"> HYPERLINK \l _Toc30668 </w:instrText>
          </w:r>
          <w:r>
            <w:fldChar w:fldCharType="separate"/>
          </w:r>
          <w:r>
            <w:rPr>
              <w:rFonts w:ascii="Times New Roman" w:hAnsi="Times New Roman" w:eastAsia="宋体"/>
            </w:rPr>
            <w:t>3.3.4 题库与题目资源管理需求</w:t>
          </w:r>
          <w:r>
            <w:tab/>
          </w:r>
          <w:r>
            <w:fldChar w:fldCharType="begin"/>
          </w:r>
          <w:r>
            <w:instrText xml:space="preserve"> PAGEREF _Toc30668 \h </w:instrText>
          </w:r>
          <w:r>
            <w:fldChar w:fldCharType="separate"/>
          </w:r>
          <w:r>
            <w:t>18</w:t>
          </w:r>
          <w:r>
            <w:fldChar w:fldCharType="end"/>
          </w:r>
          <w:r>
            <w:fldChar w:fldCharType="end"/>
          </w:r>
        </w:p>
        <w:p w14:paraId="7DFE6CCF">
          <w:pPr>
            <w:pStyle w:val="13"/>
            <w:tabs>
              <w:tab w:val="right" w:leader="dot" w:pos="9070"/>
            </w:tabs>
          </w:pPr>
          <w:r>
            <w:fldChar w:fldCharType="begin"/>
          </w:r>
          <w:r>
            <w:instrText xml:space="preserve"> HYPERLINK \l _Toc23451 </w:instrText>
          </w:r>
          <w:r>
            <w:fldChar w:fldCharType="separate"/>
          </w:r>
          <w:r>
            <w:rPr>
              <w:rFonts w:ascii="Times New Roman" w:hAnsi="Times New Roman" w:eastAsia="宋体"/>
            </w:rPr>
            <w:t>3.3.5 试卷与组卷管理需求</w:t>
          </w:r>
          <w:r>
            <w:tab/>
          </w:r>
          <w:r>
            <w:fldChar w:fldCharType="begin"/>
          </w:r>
          <w:r>
            <w:instrText xml:space="preserve"> PAGEREF _Toc23451 \h </w:instrText>
          </w:r>
          <w:r>
            <w:fldChar w:fldCharType="separate"/>
          </w:r>
          <w:r>
            <w:t>18</w:t>
          </w:r>
          <w:r>
            <w:fldChar w:fldCharType="end"/>
          </w:r>
          <w:r>
            <w:fldChar w:fldCharType="end"/>
          </w:r>
        </w:p>
        <w:p w14:paraId="5CB1B61C">
          <w:pPr>
            <w:pStyle w:val="13"/>
            <w:tabs>
              <w:tab w:val="right" w:leader="dot" w:pos="9070"/>
            </w:tabs>
          </w:pPr>
          <w:r>
            <w:fldChar w:fldCharType="begin"/>
          </w:r>
          <w:r>
            <w:instrText xml:space="preserve"> HYPERLINK \l _Toc25127 </w:instrText>
          </w:r>
          <w:r>
            <w:fldChar w:fldCharType="separate"/>
          </w:r>
          <w:r>
            <w:rPr>
              <w:rFonts w:ascii="Times New Roman" w:hAnsi="Times New Roman" w:eastAsia="宋体"/>
            </w:rPr>
            <w:t>3.3.6 考试发布与答题过程需求</w:t>
          </w:r>
          <w:r>
            <w:tab/>
          </w:r>
          <w:r>
            <w:fldChar w:fldCharType="begin"/>
          </w:r>
          <w:r>
            <w:instrText xml:space="preserve"> PAGEREF _Toc25127 \h </w:instrText>
          </w:r>
          <w:r>
            <w:fldChar w:fldCharType="separate"/>
          </w:r>
          <w:r>
            <w:t>18</w:t>
          </w:r>
          <w:r>
            <w:fldChar w:fldCharType="end"/>
          </w:r>
          <w:r>
            <w:fldChar w:fldCharType="end"/>
          </w:r>
        </w:p>
        <w:p w14:paraId="18EEE86B">
          <w:pPr>
            <w:pStyle w:val="13"/>
            <w:tabs>
              <w:tab w:val="right" w:leader="dot" w:pos="9070"/>
            </w:tabs>
          </w:pPr>
          <w:r>
            <w:fldChar w:fldCharType="begin"/>
          </w:r>
          <w:r>
            <w:instrText xml:space="preserve"> HYPERLINK \l _Toc26377 </w:instrText>
          </w:r>
          <w:r>
            <w:fldChar w:fldCharType="separate"/>
          </w:r>
          <w:r>
            <w:rPr>
              <w:rFonts w:ascii="Times New Roman" w:hAnsi="Times New Roman" w:eastAsia="宋体"/>
            </w:rPr>
            <w:t>3.3.7 在线监考与反作弊需求</w:t>
          </w:r>
          <w:r>
            <w:tab/>
          </w:r>
          <w:r>
            <w:fldChar w:fldCharType="begin"/>
          </w:r>
          <w:r>
            <w:instrText xml:space="preserve"> PAGEREF _Toc26377 \h </w:instrText>
          </w:r>
          <w:r>
            <w:fldChar w:fldCharType="separate"/>
          </w:r>
          <w:r>
            <w:t>19</w:t>
          </w:r>
          <w:r>
            <w:fldChar w:fldCharType="end"/>
          </w:r>
          <w:r>
            <w:fldChar w:fldCharType="end"/>
          </w:r>
        </w:p>
        <w:p w14:paraId="2289E31A">
          <w:pPr>
            <w:pStyle w:val="13"/>
            <w:tabs>
              <w:tab w:val="right" w:leader="dot" w:pos="9070"/>
            </w:tabs>
          </w:pPr>
          <w:r>
            <w:fldChar w:fldCharType="begin"/>
          </w:r>
          <w:r>
            <w:instrText xml:space="preserve"> HYPERLINK \l _Toc17282 </w:instrText>
          </w:r>
          <w:r>
            <w:fldChar w:fldCharType="separate"/>
          </w:r>
          <w:r>
            <w:rPr>
              <w:rFonts w:ascii="Times New Roman" w:hAnsi="Times New Roman" w:eastAsia="宋体"/>
            </w:rPr>
            <w:t>3.3.8 阅卷评分需求</w:t>
          </w:r>
          <w:r>
            <w:tab/>
          </w:r>
          <w:r>
            <w:fldChar w:fldCharType="begin"/>
          </w:r>
          <w:r>
            <w:instrText xml:space="preserve"> PAGEREF _Toc17282 \h </w:instrText>
          </w:r>
          <w:r>
            <w:fldChar w:fldCharType="separate"/>
          </w:r>
          <w:r>
            <w:t>19</w:t>
          </w:r>
          <w:r>
            <w:fldChar w:fldCharType="end"/>
          </w:r>
          <w:r>
            <w:fldChar w:fldCharType="end"/>
          </w:r>
        </w:p>
        <w:p w14:paraId="484A375A">
          <w:pPr>
            <w:pStyle w:val="13"/>
            <w:tabs>
              <w:tab w:val="right" w:leader="dot" w:pos="9070"/>
            </w:tabs>
          </w:pPr>
          <w:r>
            <w:fldChar w:fldCharType="begin"/>
          </w:r>
          <w:r>
            <w:instrText xml:space="preserve"> HYPERLINK \l _Toc3753 </w:instrText>
          </w:r>
          <w:r>
            <w:fldChar w:fldCharType="separate"/>
          </w:r>
          <w:r>
            <w:rPr>
              <w:rFonts w:ascii="Times New Roman" w:hAnsi="Times New Roman" w:eastAsia="宋体"/>
            </w:rPr>
            <w:t>3.3.9 成绩统计与学情分析需求</w:t>
          </w:r>
          <w:r>
            <w:tab/>
          </w:r>
          <w:r>
            <w:fldChar w:fldCharType="begin"/>
          </w:r>
          <w:r>
            <w:instrText xml:space="preserve"> PAGEREF _Toc3753 \h </w:instrText>
          </w:r>
          <w:r>
            <w:fldChar w:fldCharType="separate"/>
          </w:r>
          <w:r>
            <w:t>20</w:t>
          </w:r>
          <w:r>
            <w:fldChar w:fldCharType="end"/>
          </w:r>
          <w:r>
            <w:fldChar w:fldCharType="end"/>
          </w:r>
        </w:p>
        <w:p w14:paraId="078C1C99">
          <w:pPr>
            <w:pStyle w:val="13"/>
            <w:tabs>
              <w:tab w:val="right" w:leader="dot" w:pos="9070"/>
            </w:tabs>
          </w:pPr>
          <w:r>
            <w:fldChar w:fldCharType="begin"/>
          </w:r>
          <w:r>
            <w:instrText xml:space="preserve"> HYPERLINK \l _Toc26033 </w:instrText>
          </w:r>
          <w:r>
            <w:fldChar w:fldCharType="separate"/>
          </w:r>
          <w:r>
            <w:rPr>
              <w:rFonts w:ascii="Times New Roman" w:hAnsi="Times New Roman" w:eastAsia="宋体"/>
            </w:rPr>
            <w:t>3.3.10 管理端考试监控与操作审计需求</w:t>
          </w:r>
          <w:r>
            <w:tab/>
          </w:r>
          <w:r>
            <w:fldChar w:fldCharType="begin"/>
          </w:r>
          <w:r>
            <w:instrText xml:space="preserve"> PAGEREF _Toc26033 \h </w:instrText>
          </w:r>
          <w:r>
            <w:fldChar w:fldCharType="separate"/>
          </w:r>
          <w:r>
            <w:t>20</w:t>
          </w:r>
          <w:r>
            <w:fldChar w:fldCharType="end"/>
          </w:r>
          <w:r>
            <w:fldChar w:fldCharType="end"/>
          </w:r>
        </w:p>
        <w:p w14:paraId="011F88DF">
          <w:pPr>
            <w:pStyle w:val="19"/>
            <w:tabs>
              <w:tab w:val="right" w:leader="dot" w:pos="9070"/>
            </w:tabs>
          </w:pPr>
          <w:r>
            <w:fldChar w:fldCharType="begin"/>
          </w:r>
          <w:r>
            <w:instrText xml:space="preserve"> HYPERLINK \l _Toc26770 </w:instrText>
          </w:r>
          <w:r>
            <w:fldChar w:fldCharType="separate"/>
          </w:r>
          <w:r>
            <w:rPr>
              <w:rFonts w:ascii="Times New Roman" w:hAnsi="Times New Roman" w:eastAsia="宋体"/>
            </w:rPr>
            <w:t>3.4 非功能需求分析</w:t>
          </w:r>
          <w:r>
            <w:tab/>
          </w:r>
          <w:r>
            <w:fldChar w:fldCharType="begin"/>
          </w:r>
          <w:r>
            <w:instrText xml:space="preserve"> PAGEREF _Toc26770 \h </w:instrText>
          </w:r>
          <w:r>
            <w:fldChar w:fldCharType="separate"/>
          </w:r>
          <w:r>
            <w:t>20</w:t>
          </w:r>
          <w:r>
            <w:fldChar w:fldCharType="end"/>
          </w:r>
          <w:r>
            <w:fldChar w:fldCharType="end"/>
          </w:r>
        </w:p>
        <w:p w14:paraId="1FE1563B">
          <w:pPr>
            <w:pStyle w:val="13"/>
            <w:tabs>
              <w:tab w:val="right" w:leader="dot" w:pos="9070"/>
            </w:tabs>
          </w:pPr>
          <w:r>
            <w:fldChar w:fldCharType="begin"/>
          </w:r>
          <w:r>
            <w:instrText xml:space="preserve"> HYPERLINK \l _Toc29625 </w:instrText>
          </w:r>
          <w:r>
            <w:fldChar w:fldCharType="separate"/>
          </w:r>
          <w:r>
            <w:rPr>
              <w:rFonts w:ascii="Times New Roman" w:hAnsi="Times New Roman" w:eastAsia="宋体"/>
            </w:rPr>
            <w:t>3.4.1 安全性需求</w:t>
          </w:r>
          <w:r>
            <w:tab/>
          </w:r>
          <w:r>
            <w:fldChar w:fldCharType="begin"/>
          </w:r>
          <w:r>
            <w:instrText xml:space="preserve"> PAGEREF _Toc29625 \h </w:instrText>
          </w:r>
          <w:r>
            <w:fldChar w:fldCharType="separate"/>
          </w:r>
          <w:r>
            <w:t>21</w:t>
          </w:r>
          <w:r>
            <w:fldChar w:fldCharType="end"/>
          </w:r>
          <w:r>
            <w:fldChar w:fldCharType="end"/>
          </w:r>
        </w:p>
        <w:p w14:paraId="6AA47133">
          <w:pPr>
            <w:pStyle w:val="13"/>
            <w:tabs>
              <w:tab w:val="right" w:leader="dot" w:pos="9070"/>
            </w:tabs>
          </w:pPr>
          <w:r>
            <w:fldChar w:fldCharType="begin"/>
          </w:r>
          <w:r>
            <w:instrText xml:space="preserve"> HYPERLINK \l _Toc21460 </w:instrText>
          </w:r>
          <w:r>
            <w:fldChar w:fldCharType="separate"/>
          </w:r>
          <w:r>
            <w:rPr>
              <w:rFonts w:ascii="Times New Roman" w:hAnsi="Times New Roman" w:eastAsia="宋体"/>
            </w:rPr>
            <w:t>3.4.2 可靠性与一致性需求</w:t>
          </w:r>
          <w:r>
            <w:tab/>
          </w:r>
          <w:r>
            <w:fldChar w:fldCharType="begin"/>
          </w:r>
          <w:r>
            <w:instrText xml:space="preserve"> PAGEREF _Toc21460 \h </w:instrText>
          </w:r>
          <w:r>
            <w:fldChar w:fldCharType="separate"/>
          </w:r>
          <w:r>
            <w:t>21</w:t>
          </w:r>
          <w:r>
            <w:fldChar w:fldCharType="end"/>
          </w:r>
          <w:r>
            <w:fldChar w:fldCharType="end"/>
          </w:r>
        </w:p>
        <w:p w14:paraId="1DF2A332">
          <w:pPr>
            <w:pStyle w:val="13"/>
            <w:tabs>
              <w:tab w:val="right" w:leader="dot" w:pos="9070"/>
            </w:tabs>
          </w:pPr>
          <w:r>
            <w:fldChar w:fldCharType="begin"/>
          </w:r>
          <w:r>
            <w:instrText xml:space="preserve"> HYPERLINK \l _Toc14337 </w:instrText>
          </w:r>
          <w:r>
            <w:fldChar w:fldCharType="separate"/>
          </w:r>
          <w:r>
            <w:rPr>
              <w:rFonts w:ascii="Times New Roman" w:hAnsi="Times New Roman" w:eastAsia="宋体"/>
            </w:rPr>
            <w:t>3.4.3 性能与可扩展性需求</w:t>
          </w:r>
          <w:r>
            <w:tab/>
          </w:r>
          <w:r>
            <w:fldChar w:fldCharType="begin"/>
          </w:r>
          <w:r>
            <w:instrText xml:space="preserve"> PAGEREF _Toc14337 \h </w:instrText>
          </w:r>
          <w:r>
            <w:fldChar w:fldCharType="separate"/>
          </w:r>
          <w:r>
            <w:t>22</w:t>
          </w:r>
          <w:r>
            <w:fldChar w:fldCharType="end"/>
          </w:r>
          <w:r>
            <w:fldChar w:fldCharType="end"/>
          </w:r>
        </w:p>
        <w:p w14:paraId="61650EDB">
          <w:pPr>
            <w:pStyle w:val="13"/>
            <w:tabs>
              <w:tab w:val="right" w:leader="dot" w:pos="9070"/>
            </w:tabs>
          </w:pPr>
          <w:r>
            <w:fldChar w:fldCharType="begin"/>
          </w:r>
          <w:r>
            <w:instrText xml:space="preserve"> HYPERLINK \l _Toc8814 </w:instrText>
          </w:r>
          <w:r>
            <w:fldChar w:fldCharType="separate"/>
          </w:r>
          <w:r>
            <w:rPr>
              <w:rFonts w:ascii="Times New Roman" w:hAnsi="Times New Roman" w:eastAsia="宋体"/>
            </w:rPr>
            <w:t>3.4.4 易用性与可维护性需求</w:t>
          </w:r>
          <w:r>
            <w:tab/>
          </w:r>
          <w:r>
            <w:fldChar w:fldCharType="begin"/>
          </w:r>
          <w:r>
            <w:instrText xml:space="preserve"> PAGEREF _Toc8814 \h </w:instrText>
          </w:r>
          <w:r>
            <w:fldChar w:fldCharType="separate"/>
          </w:r>
          <w:r>
            <w:t>22</w:t>
          </w:r>
          <w:r>
            <w:fldChar w:fldCharType="end"/>
          </w:r>
          <w:r>
            <w:fldChar w:fldCharType="end"/>
          </w:r>
        </w:p>
        <w:p w14:paraId="3E256032">
          <w:pPr>
            <w:pStyle w:val="19"/>
            <w:tabs>
              <w:tab w:val="right" w:leader="dot" w:pos="9070"/>
            </w:tabs>
          </w:pPr>
          <w:r>
            <w:fldChar w:fldCharType="begin"/>
          </w:r>
          <w:r>
            <w:instrText xml:space="preserve"> HYPERLINK \l _Toc28922 </w:instrText>
          </w:r>
          <w:r>
            <w:fldChar w:fldCharType="separate"/>
          </w:r>
          <w:r>
            <w:rPr>
              <w:rFonts w:ascii="Times New Roman" w:hAnsi="Times New Roman" w:eastAsia="宋体"/>
            </w:rPr>
            <w:t>3.5 数据需求分析</w:t>
          </w:r>
          <w:r>
            <w:tab/>
          </w:r>
          <w:r>
            <w:fldChar w:fldCharType="begin"/>
          </w:r>
          <w:r>
            <w:instrText xml:space="preserve"> PAGEREF _Toc28922 \h </w:instrText>
          </w:r>
          <w:r>
            <w:fldChar w:fldCharType="separate"/>
          </w:r>
          <w:r>
            <w:t>22</w:t>
          </w:r>
          <w:r>
            <w:fldChar w:fldCharType="end"/>
          </w:r>
          <w:r>
            <w:fldChar w:fldCharType="end"/>
          </w:r>
        </w:p>
        <w:p w14:paraId="3B387382">
          <w:pPr>
            <w:pStyle w:val="13"/>
            <w:tabs>
              <w:tab w:val="right" w:leader="dot" w:pos="9070"/>
            </w:tabs>
          </w:pPr>
          <w:r>
            <w:fldChar w:fldCharType="begin"/>
          </w:r>
          <w:r>
            <w:instrText xml:space="preserve"> HYPERLINK \l _Toc9170 </w:instrText>
          </w:r>
          <w:r>
            <w:fldChar w:fldCharType="separate"/>
          </w:r>
          <w:r>
            <w:rPr>
              <w:rFonts w:ascii="Times New Roman" w:hAnsi="Times New Roman" w:eastAsia="宋体"/>
            </w:rPr>
            <w:t>3.5.1 核心数据关系</w:t>
          </w:r>
          <w:r>
            <w:tab/>
          </w:r>
          <w:r>
            <w:fldChar w:fldCharType="begin"/>
          </w:r>
          <w:r>
            <w:instrText xml:space="preserve"> PAGEREF _Toc9170 \h </w:instrText>
          </w:r>
          <w:r>
            <w:fldChar w:fldCharType="separate"/>
          </w:r>
          <w:r>
            <w:t>23</w:t>
          </w:r>
          <w:r>
            <w:fldChar w:fldCharType="end"/>
          </w:r>
          <w:r>
            <w:fldChar w:fldCharType="end"/>
          </w:r>
        </w:p>
        <w:p w14:paraId="743189E0">
          <w:pPr>
            <w:pStyle w:val="13"/>
            <w:tabs>
              <w:tab w:val="right" w:leader="dot" w:pos="9070"/>
            </w:tabs>
          </w:pPr>
          <w:r>
            <w:fldChar w:fldCharType="begin"/>
          </w:r>
          <w:r>
            <w:instrText xml:space="preserve"> HYPERLINK \l _Toc6148 </w:instrText>
          </w:r>
          <w:r>
            <w:fldChar w:fldCharType="separate"/>
          </w:r>
          <w:r>
            <w:rPr>
              <w:rFonts w:ascii="Times New Roman" w:hAnsi="Times New Roman" w:eastAsia="宋体"/>
            </w:rPr>
            <w:t>3.5.2 数据约束与生命周期</w:t>
          </w:r>
          <w:r>
            <w:tab/>
          </w:r>
          <w:r>
            <w:fldChar w:fldCharType="begin"/>
          </w:r>
          <w:r>
            <w:instrText xml:space="preserve"> PAGEREF _Toc6148 \h </w:instrText>
          </w:r>
          <w:r>
            <w:fldChar w:fldCharType="separate"/>
          </w:r>
          <w:r>
            <w:t>23</w:t>
          </w:r>
          <w:r>
            <w:fldChar w:fldCharType="end"/>
          </w:r>
          <w:r>
            <w:fldChar w:fldCharType="end"/>
          </w:r>
        </w:p>
        <w:p w14:paraId="7287B2F6">
          <w:pPr>
            <w:pStyle w:val="19"/>
            <w:tabs>
              <w:tab w:val="right" w:leader="dot" w:pos="9070"/>
            </w:tabs>
          </w:pPr>
          <w:r>
            <w:fldChar w:fldCharType="begin"/>
          </w:r>
          <w:r>
            <w:instrText xml:space="preserve"> HYPERLINK \l _Toc7341 </w:instrText>
          </w:r>
          <w:r>
            <w:fldChar w:fldCharType="separate"/>
          </w:r>
          <w:r>
            <w:rPr>
              <w:rFonts w:ascii="Times New Roman" w:hAnsi="Times New Roman" w:eastAsia="宋体"/>
            </w:rPr>
            <w:t>3.6 本章小结</w:t>
          </w:r>
          <w:r>
            <w:tab/>
          </w:r>
          <w:r>
            <w:fldChar w:fldCharType="begin"/>
          </w:r>
          <w:r>
            <w:instrText xml:space="preserve"> PAGEREF _Toc7341 \h </w:instrText>
          </w:r>
          <w:r>
            <w:fldChar w:fldCharType="separate"/>
          </w:r>
          <w:r>
            <w:t>24</w:t>
          </w:r>
          <w:r>
            <w:fldChar w:fldCharType="end"/>
          </w:r>
          <w:r>
            <w:fldChar w:fldCharType="end"/>
          </w:r>
        </w:p>
        <w:p w14:paraId="442EFFA9">
          <w:pPr>
            <w:pStyle w:val="16"/>
            <w:tabs>
              <w:tab w:val="right" w:leader="dot" w:pos="9070"/>
            </w:tabs>
          </w:pPr>
          <w:r>
            <w:fldChar w:fldCharType="begin"/>
          </w:r>
          <w:r>
            <w:instrText xml:space="preserve"> HYPERLINK \l _Toc5287 </w:instrText>
          </w:r>
          <w:r>
            <w:fldChar w:fldCharType="separate"/>
          </w:r>
          <w:r>
            <w:t>4 系统设计</w:t>
          </w:r>
          <w:r>
            <w:tab/>
          </w:r>
          <w:r>
            <w:fldChar w:fldCharType="begin"/>
          </w:r>
          <w:r>
            <w:instrText xml:space="preserve"> PAGEREF _Toc5287 \h </w:instrText>
          </w:r>
          <w:r>
            <w:fldChar w:fldCharType="separate"/>
          </w:r>
          <w:r>
            <w:t>24</w:t>
          </w:r>
          <w:r>
            <w:fldChar w:fldCharType="end"/>
          </w:r>
          <w:r>
            <w:fldChar w:fldCharType="end"/>
          </w:r>
        </w:p>
        <w:p w14:paraId="24B238A1">
          <w:pPr>
            <w:pStyle w:val="19"/>
            <w:tabs>
              <w:tab w:val="right" w:leader="dot" w:pos="9070"/>
            </w:tabs>
          </w:pPr>
          <w:r>
            <w:fldChar w:fldCharType="begin"/>
          </w:r>
          <w:r>
            <w:instrText xml:space="preserve"> HYPERLINK \l _Toc24012 </w:instrText>
          </w:r>
          <w:r>
            <w:fldChar w:fldCharType="separate"/>
          </w:r>
          <w:r>
            <w:t>4.1 系统设计目标与原则</w:t>
          </w:r>
          <w:r>
            <w:tab/>
          </w:r>
          <w:r>
            <w:fldChar w:fldCharType="begin"/>
          </w:r>
          <w:r>
            <w:instrText xml:space="preserve"> PAGEREF _Toc24012 \h </w:instrText>
          </w:r>
          <w:r>
            <w:fldChar w:fldCharType="separate"/>
          </w:r>
          <w:r>
            <w:t>24</w:t>
          </w:r>
          <w:r>
            <w:fldChar w:fldCharType="end"/>
          </w:r>
          <w:r>
            <w:fldChar w:fldCharType="end"/>
          </w:r>
        </w:p>
        <w:p w14:paraId="35C895F8">
          <w:pPr>
            <w:pStyle w:val="19"/>
            <w:tabs>
              <w:tab w:val="right" w:leader="dot" w:pos="9070"/>
            </w:tabs>
          </w:pPr>
          <w:r>
            <w:fldChar w:fldCharType="begin"/>
          </w:r>
          <w:r>
            <w:instrText xml:space="preserve"> HYPERLINK \l _Toc26192 </w:instrText>
          </w:r>
          <w:r>
            <w:fldChar w:fldCharType="separate"/>
          </w:r>
          <w:r>
            <w:t>4.2 系统总体架构设计</w:t>
          </w:r>
          <w:r>
            <w:tab/>
          </w:r>
          <w:r>
            <w:fldChar w:fldCharType="begin"/>
          </w:r>
          <w:r>
            <w:instrText xml:space="preserve"> PAGEREF _Toc26192 \h </w:instrText>
          </w:r>
          <w:r>
            <w:fldChar w:fldCharType="separate"/>
          </w:r>
          <w:r>
            <w:t>24</w:t>
          </w:r>
          <w:r>
            <w:fldChar w:fldCharType="end"/>
          </w:r>
          <w:r>
            <w:fldChar w:fldCharType="end"/>
          </w:r>
        </w:p>
        <w:p w14:paraId="27389A8F">
          <w:pPr>
            <w:pStyle w:val="13"/>
            <w:tabs>
              <w:tab w:val="right" w:leader="dot" w:pos="9070"/>
            </w:tabs>
          </w:pPr>
          <w:r>
            <w:fldChar w:fldCharType="begin"/>
          </w:r>
          <w:r>
            <w:instrText xml:space="preserve"> HYPERLINK \l _Toc31577 </w:instrText>
          </w:r>
          <w:r>
            <w:fldChar w:fldCharType="separate"/>
          </w:r>
          <w:r>
            <w:t>4.2.1 总体架构</w:t>
          </w:r>
          <w:r>
            <w:tab/>
          </w:r>
          <w:r>
            <w:fldChar w:fldCharType="begin"/>
          </w:r>
          <w:r>
            <w:instrText xml:space="preserve"> PAGEREF _Toc31577 \h </w:instrText>
          </w:r>
          <w:r>
            <w:fldChar w:fldCharType="separate"/>
          </w:r>
          <w:r>
            <w:t>24</w:t>
          </w:r>
          <w:r>
            <w:fldChar w:fldCharType="end"/>
          </w:r>
          <w:r>
            <w:fldChar w:fldCharType="end"/>
          </w:r>
        </w:p>
        <w:p w14:paraId="7E14C8F8">
          <w:pPr>
            <w:pStyle w:val="13"/>
            <w:tabs>
              <w:tab w:val="right" w:leader="dot" w:pos="9070"/>
            </w:tabs>
          </w:pPr>
          <w:r>
            <w:fldChar w:fldCharType="begin"/>
          </w:r>
          <w:r>
            <w:instrText xml:space="preserve"> HYPERLINK \l _Toc24881 </w:instrText>
          </w:r>
          <w:r>
            <w:fldChar w:fldCharType="separate"/>
          </w:r>
          <w:r>
            <w:t>4.2.2 后端分层结构</w:t>
          </w:r>
          <w:r>
            <w:tab/>
          </w:r>
          <w:r>
            <w:fldChar w:fldCharType="begin"/>
          </w:r>
          <w:r>
            <w:instrText xml:space="preserve"> PAGEREF _Toc24881 \h </w:instrText>
          </w:r>
          <w:r>
            <w:fldChar w:fldCharType="separate"/>
          </w:r>
          <w:r>
            <w:t>25</w:t>
          </w:r>
          <w:r>
            <w:fldChar w:fldCharType="end"/>
          </w:r>
          <w:r>
            <w:fldChar w:fldCharType="end"/>
          </w:r>
        </w:p>
        <w:p w14:paraId="2A16C8CD">
          <w:pPr>
            <w:pStyle w:val="13"/>
            <w:tabs>
              <w:tab w:val="right" w:leader="dot" w:pos="9070"/>
            </w:tabs>
          </w:pPr>
          <w:r>
            <w:fldChar w:fldCharType="begin"/>
          </w:r>
          <w:r>
            <w:instrText xml:space="preserve"> HYPERLINK \l _Toc28352 </w:instrText>
          </w:r>
          <w:r>
            <w:fldChar w:fldCharType="separate"/>
          </w:r>
          <w:r>
            <w:t>4.2.3 前端结构设计</w:t>
          </w:r>
          <w:r>
            <w:tab/>
          </w:r>
          <w:r>
            <w:fldChar w:fldCharType="begin"/>
          </w:r>
          <w:r>
            <w:instrText xml:space="preserve"> PAGEREF _Toc28352 \h </w:instrText>
          </w:r>
          <w:r>
            <w:fldChar w:fldCharType="separate"/>
          </w:r>
          <w:r>
            <w:t>26</w:t>
          </w:r>
          <w:r>
            <w:fldChar w:fldCharType="end"/>
          </w:r>
          <w:r>
            <w:fldChar w:fldCharType="end"/>
          </w:r>
        </w:p>
        <w:p w14:paraId="30E924CB">
          <w:pPr>
            <w:pStyle w:val="19"/>
            <w:tabs>
              <w:tab w:val="right" w:leader="dot" w:pos="9070"/>
            </w:tabs>
          </w:pPr>
          <w:r>
            <w:fldChar w:fldCharType="begin"/>
          </w:r>
          <w:r>
            <w:instrText xml:space="preserve"> HYPERLINK \l _Toc16125 </w:instrText>
          </w:r>
          <w:r>
            <w:fldChar w:fldCharType="separate"/>
          </w:r>
          <w:r>
            <w:t>4.3 系统功能模块设计</w:t>
          </w:r>
          <w:r>
            <w:tab/>
          </w:r>
          <w:r>
            <w:fldChar w:fldCharType="begin"/>
          </w:r>
          <w:r>
            <w:instrText xml:space="preserve"> PAGEREF _Toc16125 \h </w:instrText>
          </w:r>
          <w:r>
            <w:fldChar w:fldCharType="separate"/>
          </w:r>
          <w:r>
            <w:t>26</w:t>
          </w:r>
          <w:r>
            <w:fldChar w:fldCharType="end"/>
          </w:r>
          <w:r>
            <w:fldChar w:fldCharType="end"/>
          </w:r>
        </w:p>
        <w:p w14:paraId="0D293BC1">
          <w:pPr>
            <w:pStyle w:val="19"/>
            <w:tabs>
              <w:tab w:val="right" w:leader="dot" w:pos="9070"/>
            </w:tabs>
          </w:pPr>
          <w:r>
            <w:fldChar w:fldCharType="begin"/>
          </w:r>
          <w:r>
            <w:instrText xml:space="preserve"> HYPERLINK \l _Toc252 </w:instrText>
          </w:r>
          <w:r>
            <w:fldChar w:fldCharType="separate"/>
          </w:r>
          <w:r>
            <w:t>4.4 数据库设计</w:t>
          </w:r>
          <w:r>
            <w:tab/>
          </w:r>
          <w:r>
            <w:fldChar w:fldCharType="begin"/>
          </w:r>
          <w:r>
            <w:instrText xml:space="preserve"> PAGEREF _Toc252 \h </w:instrText>
          </w:r>
          <w:r>
            <w:fldChar w:fldCharType="separate"/>
          </w:r>
          <w:r>
            <w:t>27</w:t>
          </w:r>
          <w:r>
            <w:fldChar w:fldCharType="end"/>
          </w:r>
          <w:r>
            <w:fldChar w:fldCharType="end"/>
          </w:r>
        </w:p>
        <w:p w14:paraId="3D2CAF68">
          <w:pPr>
            <w:pStyle w:val="13"/>
            <w:tabs>
              <w:tab w:val="right" w:leader="dot" w:pos="9070"/>
            </w:tabs>
          </w:pPr>
          <w:r>
            <w:fldChar w:fldCharType="begin"/>
          </w:r>
          <w:r>
            <w:instrText xml:space="preserve"> HYPERLINK \l _Toc2700 </w:instrText>
          </w:r>
          <w:r>
            <w:fldChar w:fldCharType="separate"/>
          </w:r>
          <w:r>
            <w:t>4.4.1 数据库总体设计</w:t>
          </w:r>
          <w:r>
            <w:tab/>
          </w:r>
          <w:r>
            <w:fldChar w:fldCharType="begin"/>
          </w:r>
          <w:r>
            <w:instrText xml:space="preserve"> PAGEREF _Toc2700 \h </w:instrText>
          </w:r>
          <w:r>
            <w:fldChar w:fldCharType="separate"/>
          </w:r>
          <w:r>
            <w:t>27</w:t>
          </w:r>
          <w:r>
            <w:fldChar w:fldCharType="end"/>
          </w:r>
          <w:r>
            <w:fldChar w:fldCharType="end"/>
          </w:r>
        </w:p>
        <w:p w14:paraId="43BC7AA2">
          <w:pPr>
            <w:pStyle w:val="13"/>
            <w:tabs>
              <w:tab w:val="right" w:leader="dot" w:pos="9070"/>
            </w:tabs>
          </w:pPr>
          <w:r>
            <w:fldChar w:fldCharType="begin"/>
          </w:r>
          <w:r>
            <w:instrText xml:space="preserve"> HYPERLINK \l _Toc2084 </w:instrText>
          </w:r>
          <w:r>
            <w:fldChar w:fldCharType="separate"/>
          </w:r>
          <w:r>
            <w:t>4.4.2 核心实体关系设计</w:t>
          </w:r>
          <w:r>
            <w:tab/>
          </w:r>
          <w:r>
            <w:fldChar w:fldCharType="begin"/>
          </w:r>
          <w:r>
            <w:instrText xml:space="preserve"> PAGEREF _Toc2084 \h </w:instrText>
          </w:r>
          <w:r>
            <w:fldChar w:fldCharType="separate"/>
          </w:r>
          <w:r>
            <w:t>27</w:t>
          </w:r>
          <w:r>
            <w:fldChar w:fldCharType="end"/>
          </w:r>
          <w:r>
            <w:fldChar w:fldCharType="end"/>
          </w:r>
        </w:p>
        <w:p w14:paraId="6BDE3DE0">
          <w:pPr>
            <w:pStyle w:val="19"/>
            <w:tabs>
              <w:tab w:val="right" w:leader="dot" w:pos="9070"/>
            </w:tabs>
          </w:pPr>
          <w:r>
            <w:fldChar w:fldCharType="begin"/>
          </w:r>
          <w:r>
            <w:instrText xml:space="preserve"> HYPERLINK \l _Toc26038 </w:instrText>
          </w:r>
          <w:r>
            <w:fldChar w:fldCharType="separate"/>
          </w:r>
          <w:r>
            <w:t>4.5 权限与安全设计</w:t>
          </w:r>
          <w:r>
            <w:tab/>
          </w:r>
          <w:r>
            <w:fldChar w:fldCharType="begin"/>
          </w:r>
          <w:r>
            <w:instrText xml:space="preserve"> PAGEREF _Toc26038 \h </w:instrText>
          </w:r>
          <w:r>
            <w:fldChar w:fldCharType="separate"/>
          </w:r>
          <w:r>
            <w:t>28</w:t>
          </w:r>
          <w:r>
            <w:fldChar w:fldCharType="end"/>
          </w:r>
          <w:r>
            <w:fldChar w:fldCharType="end"/>
          </w:r>
        </w:p>
        <w:p w14:paraId="59D25738">
          <w:pPr>
            <w:pStyle w:val="19"/>
            <w:tabs>
              <w:tab w:val="right" w:leader="dot" w:pos="9070"/>
            </w:tabs>
          </w:pPr>
          <w:r>
            <w:fldChar w:fldCharType="begin"/>
          </w:r>
          <w:r>
            <w:instrText xml:space="preserve"> HYPERLINK \l _Toc6755 </w:instrText>
          </w:r>
          <w:r>
            <w:fldChar w:fldCharType="separate"/>
          </w:r>
          <w:r>
            <w:t>4.6 关键技术方案设计</w:t>
          </w:r>
          <w:r>
            <w:tab/>
          </w:r>
          <w:r>
            <w:fldChar w:fldCharType="begin"/>
          </w:r>
          <w:r>
            <w:instrText xml:space="preserve"> PAGEREF _Toc6755 \h </w:instrText>
          </w:r>
          <w:r>
            <w:fldChar w:fldCharType="separate"/>
          </w:r>
          <w:r>
            <w:t>28</w:t>
          </w:r>
          <w:r>
            <w:fldChar w:fldCharType="end"/>
          </w:r>
          <w:r>
            <w:fldChar w:fldCharType="end"/>
          </w:r>
        </w:p>
        <w:p w14:paraId="5DB2E71E">
          <w:pPr>
            <w:pStyle w:val="19"/>
            <w:tabs>
              <w:tab w:val="right" w:leader="dot" w:pos="9070"/>
            </w:tabs>
          </w:pPr>
          <w:r>
            <w:fldChar w:fldCharType="begin"/>
          </w:r>
          <w:r>
            <w:instrText xml:space="preserve"> HYPERLINK \l _Toc25312 </w:instrText>
          </w:r>
          <w:r>
            <w:fldChar w:fldCharType="separate"/>
          </w:r>
          <w:r>
            <w:t>4.7 本章小结</w:t>
          </w:r>
          <w:r>
            <w:tab/>
          </w:r>
          <w:r>
            <w:fldChar w:fldCharType="begin"/>
          </w:r>
          <w:r>
            <w:instrText xml:space="preserve"> PAGEREF _Toc25312 \h </w:instrText>
          </w:r>
          <w:r>
            <w:fldChar w:fldCharType="separate"/>
          </w:r>
          <w:r>
            <w:t>29</w:t>
          </w:r>
          <w:r>
            <w:fldChar w:fldCharType="end"/>
          </w:r>
          <w:r>
            <w:fldChar w:fldCharType="end"/>
          </w:r>
        </w:p>
        <w:p w14:paraId="4EF1DAB5">
          <w:pPr>
            <w:pStyle w:val="16"/>
            <w:tabs>
              <w:tab w:val="right" w:leader="dot" w:pos="9070"/>
            </w:tabs>
          </w:pPr>
          <w:r>
            <w:fldChar w:fldCharType="begin"/>
          </w:r>
          <w:r>
            <w:instrText xml:space="preserve"> HYPERLINK \l _Toc10700 </w:instrText>
          </w:r>
          <w:r>
            <w:fldChar w:fldCharType="separate"/>
          </w:r>
          <w:r>
            <w:t>5 系统实现</w:t>
          </w:r>
          <w:r>
            <w:tab/>
          </w:r>
          <w:r>
            <w:fldChar w:fldCharType="begin"/>
          </w:r>
          <w:r>
            <w:instrText xml:space="preserve"> PAGEREF _Toc10700 \h </w:instrText>
          </w:r>
          <w:r>
            <w:fldChar w:fldCharType="separate"/>
          </w:r>
          <w:r>
            <w:t>30</w:t>
          </w:r>
          <w:r>
            <w:fldChar w:fldCharType="end"/>
          </w:r>
          <w:r>
            <w:fldChar w:fldCharType="end"/>
          </w:r>
        </w:p>
        <w:p w14:paraId="06EE7E51">
          <w:pPr>
            <w:pStyle w:val="19"/>
            <w:tabs>
              <w:tab w:val="right" w:leader="dot" w:pos="9070"/>
            </w:tabs>
          </w:pPr>
          <w:r>
            <w:fldChar w:fldCharType="begin"/>
          </w:r>
          <w:r>
            <w:instrText xml:space="preserve"> HYPERLINK \l _Toc14351 </w:instrText>
          </w:r>
          <w:r>
            <w:fldChar w:fldCharType="separate"/>
          </w:r>
          <w:r>
            <w:t>5.1 系统实现概述</w:t>
          </w:r>
          <w:r>
            <w:tab/>
          </w:r>
          <w:r>
            <w:fldChar w:fldCharType="begin"/>
          </w:r>
          <w:r>
            <w:instrText xml:space="preserve"> PAGEREF _Toc14351 \h </w:instrText>
          </w:r>
          <w:r>
            <w:fldChar w:fldCharType="separate"/>
          </w:r>
          <w:r>
            <w:t>30</w:t>
          </w:r>
          <w:r>
            <w:fldChar w:fldCharType="end"/>
          </w:r>
          <w:r>
            <w:fldChar w:fldCharType="end"/>
          </w:r>
        </w:p>
        <w:p w14:paraId="337671C9">
          <w:pPr>
            <w:pStyle w:val="19"/>
            <w:tabs>
              <w:tab w:val="right" w:leader="dot" w:pos="9070"/>
            </w:tabs>
          </w:pPr>
          <w:r>
            <w:fldChar w:fldCharType="begin"/>
          </w:r>
          <w:r>
            <w:instrText xml:space="preserve"> HYPERLINK \l _Toc22434 </w:instrText>
          </w:r>
          <w:r>
            <w:fldChar w:fldCharType="separate"/>
          </w:r>
          <w:r>
            <w:t>5.2 认证与会话模块实现</w:t>
          </w:r>
          <w:r>
            <w:tab/>
          </w:r>
          <w:r>
            <w:fldChar w:fldCharType="begin"/>
          </w:r>
          <w:r>
            <w:instrText xml:space="preserve"> PAGEREF _Toc22434 \h </w:instrText>
          </w:r>
          <w:r>
            <w:fldChar w:fldCharType="separate"/>
          </w:r>
          <w:r>
            <w:t>30</w:t>
          </w:r>
          <w:r>
            <w:fldChar w:fldCharType="end"/>
          </w:r>
          <w:r>
            <w:fldChar w:fldCharType="end"/>
          </w:r>
        </w:p>
        <w:p w14:paraId="410E03CC">
          <w:pPr>
            <w:pStyle w:val="13"/>
            <w:tabs>
              <w:tab w:val="right" w:leader="dot" w:pos="9070"/>
            </w:tabs>
          </w:pPr>
          <w:r>
            <w:fldChar w:fldCharType="begin"/>
          </w:r>
          <w:r>
            <w:instrText xml:space="preserve"> HYPERLINK \l _Toc32642 </w:instrText>
          </w:r>
          <w:r>
            <w:fldChar w:fldCharType="separate"/>
          </w:r>
          <w:r>
            <w:t>5.2.1 登录与令牌签发实现</w:t>
          </w:r>
          <w:r>
            <w:tab/>
          </w:r>
          <w:r>
            <w:fldChar w:fldCharType="begin"/>
          </w:r>
          <w:r>
            <w:instrText xml:space="preserve"> PAGEREF _Toc32642 \h </w:instrText>
          </w:r>
          <w:r>
            <w:fldChar w:fldCharType="separate"/>
          </w:r>
          <w:r>
            <w:t>30</w:t>
          </w:r>
          <w:r>
            <w:fldChar w:fldCharType="end"/>
          </w:r>
          <w:r>
            <w:fldChar w:fldCharType="end"/>
          </w:r>
        </w:p>
        <w:p w14:paraId="7E591D8F">
          <w:pPr>
            <w:pStyle w:val="13"/>
            <w:tabs>
              <w:tab w:val="right" w:leader="dot" w:pos="9070"/>
            </w:tabs>
          </w:pPr>
          <w:r>
            <w:fldChar w:fldCharType="begin"/>
          </w:r>
          <w:r>
            <w:instrText xml:space="preserve"> HYPERLINK \l _Toc781 </w:instrText>
          </w:r>
          <w:r>
            <w:fldChar w:fldCharType="separate"/>
          </w:r>
          <w:r>
            <w:t>5.2.2 权限拦截与会话状态实现</w:t>
          </w:r>
          <w:r>
            <w:tab/>
          </w:r>
          <w:r>
            <w:fldChar w:fldCharType="begin"/>
          </w:r>
          <w:r>
            <w:instrText xml:space="preserve"> PAGEREF _Toc781 \h </w:instrText>
          </w:r>
          <w:r>
            <w:fldChar w:fldCharType="separate"/>
          </w:r>
          <w:r>
            <w:t>31</w:t>
          </w:r>
          <w:r>
            <w:fldChar w:fldCharType="end"/>
          </w:r>
          <w:r>
            <w:fldChar w:fldCharType="end"/>
          </w:r>
        </w:p>
        <w:p w14:paraId="2BA7BF32">
          <w:pPr>
            <w:pStyle w:val="19"/>
            <w:tabs>
              <w:tab w:val="right" w:leader="dot" w:pos="9070"/>
            </w:tabs>
          </w:pPr>
          <w:r>
            <w:fldChar w:fldCharType="begin"/>
          </w:r>
          <w:r>
            <w:instrText xml:space="preserve"> HYPERLINK \l _Toc6681 </w:instrText>
          </w:r>
          <w:r>
            <w:fldChar w:fldCharType="separate"/>
          </w:r>
          <w:r>
            <w:t>5.3 题库与试卷模块实现</w:t>
          </w:r>
          <w:r>
            <w:tab/>
          </w:r>
          <w:r>
            <w:fldChar w:fldCharType="begin"/>
          </w:r>
          <w:r>
            <w:instrText xml:space="preserve"> PAGEREF _Toc6681 \h </w:instrText>
          </w:r>
          <w:r>
            <w:fldChar w:fldCharType="separate"/>
          </w:r>
          <w:r>
            <w:t>31</w:t>
          </w:r>
          <w:r>
            <w:fldChar w:fldCharType="end"/>
          </w:r>
          <w:r>
            <w:fldChar w:fldCharType="end"/>
          </w:r>
        </w:p>
        <w:p w14:paraId="55F20177">
          <w:pPr>
            <w:pStyle w:val="13"/>
            <w:tabs>
              <w:tab w:val="right" w:leader="dot" w:pos="9070"/>
            </w:tabs>
          </w:pPr>
          <w:r>
            <w:fldChar w:fldCharType="begin"/>
          </w:r>
          <w:r>
            <w:instrText xml:space="preserve"> HYPERLINK \l _Toc30296 </w:instrText>
          </w:r>
          <w:r>
            <w:fldChar w:fldCharType="separate"/>
          </w:r>
          <w:r>
            <w:t>5.3.1 题库资源实现</w:t>
          </w:r>
          <w:r>
            <w:tab/>
          </w:r>
          <w:r>
            <w:fldChar w:fldCharType="begin"/>
          </w:r>
          <w:r>
            <w:instrText xml:space="preserve"> PAGEREF _Toc30296 \h </w:instrText>
          </w:r>
          <w:r>
            <w:fldChar w:fldCharType="separate"/>
          </w:r>
          <w:r>
            <w:t>31</w:t>
          </w:r>
          <w:r>
            <w:fldChar w:fldCharType="end"/>
          </w:r>
          <w:r>
            <w:fldChar w:fldCharType="end"/>
          </w:r>
        </w:p>
        <w:p w14:paraId="1C4B368D">
          <w:pPr>
            <w:pStyle w:val="13"/>
            <w:tabs>
              <w:tab w:val="right" w:leader="dot" w:pos="9070"/>
            </w:tabs>
          </w:pPr>
          <w:r>
            <w:fldChar w:fldCharType="begin"/>
          </w:r>
          <w:r>
            <w:instrText xml:space="preserve"> HYPERLINK \l _Toc10786 </w:instrText>
          </w:r>
          <w:r>
            <w:fldChar w:fldCharType="separate"/>
          </w:r>
          <w:r>
            <w:t>5.3.2 试卷组卷实现</w:t>
          </w:r>
          <w:r>
            <w:tab/>
          </w:r>
          <w:r>
            <w:fldChar w:fldCharType="begin"/>
          </w:r>
          <w:r>
            <w:instrText xml:space="preserve"> PAGEREF _Toc10786 \h </w:instrText>
          </w:r>
          <w:r>
            <w:fldChar w:fldCharType="separate"/>
          </w:r>
          <w:r>
            <w:t>32</w:t>
          </w:r>
          <w:r>
            <w:fldChar w:fldCharType="end"/>
          </w:r>
          <w:r>
            <w:fldChar w:fldCharType="end"/>
          </w:r>
        </w:p>
        <w:p w14:paraId="6BEFA414">
          <w:pPr>
            <w:pStyle w:val="19"/>
            <w:tabs>
              <w:tab w:val="right" w:leader="dot" w:pos="9070"/>
            </w:tabs>
          </w:pPr>
          <w:r>
            <w:fldChar w:fldCharType="begin"/>
          </w:r>
          <w:r>
            <w:instrText xml:space="preserve"> HYPERLINK \l _Toc28451 </w:instrText>
          </w:r>
          <w:r>
            <w:fldChar w:fldCharType="separate"/>
          </w:r>
          <w:r>
            <w:t>5.4 考试过程模块实现</w:t>
          </w:r>
          <w:r>
            <w:tab/>
          </w:r>
          <w:r>
            <w:fldChar w:fldCharType="begin"/>
          </w:r>
          <w:r>
            <w:instrText xml:space="preserve"> PAGEREF _Toc28451 \h </w:instrText>
          </w:r>
          <w:r>
            <w:fldChar w:fldCharType="separate"/>
          </w:r>
          <w:r>
            <w:t>32</w:t>
          </w:r>
          <w:r>
            <w:fldChar w:fldCharType="end"/>
          </w:r>
          <w:r>
            <w:fldChar w:fldCharType="end"/>
          </w:r>
        </w:p>
        <w:p w14:paraId="2A4515CD">
          <w:pPr>
            <w:pStyle w:val="13"/>
            <w:tabs>
              <w:tab w:val="right" w:leader="dot" w:pos="9070"/>
            </w:tabs>
          </w:pPr>
          <w:r>
            <w:fldChar w:fldCharType="begin"/>
          </w:r>
          <w:r>
            <w:instrText xml:space="preserve"> HYPERLINK \l _Toc4405 </w:instrText>
          </w:r>
          <w:r>
            <w:fldChar w:fldCharType="separate"/>
          </w:r>
          <w:r>
            <w:t>5.4.1 考试开始与会话实现</w:t>
          </w:r>
          <w:r>
            <w:tab/>
          </w:r>
          <w:r>
            <w:fldChar w:fldCharType="begin"/>
          </w:r>
          <w:r>
            <w:instrText xml:space="preserve"> PAGEREF _Toc4405 \h </w:instrText>
          </w:r>
          <w:r>
            <w:fldChar w:fldCharType="separate"/>
          </w:r>
          <w:r>
            <w:t>32</w:t>
          </w:r>
          <w:r>
            <w:fldChar w:fldCharType="end"/>
          </w:r>
          <w:r>
            <w:fldChar w:fldCharType="end"/>
          </w:r>
        </w:p>
        <w:p w14:paraId="565812B8">
          <w:pPr>
            <w:pStyle w:val="13"/>
            <w:tabs>
              <w:tab w:val="right" w:leader="dot" w:pos="9070"/>
            </w:tabs>
          </w:pPr>
          <w:r>
            <w:fldChar w:fldCharType="begin"/>
          </w:r>
          <w:r>
            <w:instrText xml:space="preserve"> HYPERLINK \l _Toc24884 </w:instrText>
          </w:r>
          <w:r>
            <w:fldChar w:fldCharType="separate"/>
          </w:r>
          <w:r>
            <w:t>5.4.2 答题快照实现</w:t>
          </w:r>
          <w:r>
            <w:tab/>
          </w:r>
          <w:r>
            <w:fldChar w:fldCharType="begin"/>
          </w:r>
          <w:r>
            <w:instrText xml:space="preserve"> PAGEREF _Toc24884 \h </w:instrText>
          </w:r>
          <w:r>
            <w:fldChar w:fldCharType="separate"/>
          </w:r>
          <w:r>
            <w:t>33</w:t>
          </w:r>
          <w:r>
            <w:fldChar w:fldCharType="end"/>
          </w:r>
          <w:r>
            <w:fldChar w:fldCharType="end"/>
          </w:r>
        </w:p>
        <w:p w14:paraId="68C12E37">
          <w:pPr>
            <w:pStyle w:val="13"/>
            <w:tabs>
              <w:tab w:val="right" w:leader="dot" w:pos="9070"/>
            </w:tabs>
          </w:pPr>
          <w:r>
            <w:fldChar w:fldCharType="begin"/>
          </w:r>
          <w:r>
            <w:instrText xml:space="preserve"> HYPERLINK \l _Toc29254 </w:instrText>
          </w:r>
          <w:r>
            <w:fldChar w:fldCharType="separate"/>
          </w:r>
          <w:r>
            <w:t>5.4.3 交卷与异步判分实现</w:t>
          </w:r>
          <w:r>
            <w:tab/>
          </w:r>
          <w:r>
            <w:fldChar w:fldCharType="begin"/>
          </w:r>
          <w:r>
            <w:instrText xml:space="preserve"> PAGEREF _Toc29254 \h </w:instrText>
          </w:r>
          <w:r>
            <w:fldChar w:fldCharType="separate"/>
          </w:r>
          <w:r>
            <w:t>34</w:t>
          </w:r>
          <w:r>
            <w:fldChar w:fldCharType="end"/>
          </w:r>
          <w:r>
            <w:fldChar w:fldCharType="end"/>
          </w:r>
        </w:p>
        <w:p w14:paraId="5744A63B">
          <w:pPr>
            <w:pStyle w:val="19"/>
            <w:tabs>
              <w:tab w:val="right" w:leader="dot" w:pos="9070"/>
            </w:tabs>
          </w:pPr>
          <w:r>
            <w:fldChar w:fldCharType="begin"/>
          </w:r>
          <w:r>
            <w:instrText xml:space="preserve"> HYPERLINK \l _Toc4304 </w:instrText>
          </w:r>
          <w:r>
            <w:fldChar w:fldCharType="separate"/>
          </w:r>
          <w:r>
            <w:t>5.5 在线监考与证据模块实现</w:t>
          </w:r>
          <w:r>
            <w:tab/>
          </w:r>
          <w:r>
            <w:fldChar w:fldCharType="begin"/>
          </w:r>
          <w:r>
            <w:instrText xml:space="preserve"> PAGEREF _Toc4304 \h </w:instrText>
          </w:r>
          <w:r>
            <w:fldChar w:fldCharType="separate"/>
          </w:r>
          <w:r>
            <w:t>34</w:t>
          </w:r>
          <w:r>
            <w:fldChar w:fldCharType="end"/>
          </w:r>
          <w:r>
            <w:fldChar w:fldCharType="end"/>
          </w:r>
        </w:p>
        <w:p w14:paraId="0AF66B5A">
          <w:pPr>
            <w:pStyle w:val="13"/>
            <w:tabs>
              <w:tab w:val="right" w:leader="dot" w:pos="9070"/>
            </w:tabs>
          </w:pPr>
          <w:r>
            <w:fldChar w:fldCharType="begin"/>
          </w:r>
          <w:r>
            <w:instrText xml:space="preserve"> HYPERLINK \l _Toc293 </w:instrText>
          </w:r>
          <w:r>
            <w:fldChar w:fldCharType="separate"/>
          </w:r>
          <w:r>
            <w:t>5.5.1 异常事件与风险汇总实现</w:t>
          </w:r>
          <w:r>
            <w:tab/>
          </w:r>
          <w:r>
            <w:fldChar w:fldCharType="begin"/>
          </w:r>
          <w:r>
            <w:instrText xml:space="preserve"> PAGEREF _Toc293 \h </w:instrText>
          </w:r>
          <w:r>
            <w:fldChar w:fldCharType="separate"/>
          </w:r>
          <w:r>
            <w:t>34</w:t>
          </w:r>
          <w:r>
            <w:fldChar w:fldCharType="end"/>
          </w:r>
          <w:r>
            <w:fldChar w:fldCharType="end"/>
          </w:r>
        </w:p>
        <w:p w14:paraId="7668FE74">
          <w:pPr>
            <w:pStyle w:val="13"/>
            <w:tabs>
              <w:tab w:val="right" w:leader="dot" w:pos="9070"/>
            </w:tabs>
          </w:pPr>
          <w:r>
            <w:fldChar w:fldCharType="begin"/>
          </w:r>
          <w:r>
            <w:instrText xml:space="preserve"> HYPERLINK \l _Toc18616 </w:instrText>
          </w:r>
          <w:r>
            <w:fldChar w:fldCharType="separate"/>
          </w:r>
          <w:r>
            <w:t>5.5.2 证据上传与异常处置实现</w:t>
          </w:r>
          <w:r>
            <w:tab/>
          </w:r>
          <w:r>
            <w:fldChar w:fldCharType="begin"/>
          </w:r>
          <w:r>
            <w:instrText xml:space="preserve"> PAGEREF _Toc18616 \h </w:instrText>
          </w:r>
          <w:r>
            <w:fldChar w:fldCharType="separate"/>
          </w:r>
          <w:r>
            <w:t>35</w:t>
          </w:r>
          <w:r>
            <w:fldChar w:fldCharType="end"/>
          </w:r>
          <w:r>
            <w:fldChar w:fldCharType="end"/>
          </w:r>
        </w:p>
        <w:p w14:paraId="0A373A72">
          <w:pPr>
            <w:pStyle w:val="19"/>
            <w:tabs>
              <w:tab w:val="right" w:leader="dot" w:pos="9070"/>
            </w:tabs>
          </w:pPr>
          <w:r>
            <w:fldChar w:fldCharType="begin"/>
          </w:r>
          <w:r>
            <w:instrText xml:space="preserve"> HYPERLINK \l _Toc29431 </w:instrText>
          </w:r>
          <w:r>
            <w:fldChar w:fldCharType="separate"/>
          </w:r>
          <w:r>
            <w:t>5.6 阅卷评分与统计分析模块实现</w:t>
          </w:r>
          <w:r>
            <w:tab/>
          </w:r>
          <w:r>
            <w:fldChar w:fldCharType="begin"/>
          </w:r>
          <w:r>
            <w:instrText xml:space="preserve"> PAGEREF _Toc29431 \h </w:instrText>
          </w:r>
          <w:r>
            <w:fldChar w:fldCharType="separate"/>
          </w:r>
          <w:r>
            <w:t>35</w:t>
          </w:r>
          <w:r>
            <w:fldChar w:fldCharType="end"/>
          </w:r>
          <w:r>
            <w:fldChar w:fldCharType="end"/>
          </w:r>
        </w:p>
        <w:p w14:paraId="3A93E936">
          <w:pPr>
            <w:pStyle w:val="13"/>
            <w:tabs>
              <w:tab w:val="right" w:leader="dot" w:pos="9070"/>
            </w:tabs>
          </w:pPr>
          <w:r>
            <w:fldChar w:fldCharType="begin"/>
          </w:r>
          <w:r>
            <w:instrText xml:space="preserve"> HYPERLINK \l _Toc20806 </w:instrText>
          </w:r>
          <w:r>
            <w:fldChar w:fldCharType="separate"/>
          </w:r>
          <w:r>
            <w:t>5.6.1 主观题阅卷实现</w:t>
          </w:r>
          <w:r>
            <w:tab/>
          </w:r>
          <w:r>
            <w:fldChar w:fldCharType="begin"/>
          </w:r>
          <w:r>
            <w:instrText xml:space="preserve"> PAGEREF _Toc20806 \h </w:instrText>
          </w:r>
          <w:r>
            <w:fldChar w:fldCharType="separate"/>
          </w:r>
          <w:r>
            <w:t>35</w:t>
          </w:r>
          <w:r>
            <w:fldChar w:fldCharType="end"/>
          </w:r>
          <w:r>
            <w:fldChar w:fldCharType="end"/>
          </w:r>
        </w:p>
        <w:p w14:paraId="7735335B">
          <w:pPr>
            <w:pStyle w:val="13"/>
            <w:tabs>
              <w:tab w:val="right" w:leader="dot" w:pos="9070"/>
            </w:tabs>
          </w:pPr>
          <w:r>
            <w:fldChar w:fldCharType="begin"/>
          </w:r>
          <w:r>
            <w:instrText xml:space="preserve"> HYPERLINK \l _Toc16233 </w:instrText>
          </w:r>
          <w:r>
            <w:fldChar w:fldCharType="separate"/>
          </w:r>
          <w:r>
            <w:t>5.6.2 成绩统计实现</w:t>
          </w:r>
          <w:r>
            <w:tab/>
          </w:r>
          <w:r>
            <w:fldChar w:fldCharType="begin"/>
          </w:r>
          <w:r>
            <w:instrText xml:space="preserve"> PAGEREF _Toc16233 \h </w:instrText>
          </w:r>
          <w:r>
            <w:fldChar w:fldCharType="separate"/>
          </w:r>
          <w:r>
            <w:t>35</w:t>
          </w:r>
          <w:r>
            <w:fldChar w:fldCharType="end"/>
          </w:r>
          <w:r>
            <w:fldChar w:fldCharType="end"/>
          </w:r>
        </w:p>
        <w:p w14:paraId="05D6E52C">
          <w:pPr>
            <w:pStyle w:val="19"/>
            <w:tabs>
              <w:tab w:val="right" w:leader="dot" w:pos="9070"/>
            </w:tabs>
          </w:pPr>
          <w:r>
            <w:fldChar w:fldCharType="begin"/>
          </w:r>
          <w:r>
            <w:instrText xml:space="preserve"> HYPERLINK \l _Toc14653 </w:instrText>
          </w:r>
          <w:r>
            <w:fldChar w:fldCharType="separate"/>
          </w:r>
          <w:r>
            <w:t>5.7 管理端、审计与事务实现</w:t>
          </w:r>
          <w:r>
            <w:tab/>
          </w:r>
          <w:r>
            <w:fldChar w:fldCharType="begin"/>
          </w:r>
          <w:r>
            <w:instrText xml:space="preserve"> PAGEREF _Toc14653 \h </w:instrText>
          </w:r>
          <w:r>
            <w:fldChar w:fldCharType="separate"/>
          </w:r>
          <w:r>
            <w:t>35</w:t>
          </w:r>
          <w:r>
            <w:fldChar w:fldCharType="end"/>
          </w:r>
          <w:r>
            <w:fldChar w:fldCharType="end"/>
          </w:r>
        </w:p>
        <w:p w14:paraId="78EF622E">
          <w:pPr>
            <w:pStyle w:val="13"/>
            <w:tabs>
              <w:tab w:val="right" w:leader="dot" w:pos="9070"/>
            </w:tabs>
          </w:pPr>
          <w:r>
            <w:fldChar w:fldCharType="begin"/>
          </w:r>
          <w:r>
            <w:instrText xml:space="preserve"> HYPERLINK \l _Toc8377 </w:instrText>
          </w:r>
          <w:r>
            <w:fldChar w:fldCharType="separate"/>
          </w:r>
          <w:r>
            <w:t>5.7.1 批量导入与批量操作实现</w:t>
          </w:r>
          <w:r>
            <w:tab/>
          </w:r>
          <w:r>
            <w:fldChar w:fldCharType="begin"/>
          </w:r>
          <w:r>
            <w:instrText xml:space="preserve"> PAGEREF _Toc8377 \h </w:instrText>
          </w:r>
          <w:r>
            <w:fldChar w:fldCharType="separate"/>
          </w:r>
          <w:r>
            <w:t>35</w:t>
          </w:r>
          <w:r>
            <w:fldChar w:fldCharType="end"/>
          </w:r>
          <w:r>
            <w:fldChar w:fldCharType="end"/>
          </w:r>
        </w:p>
        <w:p w14:paraId="1B25B008">
          <w:pPr>
            <w:pStyle w:val="13"/>
            <w:tabs>
              <w:tab w:val="right" w:leader="dot" w:pos="9070"/>
            </w:tabs>
          </w:pPr>
          <w:r>
            <w:fldChar w:fldCharType="begin"/>
          </w:r>
          <w:r>
            <w:instrText xml:space="preserve"> HYPERLINK \l _Toc17991 </w:instrText>
          </w:r>
          <w:r>
            <w:fldChar w:fldCharType="separate"/>
          </w:r>
          <w:r>
            <w:t>5.7.2 操作审计实现</w:t>
          </w:r>
          <w:r>
            <w:tab/>
          </w:r>
          <w:r>
            <w:fldChar w:fldCharType="begin"/>
          </w:r>
          <w:r>
            <w:instrText xml:space="preserve"> PAGEREF _Toc17991 \h </w:instrText>
          </w:r>
          <w:r>
            <w:fldChar w:fldCharType="separate"/>
          </w:r>
          <w:r>
            <w:t>36</w:t>
          </w:r>
          <w:r>
            <w:fldChar w:fldCharType="end"/>
          </w:r>
          <w:r>
            <w:fldChar w:fldCharType="end"/>
          </w:r>
        </w:p>
        <w:p w14:paraId="373B61F8">
          <w:pPr>
            <w:pStyle w:val="13"/>
            <w:tabs>
              <w:tab w:val="right" w:leader="dot" w:pos="9070"/>
            </w:tabs>
          </w:pPr>
          <w:r>
            <w:fldChar w:fldCharType="begin"/>
          </w:r>
          <w:r>
            <w:instrText xml:space="preserve"> HYPERLINK \l _Toc28872 </w:instrText>
          </w:r>
          <w:r>
            <w:fldChar w:fldCharType="separate"/>
          </w:r>
          <w:r>
            <w:t>5.7.3 统一异常与事务边界实现</w:t>
          </w:r>
          <w:r>
            <w:tab/>
          </w:r>
          <w:r>
            <w:fldChar w:fldCharType="begin"/>
          </w:r>
          <w:r>
            <w:instrText xml:space="preserve"> PAGEREF _Toc28872 \h </w:instrText>
          </w:r>
          <w:r>
            <w:fldChar w:fldCharType="separate"/>
          </w:r>
          <w:r>
            <w:t>36</w:t>
          </w:r>
          <w:r>
            <w:fldChar w:fldCharType="end"/>
          </w:r>
          <w:r>
            <w:fldChar w:fldCharType="end"/>
          </w:r>
        </w:p>
        <w:p w14:paraId="498F73B8">
          <w:pPr>
            <w:pStyle w:val="19"/>
            <w:tabs>
              <w:tab w:val="right" w:leader="dot" w:pos="9070"/>
            </w:tabs>
          </w:pPr>
          <w:r>
            <w:fldChar w:fldCharType="begin"/>
          </w:r>
          <w:r>
            <w:instrText xml:space="preserve"> HYPERLINK \l _Toc21048 </w:instrText>
          </w:r>
          <w:r>
            <w:fldChar w:fldCharType="separate"/>
          </w:r>
          <w:r>
            <w:t>5.8 前端交互实现</w:t>
          </w:r>
          <w:r>
            <w:tab/>
          </w:r>
          <w:r>
            <w:fldChar w:fldCharType="begin"/>
          </w:r>
          <w:r>
            <w:instrText xml:space="preserve"> PAGEREF _Toc21048 \h </w:instrText>
          </w:r>
          <w:r>
            <w:fldChar w:fldCharType="separate"/>
          </w:r>
          <w:r>
            <w:t>36</w:t>
          </w:r>
          <w:r>
            <w:fldChar w:fldCharType="end"/>
          </w:r>
          <w:r>
            <w:fldChar w:fldCharType="end"/>
          </w:r>
        </w:p>
        <w:p w14:paraId="0A37CD53">
          <w:pPr>
            <w:pStyle w:val="19"/>
            <w:tabs>
              <w:tab w:val="right" w:leader="dot" w:pos="9070"/>
            </w:tabs>
          </w:pPr>
          <w:r>
            <w:fldChar w:fldCharType="begin"/>
          </w:r>
          <w:r>
            <w:instrText xml:space="preserve"> HYPERLINK \l _Toc13249 </w:instrText>
          </w:r>
          <w:r>
            <w:fldChar w:fldCharType="separate"/>
          </w:r>
          <w:r>
            <w:t>5.9 本章小结</w:t>
          </w:r>
          <w:r>
            <w:tab/>
          </w:r>
          <w:r>
            <w:fldChar w:fldCharType="begin"/>
          </w:r>
          <w:r>
            <w:instrText xml:space="preserve"> PAGEREF _Toc13249 \h </w:instrText>
          </w:r>
          <w:r>
            <w:fldChar w:fldCharType="separate"/>
          </w:r>
          <w:r>
            <w:t>37</w:t>
          </w:r>
          <w:r>
            <w:fldChar w:fldCharType="end"/>
          </w:r>
          <w:r>
            <w:fldChar w:fldCharType="end"/>
          </w:r>
        </w:p>
        <w:p w14:paraId="7361D637">
          <w:pPr>
            <w:pStyle w:val="16"/>
            <w:tabs>
              <w:tab w:val="right" w:leader="dot" w:pos="9070"/>
            </w:tabs>
          </w:pPr>
          <w:r>
            <w:fldChar w:fldCharType="begin"/>
          </w:r>
          <w:r>
            <w:instrText xml:space="preserve"> HYPERLINK \l _Toc17291 </w:instrText>
          </w:r>
          <w:r>
            <w:fldChar w:fldCharType="separate"/>
          </w:r>
          <w:r>
            <w:rPr>
              <w:rFonts w:ascii="Times New Roman" w:hAnsi="Times New Roman" w:eastAsia="宋体"/>
            </w:rPr>
            <w:t>6 系统测试</w:t>
          </w:r>
          <w:r>
            <w:tab/>
          </w:r>
          <w:r>
            <w:fldChar w:fldCharType="begin"/>
          </w:r>
          <w:r>
            <w:instrText xml:space="preserve"> PAGEREF _Toc17291 \h </w:instrText>
          </w:r>
          <w:r>
            <w:fldChar w:fldCharType="separate"/>
          </w:r>
          <w:r>
            <w:t>38</w:t>
          </w:r>
          <w:r>
            <w:fldChar w:fldCharType="end"/>
          </w:r>
          <w:r>
            <w:fldChar w:fldCharType="end"/>
          </w:r>
        </w:p>
        <w:p w14:paraId="7416541B">
          <w:pPr>
            <w:pStyle w:val="19"/>
            <w:tabs>
              <w:tab w:val="right" w:leader="dot" w:pos="9070"/>
            </w:tabs>
          </w:pPr>
          <w:r>
            <w:fldChar w:fldCharType="begin"/>
          </w:r>
          <w:r>
            <w:instrText xml:space="preserve"> HYPERLINK \l _Toc25901 </w:instrText>
          </w:r>
          <w:r>
            <w:fldChar w:fldCharType="separate"/>
          </w:r>
          <w:r>
            <w:rPr>
              <w:rFonts w:eastAsia="黑体"/>
            </w:rPr>
            <w:t xml:space="preserve">6.1 </w:t>
          </w:r>
          <w:r>
            <w:rPr>
              <w:rFonts w:ascii="黑体" w:hAnsi="黑体"/>
            </w:rPr>
            <w:t>测试目标与原则</w:t>
          </w:r>
          <w:r>
            <w:tab/>
          </w:r>
          <w:r>
            <w:fldChar w:fldCharType="begin"/>
          </w:r>
          <w:r>
            <w:instrText xml:space="preserve"> PAGEREF _Toc25901 \h </w:instrText>
          </w:r>
          <w:r>
            <w:fldChar w:fldCharType="separate"/>
          </w:r>
          <w:r>
            <w:t>38</w:t>
          </w:r>
          <w:r>
            <w:fldChar w:fldCharType="end"/>
          </w:r>
          <w:r>
            <w:fldChar w:fldCharType="end"/>
          </w:r>
        </w:p>
        <w:p w14:paraId="12115F7D">
          <w:pPr>
            <w:pStyle w:val="19"/>
            <w:tabs>
              <w:tab w:val="right" w:leader="dot" w:pos="9070"/>
            </w:tabs>
          </w:pPr>
          <w:r>
            <w:fldChar w:fldCharType="begin"/>
          </w:r>
          <w:r>
            <w:instrText xml:space="preserve"> HYPERLINK \l _Toc699 </w:instrText>
          </w:r>
          <w:r>
            <w:fldChar w:fldCharType="separate"/>
          </w:r>
          <w:r>
            <w:rPr>
              <w:rFonts w:eastAsia="黑体"/>
            </w:rPr>
            <w:t xml:space="preserve">6.2 </w:t>
          </w:r>
          <w:r>
            <w:rPr>
              <w:rFonts w:ascii="黑体" w:hAnsi="黑体"/>
            </w:rPr>
            <w:t>测试环境</w:t>
          </w:r>
          <w:r>
            <w:tab/>
          </w:r>
          <w:r>
            <w:fldChar w:fldCharType="begin"/>
          </w:r>
          <w:r>
            <w:instrText xml:space="preserve"> PAGEREF _Toc699 \h </w:instrText>
          </w:r>
          <w:r>
            <w:fldChar w:fldCharType="separate"/>
          </w:r>
          <w:r>
            <w:t>38</w:t>
          </w:r>
          <w:r>
            <w:fldChar w:fldCharType="end"/>
          </w:r>
          <w:r>
            <w:fldChar w:fldCharType="end"/>
          </w:r>
        </w:p>
        <w:p w14:paraId="52C2BA17">
          <w:pPr>
            <w:pStyle w:val="19"/>
            <w:tabs>
              <w:tab w:val="right" w:leader="dot" w:pos="9070"/>
            </w:tabs>
          </w:pPr>
          <w:r>
            <w:fldChar w:fldCharType="begin"/>
          </w:r>
          <w:r>
            <w:instrText xml:space="preserve"> HYPERLINK \l _Toc611 </w:instrText>
          </w:r>
          <w:r>
            <w:fldChar w:fldCharType="separate"/>
          </w:r>
          <w:r>
            <w:rPr>
              <w:rFonts w:eastAsia="黑体"/>
            </w:rPr>
            <w:t xml:space="preserve">6.3 </w:t>
          </w:r>
          <w:r>
            <w:rPr>
              <w:rFonts w:ascii="黑体" w:hAnsi="黑体"/>
            </w:rPr>
            <w:t>测试方法与测试流程</w:t>
          </w:r>
          <w:r>
            <w:tab/>
          </w:r>
          <w:r>
            <w:fldChar w:fldCharType="begin"/>
          </w:r>
          <w:r>
            <w:instrText xml:space="preserve"> PAGEREF _Toc611 \h </w:instrText>
          </w:r>
          <w:r>
            <w:fldChar w:fldCharType="separate"/>
          </w:r>
          <w:r>
            <w:t>38</w:t>
          </w:r>
          <w:r>
            <w:fldChar w:fldCharType="end"/>
          </w:r>
          <w:r>
            <w:fldChar w:fldCharType="end"/>
          </w:r>
        </w:p>
        <w:p w14:paraId="629626C1">
          <w:pPr>
            <w:pStyle w:val="19"/>
            <w:tabs>
              <w:tab w:val="right" w:leader="dot" w:pos="9070"/>
            </w:tabs>
          </w:pPr>
          <w:r>
            <w:fldChar w:fldCharType="begin"/>
          </w:r>
          <w:r>
            <w:instrText xml:space="preserve"> HYPERLINK \l _Toc7010 </w:instrText>
          </w:r>
          <w:r>
            <w:fldChar w:fldCharType="separate"/>
          </w:r>
          <w:r>
            <w:rPr>
              <w:rFonts w:eastAsia="黑体"/>
            </w:rPr>
            <w:t xml:space="preserve">6.4 </w:t>
          </w:r>
          <w:r>
            <w:rPr>
              <w:rFonts w:ascii="黑体" w:hAnsi="黑体"/>
            </w:rPr>
            <w:t>功能测试</w:t>
          </w:r>
          <w:r>
            <w:tab/>
          </w:r>
          <w:r>
            <w:fldChar w:fldCharType="begin"/>
          </w:r>
          <w:r>
            <w:instrText xml:space="preserve"> PAGEREF _Toc7010 \h </w:instrText>
          </w:r>
          <w:r>
            <w:fldChar w:fldCharType="separate"/>
          </w:r>
          <w:r>
            <w:t>39</w:t>
          </w:r>
          <w:r>
            <w:fldChar w:fldCharType="end"/>
          </w:r>
          <w:r>
            <w:fldChar w:fldCharType="end"/>
          </w:r>
        </w:p>
        <w:p w14:paraId="101EE7E3">
          <w:pPr>
            <w:pStyle w:val="13"/>
            <w:tabs>
              <w:tab w:val="right" w:leader="dot" w:pos="9070"/>
            </w:tabs>
          </w:pPr>
          <w:r>
            <w:fldChar w:fldCharType="begin"/>
          </w:r>
          <w:r>
            <w:instrText xml:space="preserve"> HYPERLINK \l _Toc26036 </w:instrText>
          </w:r>
          <w:r>
            <w:fldChar w:fldCharType="separate"/>
          </w:r>
          <w:r>
            <w:rPr>
              <w:rFonts w:eastAsia="黑体"/>
            </w:rPr>
            <w:t xml:space="preserve">6.4.1 </w:t>
          </w:r>
          <w:r>
            <w:rPr>
              <w:rFonts w:ascii="黑体" w:hAnsi="黑体"/>
            </w:rPr>
            <w:t>认证与权限测试</w:t>
          </w:r>
          <w:r>
            <w:tab/>
          </w:r>
          <w:r>
            <w:fldChar w:fldCharType="begin"/>
          </w:r>
          <w:r>
            <w:instrText xml:space="preserve"> PAGEREF _Toc26036 \h </w:instrText>
          </w:r>
          <w:r>
            <w:fldChar w:fldCharType="separate"/>
          </w:r>
          <w:r>
            <w:t>39</w:t>
          </w:r>
          <w:r>
            <w:fldChar w:fldCharType="end"/>
          </w:r>
          <w:r>
            <w:fldChar w:fldCharType="end"/>
          </w:r>
        </w:p>
        <w:p w14:paraId="307FE53A">
          <w:pPr>
            <w:pStyle w:val="13"/>
            <w:tabs>
              <w:tab w:val="right" w:leader="dot" w:pos="9070"/>
            </w:tabs>
          </w:pPr>
          <w:r>
            <w:fldChar w:fldCharType="begin"/>
          </w:r>
          <w:r>
            <w:instrText xml:space="preserve"> HYPERLINK \l _Toc28479 </w:instrText>
          </w:r>
          <w:r>
            <w:fldChar w:fldCharType="separate"/>
          </w:r>
          <w:r>
            <w:rPr>
              <w:rFonts w:eastAsia="黑体"/>
            </w:rPr>
            <w:t xml:space="preserve">6.4.2 </w:t>
          </w:r>
          <w:r>
            <w:rPr>
              <w:rFonts w:ascii="黑体" w:hAnsi="黑体"/>
            </w:rPr>
            <w:t>题库与试卷测试</w:t>
          </w:r>
          <w:r>
            <w:tab/>
          </w:r>
          <w:r>
            <w:fldChar w:fldCharType="begin"/>
          </w:r>
          <w:r>
            <w:instrText xml:space="preserve"> PAGEREF _Toc28479 \h </w:instrText>
          </w:r>
          <w:r>
            <w:fldChar w:fldCharType="separate"/>
          </w:r>
          <w:r>
            <w:t>40</w:t>
          </w:r>
          <w:r>
            <w:fldChar w:fldCharType="end"/>
          </w:r>
          <w:r>
            <w:fldChar w:fldCharType="end"/>
          </w:r>
        </w:p>
        <w:p w14:paraId="4A4F089D">
          <w:pPr>
            <w:pStyle w:val="13"/>
            <w:tabs>
              <w:tab w:val="right" w:leader="dot" w:pos="9070"/>
            </w:tabs>
          </w:pPr>
          <w:r>
            <w:fldChar w:fldCharType="begin"/>
          </w:r>
          <w:r>
            <w:instrText xml:space="preserve"> HYPERLINK \l _Toc24522 </w:instrText>
          </w:r>
          <w:r>
            <w:fldChar w:fldCharType="separate"/>
          </w:r>
          <w:r>
            <w:rPr>
              <w:rFonts w:eastAsia="黑体"/>
            </w:rPr>
            <w:t xml:space="preserve">6.4.3 </w:t>
          </w:r>
          <w:r>
            <w:rPr>
              <w:rFonts w:ascii="黑体" w:hAnsi="黑体"/>
            </w:rPr>
            <w:t>考试过程测试</w:t>
          </w:r>
          <w:r>
            <w:tab/>
          </w:r>
          <w:r>
            <w:fldChar w:fldCharType="begin"/>
          </w:r>
          <w:r>
            <w:instrText xml:space="preserve"> PAGEREF _Toc24522 \h </w:instrText>
          </w:r>
          <w:r>
            <w:fldChar w:fldCharType="separate"/>
          </w:r>
          <w:r>
            <w:t>41</w:t>
          </w:r>
          <w:r>
            <w:fldChar w:fldCharType="end"/>
          </w:r>
          <w:r>
            <w:fldChar w:fldCharType="end"/>
          </w:r>
        </w:p>
        <w:p w14:paraId="19963C09">
          <w:pPr>
            <w:pStyle w:val="13"/>
            <w:tabs>
              <w:tab w:val="right" w:leader="dot" w:pos="9070"/>
            </w:tabs>
          </w:pPr>
          <w:r>
            <w:fldChar w:fldCharType="begin"/>
          </w:r>
          <w:r>
            <w:instrText xml:space="preserve"> HYPERLINK \l _Toc21146 </w:instrText>
          </w:r>
          <w:r>
            <w:fldChar w:fldCharType="separate"/>
          </w:r>
          <w:r>
            <w:rPr>
              <w:rFonts w:eastAsia="黑体"/>
            </w:rPr>
            <w:t xml:space="preserve">6.4.4 </w:t>
          </w:r>
          <w:r>
            <w:rPr>
              <w:rFonts w:ascii="黑体" w:hAnsi="黑体"/>
            </w:rPr>
            <w:t>在线监考与证据测试</w:t>
          </w:r>
          <w:r>
            <w:tab/>
          </w:r>
          <w:r>
            <w:fldChar w:fldCharType="begin"/>
          </w:r>
          <w:r>
            <w:instrText xml:space="preserve"> PAGEREF _Toc21146 \h </w:instrText>
          </w:r>
          <w:r>
            <w:fldChar w:fldCharType="separate"/>
          </w:r>
          <w:r>
            <w:t>41</w:t>
          </w:r>
          <w:r>
            <w:fldChar w:fldCharType="end"/>
          </w:r>
          <w:r>
            <w:fldChar w:fldCharType="end"/>
          </w:r>
        </w:p>
        <w:p w14:paraId="03846256">
          <w:pPr>
            <w:pStyle w:val="13"/>
            <w:tabs>
              <w:tab w:val="right" w:leader="dot" w:pos="9070"/>
            </w:tabs>
          </w:pPr>
          <w:r>
            <w:fldChar w:fldCharType="begin"/>
          </w:r>
          <w:r>
            <w:instrText xml:space="preserve"> HYPERLINK \l _Toc10501 </w:instrText>
          </w:r>
          <w:r>
            <w:fldChar w:fldCharType="separate"/>
          </w:r>
          <w:r>
            <w:rPr>
              <w:rFonts w:eastAsia="黑体"/>
            </w:rPr>
            <w:t xml:space="preserve">6.4.5 </w:t>
          </w:r>
          <w:r>
            <w:rPr>
              <w:rFonts w:ascii="黑体" w:hAnsi="黑体"/>
            </w:rPr>
            <w:t>阅卷、统计与审计测试</w:t>
          </w:r>
          <w:r>
            <w:tab/>
          </w:r>
          <w:r>
            <w:fldChar w:fldCharType="begin"/>
          </w:r>
          <w:r>
            <w:instrText xml:space="preserve"> PAGEREF _Toc10501 \h </w:instrText>
          </w:r>
          <w:r>
            <w:fldChar w:fldCharType="separate"/>
          </w:r>
          <w:r>
            <w:t>42</w:t>
          </w:r>
          <w:r>
            <w:fldChar w:fldCharType="end"/>
          </w:r>
          <w:r>
            <w:fldChar w:fldCharType="end"/>
          </w:r>
        </w:p>
        <w:p w14:paraId="6DDEC04B">
          <w:pPr>
            <w:pStyle w:val="19"/>
            <w:tabs>
              <w:tab w:val="right" w:leader="dot" w:pos="9070"/>
            </w:tabs>
          </w:pPr>
          <w:r>
            <w:fldChar w:fldCharType="begin"/>
          </w:r>
          <w:r>
            <w:instrText xml:space="preserve"> HYPERLINK \l _Toc25760 </w:instrText>
          </w:r>
          <w:r>
            <w:fldChar w:fldCharType="separate"/>
          </w:r>
          <w:r>
            <w:rPr>
              <w:rFonts w:eastAsia="黑体"/>
            </w:rPr>
            <w:t xml:space="preserve">6.5 </w:t>
          </w:r>
          <w:r>
            <w:rPr>
              <w:rFonts w:ascii="黑体" w:hAnsi="黑体"/>
            </w:rPr>
            <w:t>非功能测试</w:t>
          </w:r>
          <w:r>
            <w:tab/>
          </w:r>
          <w:r>
            <w:fldChar w:fldCharType="begin"/>
          </w:r>
          <w:r>
            <w:instrText xml:space="preserve"> PAGEREF _Toc25760 \h </w:instrText>
          </w:r>
          <w:r>
            <w:fldChar w:fldCharType="separate"/>
          </w:r>
          <w:r>
            <w:t>43</w:t>
          </w:r>
          <w:r>
            <w:fldChar w:fldCharType="end"/>
          </w:r>
          <w:r>
            <w:fldChar w:fldCharType="end"/>
          </w:r>
        </w:p>
        <w:p w14:paraId="5FC112F0">
          <w:pPr>
            <w:pStyle w:val="19"/>
            <w:tabs>
              <w:tab w:val="right" w:leader="dot" w:pos="9070"/>
            </w:tabs>
          </w:pPr>
          <w:r>
            <w:fldChar w:fldCharType="begin"/>
          </w:r>
          <w:r>
            <w:instrText xml:space="preserve"> HYPERLINK \l _Toc21227 </w:instrText>
          </w:r>
          <w:r>
            <w:fldChar w:fldCharType="separate"/>
          </w:r>
          <w:r>
            <w:rPr>
              <w:rFonts w:eastAsia="黑体"/>
            </w:rPr>
            <w:t xml:space="preserve">6.6 </w:t>
          </w:r>
          <w:r>
            <w:rPr>
              <w:rFonts w:ascii="黑体" w:hAnsi="黑体"/>
            </w:rPr>
            <w:t>测试结果分析</w:t>
          </w:r>
          <w:r>
            <w:tab/>
          </w:r>
          <w:r>
            <w:fldChar w:fldCharType="begin"/>
          </w:r>
          <w:r>
            <w:instrText xml:space="preserve"> PAGEREF _Toc21227 \h </w:instrText>
          </w:r>
          <w:r>
            <w:fldChar w:fldCharType="separate"/>
          </w:r>
          <w:r>
            <w:t>43</w:t>
          </w:r>
          <w:r>
            <w:fldChar w:fldCharType="end"/>
          </w:r>
          <w:r>
            <w:fldChar w:fldCharType="end"/>
          </w:r>
        </w:p>
        <w:p w14:paraId="75932C2C">
          <w:pPr>
            <w:pStyle w:val="19"/>
            <w:tabs>
              <w:tab w:val="right" w:leader="dot" w:pos="9070"/>
            </w:tabs>
          </w:pPr>
          <w:r>
            <w:fldChar w:fldCharType="begin"/>
          </w:r>
          <w:r>
            <w:instrText xml:space="preserve"> HYPERLINK \l _Toc19363 </w:instrText>
          </w:r>
          <w:r>
            <w:fldChar w:fldCharType="separate"/>
          </w:r>
          <w:r>
            <w:rPr>
              <w:rFonts w:eastAsia="黑体"/>
            </w:rPr>
            <w:t xml:space="preserve">6.7 </w:t>
          </w:r>
          <w:r>
            <w:rPr>
              <w:rFonts w:ascii="黑体" w:hAnsi="黑体"/>
            </w:rPr>
            <w:t>本章小结</w:t>
          </w:r>
          <w:r>
            <w:tab/>
          </w:r>
          <w:r>
            <w:fldChar w:fldCharType="begin"/>
          </w:r>
          <w:r>
            <w:instrText xml:space="preserve"> PAGEREF _Toc19363 \h </w:instrText>
          </w:r>
          <w:r>
            <w:fldChar w:fldCharType="separate"/>
          </w:r>
          <w:r>
            <w:t>44</w:t>
          </w:r>
          <w:r>
            <w:fldChar w:fldCharType="end"/>
          </w:r>
          <w:r>
            <w:fldChar w:fldCharType="end"/>
          </w:r>
        </w:p>
        <w:p w14:paraId="0073D70C">
          <w:pPr>
            <w:pStyle w:val="16"/>
            <w:tabs>
              <w:tab w:val="right" w:leader="dot" w:pos="9070"/>
            </w:tabs>
          </w:pPr>
          <w:r>
            <w:fldChar w:fldCharType="begin"/>
          </w:r>
          <w:r>
            <w:instrText xml:space="preserve"> HYPERLINK \l _Toc25057 </w:instrText>
          </w:r>
          <w:r>
            <w:fldChar w:fldCharType="separate"/>
          </w:r>
          <w:r>
            <w:rPr>
              <w:rFonts w:ascii="Times New Roman" w:hAnsi="Times New Roman" w:eastAsia="宋体"/>
            </w:rPr>
            <w:t>7 总结与展望</w:t>
          </w:r>
          <w:r>
            <w:tab/>
          </w:r>
          <w:r>
            <w:fldChar w:fldCharType="begin"/>
          </w:r>
          <w:r>
            <w:instrText xml:space="preserve"> PAGEREF _Toc25057 \h </w:instrText>
          </w:r>
          <w:r>
            <w:fldChar w:fldCharType="separate"/>
          </w:r>
          <w:r>
            <w:t>44</w:t>
          </w:r>
          <w:r>
            <w:fldChar w:fldCharType="end"/>
          </w:r>
          <w:r>
            <w:fldChar w:fldCharType="end"/>
          </w:r>
        </w:p>
        <w:p w14:paraId="598215A3">
          <w:pPr>
            <w:pStyle w:val="19"/>
            <w:tabs>
              <w:tab w:val="right" w:leader="dot" w:pos="9070"/>
            </w:tabs>
          </w:pPr>
          <w:r>
            <w:fldChar w:fldCharType="begin"/>
          </w:r>
          <w:r>
            <w:instrText xml:space="preserve"> HYPERLINK \l _Toc31849 </w:instrText>
          </w:r>
          <w:r>
            <w:fldChar w:fldCharType="separate"/>
          </w:r>
          <w:r>
            <w:t>7.1 工作总结</w:t>
          </w:r>
          <w:r>
            <w:tab/>
          </w:r>
          <w:r>
            <w:fldChar w:fldCharType="begin"/>
          </w:r>
          <w:r>
            <w:instrText xml:space="preserve"> PAGEREF _Toc31849 \h </w:instrText>
          </w:r>
          <w:r>
            <w:fldChar w:fldCharType="separate"/>
          </w:r>
          <w:r>
            <w:t>44</w:t>
          </w:r>
          <w:r>
            <w:fldChar w:fldCharType="end"/>
          </w:r>
          <w:r>
            <w:fldChar w:fldCharType="end"/>
          </w:r>
        </w:p>
        <w:p w14:paraId="4C5B1E21">
          <w:pPr>
            <w:pStyle w:val="19"/>
            <w:tabs>
              <w:tab w:val="right" w:leader="dot" w:pos="9070"/>
            </w:tabs>
          </w:pPr>
          <w:r>
            <w:fldChar w:fldCharType="begin"/>
          </w:r>
          <w:r>
            <w:instrText xml:space="preserve"> HYPERLINK \l _Toc14779 </w:instrText>
          </w:r>
          <w:r>
            <w:fldChar w:fldCharType="separate"/>
          </w:r>
          <w:r>
            <w:t>7.2 不足与展望</w:t>
          </w:r>
          <w:r>
            <w:tab/>
          </w:r>
          <w:r>
            <w:fldChar w:fldCharType="begin"/>
          </w:r>
          <w:r>
            <w:instrText xml:space="preserve"> PAGEREF _Toc14779 \h </w:instrText>
          </w:r>
          <w:r>
            <w:fldChar w:fldCharType="separate"/>
          </w:r>
          <w:r>
            <w:t>45</w:t>
          </w:r>
          <w:r>
            <w:fldChar w:fldCharType="end"/>
          </w:r>
          <w:r>
            <w:fldChar w:fldCharType="end"/>
          </w:r>
        </w:p>
        <w:p w14:paraId="0E3F704E">
          <w:pPr>
            <w:pStyle w:val="16"/>
            <w:tabs>
              <w:tab w:val="right" w:leader="dot" w:pos="9070"/>
            </w:tabs>
          </w:pPr>
          <w:r>
            <w:fldChar w:fldCharType="begin"/>
          </w:r>
          <w:r>
            <w:instrText xml:space="preserve"> HYPERLINK \l _Toc11505 </w:instrText>
          </w:r>
          <w:r>
            <w:fldChar w:fldCharType="separate"/>
          </w:r>
          <w:r>
            <w:rPr>
              <w:rFonts w:ascii="Times New Roman" w:hAnsi="Times New Roman" w:eastAsia="宋体"/>
            </w:rPr>
            <w:t>参考文献</w:t>
          </w:r>
          <w:r>
            <w:tab/>
          </w:r>
          <w:r>
            <w:fldChar w:fldCharType="begin"/>
          </w:r>
          <w:r>
            <w:instrText xml:space="preserve"> PAGEREF _Toc11505 \h </w:instrText>
          </w:r>
          <w:r>
            <w:fldChar w:fldCharType="separate"/>
          </w:r>
          <w:r>
            <w:t>45</w:t>
          </w:r>
          <w:r>
            <w:fldChar w:fldCharType="end"/>
          </w:r>
          <w:r>
            <w:fldChar w:fldCharType="end"/>
          </w:r>
        </w:p>
        <w:p w14:paraId="73686DA0">
          <w:pPr>
            <w:pStyle w:val="16"/>
            <w:tabs>
              <w:tab w:val="right" w:leader="dot" w:pos="9070"/>
            </w:tabs>
          </w:pPr>
          <w:r>
            <w:fldChar w:fldCharType="begin"/>
          </w:r>
          <w:r>
            <w:instrText xml:space="preserve"> HYPERLINK \l _Toc7162 </w:instrText>
          </w:r>
          <w:r>
            <w:fldChar w:fldCharType="separate"/>
          </w:r>
          <w:r>
            <w:rPr>
              <w:rFonts w:ascii="Times New Roman" w:hAnsi="Times New Roman" w:eastAsia="宋体"/>
            </w:rPr>
            <w:t>致谢</w:t>
          </w:r>
          <w:r>
            <w:tab/>
          </w:r>
          <w:r>
            <w:fldChar w:fldCharType="begin"/>
          </w:r>
          <w:r>
            <w:instrText xml:space="preserve"> PAGEREF _Toc7162 \h </w:instrText>
          </w:r>
          <w:r>
            <w:fldChar w:fldCharType="separate"/>
          </w:r>
          <w:r>
            <w:t>XLVIII</w:t>
          </w:r>
          <w:r>
            <w:fldChar w:fldCharType="end"/>
          </w:r>
          <w:r>
            <w:fldChar w:fldCharType="end"/>
          </w:r>
        </w:p>
        <w:p w14:paraId="788AF4A8">
          <w:pPr>
            <w:pStyle w:val="16"/>
            <w:tabs>
              <w:tab w:val="right" w:leader="dot" w:pos="8502"/>
            </w:tabs>
          </w:pPr>
          <w:r>
            <w:rPr>
              <w:rStyle w:val="46"/>
            </w:rPr>
            <w:fldChar w:fldCharType="end"/>
          </w:r>
        </w:p>
      </w:sdtContent>
    </w:sdt>
    <w:p w14:paraId="64F036E2">
      <w:pPr>
        <w:spacing w:line="400" w:lineRule="exact"/>
        <w:jc w:val="left"/>
      </w:pPr>
    </w:p>
    <w:p w14:paraId="1D503B47">
      <w:pPr>
        <w:sectPr>
          <w:headerReference r:id="rId22" w:type="first"/>
          <w:headerReference r:id="rId20" w:type="default"/>
          <w:footerReference r:id="rId23" w:type="default"/>
          <w:headerReference r:id="rId21" w:type="even"/>
          <w:pgSz w:w="11906" w:h="16838"/>
          <w:pgMar w:top="1701" w:right="1418" w:bottom="1418" w:left="1418" w:header="907" w:footer="850" w:gutter="0"/>
          <w:pgNumType w:fmt="upperRoman"/>
          <w:cols w:space="720" w:num="1"/>
          <w:formProt w:val="0"/>
          <w:docGrid w:linePitch="312" w:charSpace="-6145"/>
        </w:sectPr>
      </w:pPr>
    </w:p>
    <w:p w14:paraId="5FF8EAF1">
      <w:pPr>
        <w:spacing w:line="400" w:lineRule="exact"/>
        <w:jc w:val="left"/>
      </w:pPr>
    </w:p>
    <w:p w14:paraId="6B82BC81">
      <w:pPr>
        <w:pStyle w:val="2"/>
        <w:spacing w:before="0" w:after="0"/>
      </w:pPr>
      <w:bookmarkStart w:id="6" w:name="_Toc5320"/>
      <w:r>
        <w:rPr>
          <w:rFonts w:ascii="Times New Roman" w:hAnsi="Times New Roman" w:eastAsia="黑体"/>
        </w:rPr>
        <w:t xml:space="preserve">1 </w:t>
      </w:r>
      <w:r>
        <w:rPr>
          <w:rFonts w:ascii="Times New Roman" w:hAnsi="Times New Roman"/>
        </w:rPr>
        <w:t>绪论</w:t>
      </w:r>
      <w:bookmarkEnd w:id="6"/>
    </w:p>
    <w:p w14:paraId="5C58A07A">
      <w:pPr>
        <w:pStyle w:val="3"/>
      </w:pPr>
      <w:bookmarkStart w:id="7" w:name="_Toc9533"/>
      <w:r>
        <w:rPr>
          <w:rFonts w:ascii="Times New Roman" w:hAnsi="Times New Roman" w:eastAsia="黑体"/>
        </w:rPr>
        <w:t xml:space="preserve">1.1 </w:t>
      </w:r>
      <w:r>
        <w:rPr>
          <w:rFonts w:ascii="Times New Roman" w:hAnsi="Times New Roman"/>
        </w:rPr>
        <w:t>研究目的与意义</w:t>
      </w:r>
      <w:bookmarkEnd w:id="7"/>
    </w:p>
    <w:p w14:paraId="70726CD9">
      <w:r>
        <w:rPr>
          <w:rFonts w:ascii="Times New Roman" w:hAnsi="Times New Roman"/>
        </w:rPr>
        <w:t>随着高校教学管理数字化程度不断提升，考试作为教学评价与学习反馈的重要环节，也需要从传统线下纸质模式向线上化、流程化和数据化方向转变。教育部在《教育信息化</w:t>
      </w:r>
      <w:r>
        <w:rPr>
          <w:rFonts w:eastAsia="宋体"/>
        </w:rPr>
        <w:t>2.0</w:t>
      </w:r>
      <w:r>
        <w:rPr>
          <w:rFonts w:ascii="Times New Roman" w:hAnsi="Times New Roman"/>
        </w:rPr>
        <w:t>行动计划》中提出，要积极推进“互联网</w:t>
      </w:r>
      <w:r>
        <w:rPr>
          <w:rFonts w:eastAsia="宋体"/>
        </w:rPr>
        <w:t>+</w:t>
      </w:r>
      <w:r>
        <w:rPr>
          <w:rFonts w:ascii="Times New Roman" w:hAnsi="Times New Roman"/>
        </w:rPr>
        <w:t>教育”发展，加快教育现代化和教育强国建设，这为在线考试系统的建设提供了政策背景和应用基础。</w:t>
      </w:r>
      <w:r>
        <w:rPr>
          <w:rFonts w:eastAsia="宋体"/>
        </w:rPr>
        <w:t xml:space="preserve">[1] </w:t>
      </w:r>
      <w:r>
        <w:rPr>
          <w:rFonts w:ascii="Times New Roman" w:hAnsi="Times New Roman"/>
        </w:rPr>
        <w:t>近年来，国家教育数字化战略行动进一步强调以信息技术支撑教育高质量发展，教育测评、教学管理和学习过程数据的数字化建设已成为高校教学改革的重要方向。</w:t>
      </w:r>
      <w:r>
        <w:rPr>
          <w:rFonts w:eastAsia="宋体"/>
        </w:rPr>
        <w:t>[2]</w:t>
      </w:r>
    </w:p>
    <w:p w14:paraId="52995516">
      <w:r>
        <w:rPr>
          <w:rFonts w:ascii="Times New Roman" w:hAnsi="Times New Roman"/>
        </w:rPr>
        <w:t>传统纸质考试在组织实施过程中存在明显局限。首先，试卷印制、分发、保管和回收需要投入较多人工与时间成本，考试规模扩大后组织难度进一步增加；其次，人工阅卷容易受到主观因素和疲劳因素影响，客观题批改效率较低，成绩统计和错题分析难以及时形成；再次，纸质考试过程数据沉淀不足，教师难以基于题目正确率、班级成绩趋势和学生作答记录开展持续化教学改进。在线考试系统通过题库、试卷、考试、答题、阅卷和统计等环节的数字化处理，能够降低考试组织成本，提高阅卷效率，并为教师提供更及时的教学反馈。</w:t>
      </w:r>
    </w:p>
    <w:p w14:paraId="24304181">
      <w:r>
        <w:rPr>
          <w:rFonts w:ascii="Times New Roman" w:hAnsi="Times New Roman"/>
        </w:rPr>
        <w:t>从在线考试研究来看，在线考试不仅是将纸质试卷搬到浏览器中，更涉及身份认证、考试完整性、系统稳定性、界面可用性和反作弊等综合问题。相关综述指出，在线考试系统在可扩展考试组织和过程数据采集方面具有优势，但也必须重视认证、诚信、安全和技术可靠性等挑战。</w:t>
      </w:r>
      <w:r>
        <w:rPr>
          <w:rFonts w:eastAsia="宋体"/>
        </w:rPr>
        <w:t xml:space="preserve">[3] </w:t>
      </w:r>
      <w:r>
        <w:rPr>
          <w:rFonts w:ascii="Times New Roman" w:hAnsi="Times New Roman"/>
        </w:rPr>
        <w:t>因此，本文所设计的在线考试系统并不局限于简单的在线答题，而是围绕高校课程考试场景构建完整闭环：管理员维护基础数据，教师建设题库并发布考试，学生在规定时间内答题并提交，系统完成客观题自动判分、主观题阅卷、成绩统计和异常行为追溯。</w:t>
      </w:r>
    </w:p>
    <w:p w14:paraId="474F061A">
      <w:r>
        <w:rPr>
          <w:rFonts w:ascii="Times New Roman" w:hAnsi="Times New Roman"/>
        </w:rPr>
        <w:t xml:space="preserve">本课题的研究目的在于基于 </w:t>
      </w:r>
      <w:r>
        <w:rPr>
          <w:rFonts w:eastAsia="宋体"/>
        </w:rPr>
        <w:t>Spring Boot</w:t>
      </w:r>
      <w:r>
        <w:rPr>
          <w:rFonts w:ascii="Times New Roman" w:hAnsi="Times New Roman"/>
        </w:rPr>
        <w:t>、</w:t>
      </w:r>
      <w:r>
        <w:rPr>
          <w:rFonts w:eastAsia="宋体"/>
        </w:rPr>
        <w:t>Vue</w:t>
      </w:r>
      <w:r>
        <w:rPr>
          <w:rFonts w:ascii="Times New Roman" w:hAnsi="Times New Roman"/>
        </w:rPr>
        <w:t>、</w:t>
      </w:r>
      <w:r>
        <w:rPr>
          <w:rFonts w:eastAsia="宋体"/>
        </w:rPr>
        <w:t xml:space="preserve">MySQL </w:t>
      </w:r>
      <w:r>
        <w:rPr>
          <w:rFonts w:ascii="Times New Roman" w:hAnsi="Times New Roman"/>
        </w:rPr>
        <w:t xml:space="preserve">等主流 </w:t>
      </w:r>
      <w:r>
        <w:rPr>
          <w:rFonts w:eastAsia="宋体"/>
        </w:rPr>
        <w:t xml:space="preserve">Web </w:t>
      </w:r>
      <w:r>
        <w:rPr>
          <w:rFonts w:ascii="Times New Roman" w:hAnsi="Times New Roman"/>
        </w:rPr>
        <w:t xml:space="preserve">技术，设计并实现一套适用于课程教学场景的在线考试系统。该系统通过 </w:t>
      </w:r>
      <w:r>
        <w:rPr>
          <w:rFonts w:eastAsia="宋体"/>
        </w:rPr>
        <w:t xml:space="preserve">B/S </w:t>
      </w:r>
      <w:r>
        <w:rPr>
          <w:rFonts w:ascii="Times New Roman" w:hAnsi="Times New Roman"/>
        </w:rPr>
        <w:t xml:space="preserve">架构降低客户端部署成本，通过角色权限控制实现管理员、教师和学生的功能隔离，通过答题快照与异步交卷提高考试过程可靠性，通过在线监考与操作审计提高考试过程可追溯性。项目代码中后端采用 </w:t>
      </w:r>
      <w:r>
        <w:rPr>
          <w:rFonts w:eastAsia="宋体"/>
        </w:rPr>
        <w:t>Java 21</w:t>
      </w:r>
      <w:r>
        <w:rPr>
          <w:rFonts w:ascii="Times New Roman" w:hAnsi="Times New Roman"/>
        </w:rPr>
        <w:t>、</w:t>
      </w:r>
      <w:r>
        <w:rPr>
          <w:rFonts w:eastAsia="宋体"/>
        </w:rPr>
        <w:t>Spring Boot</w:t>
      </w:r>
      <w:r>
        <w:rPr>
          <w:rFonts w:ascii="Times New Roman" w:hAnsi="Times New Roman"/>
        </w:rPr>
        <w:t>、</w:t>
      </w:r>
      <w:r>
        <w:rPr>
          <w:rFonts w:eastAsia="宋体"/>
        </w:rPr>
        <w:t>Spring Security</w:t>
      </w:r>
      <w:r>
        <w:rPr>
          <w:rFonts w:ascii="Times New Roman" w:hAnsi="Times New Roman"/>
        </w:rPr>
        <w:t>、</w:t>
      </w:r>
      <w:r>
        <w:rPr>
          <w:rFonts w:eastAsia="宋体"/>
        </w:rPr>
        <w:t>MyBatis-Plus</w:t>
      </w:r>
      <w:r>
        <w:rPr>
          <w:rFonts w:ascii="Times New Roman" w:hAnsi="Times New Roman"/>
        </w:rPr>
        <w:t>、</w:t>
      </w:r>
      <w:r>
        <w:rPr>
          <w:rFonts w:eastAsia="宋体"/>
        </w:rPr>
        <w:t>Redis</w:t>
      </w:r>
      <w:r>
        <w:rPr>
          <w:rFonts w:ascii="Times New Roman" w:hAnsi="Times New Roman"/>
        </w:rPr>
        <w:t>、</w:t>
      </w:r>
      <w:r>
        <w:rPr>
          <w:rFonts w:eastAsia="宋体"/>
        </w:rPr>
        <w:t>RabbitMQ</w:t>
      </w:r>
      <w:r>
        <w:rPr>
          <w:rFonts w:ascii="Times New Roman" w:hAnsi="Times New Roman"/>
        </w:rPr>
        <w:t>、</w:t>
      </w:r>
      <w:r>
        <w:rPr>
          <w:rFonts w:eastAsia="宋体"/>
        </w:rPr>
        <w:t>MinIO</w:t>
      </w:r>
      <w:r>
        <w:rPr>
          <w:rFonts w:ascii="Times New Roman" w:hAnsi="Times New Roman"/>
        </w:rPr>
        <w:t>、</w:t>
      </w:r>
      <w:r>
        <w:rPr>
          <w:rFonts w:eastAsia="宋体"/>
        </w:rPr>
        <w:t xml:space="preserve">Flyway </w:t>
      </w:r>
      <w:r>
        <w:rPr>
          <w:rFonts w:ascii="Times New Roman" w:hAnsi="Times New Roman"/>
        </w:rPr>
        <w:t xml:space="preserve">等组件，前端采用 </w:t>
      </w:r>
      <w:r>
        <w:rPr>
          <w:rFonts w:eastAsia="宋体"/>
        </w:rPr>
        <w:t>Vue3</w:t>
      </w:r>
      <w:r>
        <w:rPr>
          <w:rFonts w:ascii="Times New Roman" w:hAnsi="Times New Roman"/>
        </w:rPr>
        <w:t>、</w:t>
      </w:r>
      <w:r>
        <w:rPr>
          <w:rFonts w:eastAsia="宋体"/>
        </w:rPr>
        <w:t>Vue Router</w:t>
      </w:r>
      <w:r>
        <w:rPr>
          <w:rFonts w:ascii="Times New Roman" w:hAnsi="Times New Roman"/>
        </w:rPr>
        <w:t>、</w:t>
      </w:r>
      <w:r>
        <w:rPr>
          <w:rFonts w:eastAsia="宋体"/>
        </w:rPr>
        <w:t>Pinia</w:t>
      </w:r>
      <w:r>
        <w:rPr>
          <w:rFonts w:ascii="Times New Roman" w:hAnsi="Times New Roman"/>
        </w:rPr>
        <w:t>、</w:t>
      </w:r>
      <w:r>
        <w:rPr>
          <w:rFonts w:eastAsia="宋体"/>
        </w:rPr>
        <w:t>Axios</w:t>
      </w:r>
      <w:r>
        <w:rPr>
          <w:rFonts w:ascii="Times New Roman" w:hAnsi="Times New Roman"/>
        </w:rPr>
        <w:t>、</w:t>
      </w:r>
      <w:r>
        <w:rPr>
          <w:rFonts w:eastAsia="宋体"/>
        </w:rPr>
        <w:t xml:space="preserve">Element Plus </w:t>
      </w:r>
      <w:r>
        <w:rPr>
          <w:rFonts w:ascii="Times New Roman" w:hAnsi="Times New Roman"/>
        </w:rPr>
        <w:t xml:space="preserve">和 </w:t>
      </w:r>
      <w:r>
        <w:rPr>
          <w:rFonts w:eastAsia="宋体"/>
        </w:rPr>
        <w:t xml:space="preserve">ECharts </w:t>
      </w:r>
      <w:r>
        <w:rPr>
          <w:rFonts w:ascii="Times New Roman" w:hAnsi="Times New Roman"/>
        </w:rPr>
        <w:t>等技术，说明系统在实现层面已经覆盖认证授权、数据持久化、缓存、消息处理、对象存储和前端可视化等支撑能力。</w:t>
      </w:r>
    </w:p>
    <w:p w14:paraId="7600598F">
      <w:r>
        <w:rPr>
          <w:rFonts w:ascii="Times New Roman" w:hAnsi="Times New Roman"/>
        </w:rPr>
        <w:t>本课题的意义主要体现在三个方面。第一，在教学管理层面，系统能够将题库建设、组卷、发布、答题、阅卷和统计整合到统一平台中，减少教师在重复性考试组织工作中的投入。第二，在学生学习层面，系统能够提供在线答题、及时交卷和成绩查看功能，使学生获得更便捷的测评体验。第三，在软件工程实践层面，系统综合使用前后端分离、</w:t>
      </w:r>
      <w:r>
        <w:rPr>
          <w:rFonts w:eastAsia="宋体"/>
        </w:rPr>
        <w:t>RESTful API</w:t>
      </w:r>
      <w:r>
        <w:rPr>
          <w:rFonts w:ascii="Times New Roman" w:hAnsi="Times New Roman"/>
        </w:rPr>
        <w:t>、</w:t>
      </w:r>
      <w:r>
        <w:rPr>
          <w:rFonts w:eastAsia="宋体"/>
        </w:rPr>
        <w:t xml:space="preserve">RBAC </w:t>
      </w:r>
      <w:r>
        <w:rPr>
          <w:rFonts w:ascii="Times New Roman" w:hAnsi="Times New Roman"/>
        </w:rPr>
        <w:t xml:space="preserve">权限控制、数据库版本管理、缓存、消息队列和对象存储等技术，能够体现现代 </w:t>
      </w:r>
      <w:r>
        <w:rPr>
          <w:rFonts w:eastAsia="宋体"/>
        </w:rPr>
        <w:t xml:space="preserve">Web </w:t>
      </w:r>
      <w:r>
        <w:rPr>
          <w:rFonts w:ascii="Times New Roman" w:hAnsi="Times New Roman"/>
        </w:rPr>
        <w:t>应用从需求分析到设计、实现和测试的完整开发流程。</w:t>
      </w:r>
    </w:p>
    <w:p w14:paraId="435A51AC">
      <w:pPr>
        <w:pStyle w:val="3"/>
      </w:pPr>
      <w:bookmarkStart w:id="8" w:name="_Toc835"/>
      <w:r>
        <w:rPr>
          <w:rFonts w:ascii="Times New Roman" w:hAnsi="Times New Roman" w:eastAsia="黑体"/>
        </w:rPr>
        <w:t xml:space="preserve">1.2 </w:t>
      </w:r>
      <w:r>
        <w:rPr>
          <w:rFonts w:ascii="Times New Roman" w:hAnsi="Times New Roman"/>
        </w:rPr>
        <w:t>国内外研究现状</w:t>
      </w:r>
      <w:bookmarkEnd w:id="8"/>
    </w:p>
    <w:p w14:paraId="7BFAE5D9">
      <w:r>
        <w:rPr>
          <w:rFonts w:ascii="Times New Roman" w:hAnsi="Times New Roman"/>
        </w:rPr>
        <w:t>在线考试系统的发展与网络架构、</w:t>
      </w:r>
      <w:r>
        <w:rPr>
          <w:rFonts w:eastAsia="宋体"/>
        </w:rPr>
        <w:t xml:space="preserve">Web </w:t>
      </w:r>
      <w:r>
        <w:rPr>
          <w:rFonts w:ascii="Times New Roman" w:hAnsi="Times New Roman"/>
        </w:rPr>
        <w:t xml:space="preserve">应用技术和教育评价方式的演进密切相关。早期信息化考试系统多采用 </w:t>
      </w:r>
      <w:r>
        <w:rPr>
          <w:rFonts w:eastAsia="宋体"/>
        </w:rPr>
        <w:t xml:space="preserve">C/S </w:t>
      </w:r>
      <w:r>
        <w:rPr>
          <w:rFonts w:ascii="Times New Roman" w:hAnsi="Times New Roman"/>
        </w:rPr>
        <w:t>架构，客户端负责界面和部分业务逻辑，服务器负责数据和核心功能。</w:t>
      </w:r>
      <w:r>
        <w:rPr>
          <w:rFonts w:eastAsia="宋体"/>
        </w:rPr>
        <w:t xml:space="preserve">C/S </w:t>
      </w:r>
      <w:r>
        <w:rPr>
          <w:rFonts w:ascii="Times New Roman" w:hAnsi="Times New Roman"/>
        </w:rPr>
        <w:t xml:space="preserve">架构在局域网环境下具有一定性能优势，但需要安装专用客户端，升级维护成本较高，跨平台适配能力不足。随着浏览器能力和 </w:t>
      </w:r>
      <w:r>
        <w:rPr>
          <w:rFonts w:eastAsia="宋体"/>
        </w:rPr>
        <w:t xml:space="preserve">Web </w:t>
      </w:r>
      <w:r>
        <w:rPr>
          <w:rFonts w:ascii="Times New Roman" w:hAnsi="Times New Roman"/>
        </w:rPr>
        <w:t>技术的发展，</w:t>
      </w:r>
      <w:r>
        <w:rPr>
          <w:rFonts w:eastAsia="宋体"/>
        </w:rPr>
        <w:t xml:space="preserve">B/S </w:t>
      </w:r>
      <w:r>
        <w:rPr>
          <w:rFonts w:ascii="Times New Roman" w:hAnsi="Times New Roman"/>
        </w:rPr>
        <w:t>架构逐渐成为在线教育与在线考试系统的主流选择。</w:t>
      </w:r>
      <w:r>
        <w:rPr>
          <w:rFonts w:eastAsia="宋体"/>
        </w:rPr>
        <w:t xml:space="preserve">B/S </w:t>
      </w:r>
      <w:r>
        <w:rPr>
          <w:rFonts w:ascii="Times New Roman" w:hAnsi="Times New Roman"/>
        </w:rPr>
        <w:t>架构将主要业务逻辑部署在服务器端，用户只需通过浏览器访问系统，具有部署简单、升级集中、跨平台访问便利等特点，适合高校课程考试这类用户规模较大、终端环境差异明显的场景。</w:t>
      </w:r>
    </w:p>
    <w:p w14:paraId="559FCA5C">
      <w:r>
        <w:rPr>
          <w:rFonts w:ascii="Times New Roman" w:hAnsi="Times New Roman"/>
        </w:rPr>
        <w:t>从国外研究与应用看，在线考试系统更加关注大规模在线测评、身份认证、考试诚信和可用性问题。国外高校和在线教育平台在远程测评中积累了较多经验，常见做法包括账号认证、题库随机化、时间限制、浏览器行为检测、在线监考以及成绩分析等。相关综述认为，在线考试的优势在于考试组织灵活、评分反馈更快、数据可用于教学评价；但同时也面临作弊方式多样、身份确认困难、网络不稳定以及隐私保护等问题。</w:t>
      </w:r>
      <w:r>
        <w:rPr>
          <w:rFonts w:eastAsia="宋体"/>
        </w:rPr>
        <w:t xml:space="preserve">[3] </w:t>
      </w:r>
      <w:r>
        <w:rPr>
          <w:rFonts w:ascii="Times New Roman" w:hAnsi="Times New Roman"/>
        </w:rPr>
        <w:t>在线测评安全研究进一步指出，系统需要从访问控制、会话管理、数据安全、监考证据和异常处置等方面建立综合机制，而不能只依靠单一技术手段。</w:t>
      </w:r>
      <w:r>
        <w:rPr>
          <w:rFonts w:eastAsia="宋体"/>
        </w:rPr>
        <w:t>[4]</w:t>
      </w:r>
    </w:p>
    <w:p w14:paraId="695BA568">
      <w:r>
        <w:rPr>
          <w:rFonts w:ascii="Times New Roman" w:hAnsi="Times New Roman"/>
        </w:rPr>
        <w:t xml:space="preserve">从国内研究与实践看，在线考试系统通常围绕高校教学管理、继续教育、职业培训和日常测验等场景展开。国内研究普遍关注 </w:t>
      </w:r>
      <w:r>
        <w:rPr>
          <w:rFonts w:eastAsia="宋体"/>
        </w:rPr>
        <w:t xml:space="preserve">B/S </w:t>
      </w:r>
      <w:r>
        <w:rPr>
          <w:rFonts w:ascii="Times New Roman" w:hAnsi="Times New Roman"/>
        </w:rPr>
        <w:t>架构、题库管理、随机组卷、自动判卷和成绩统计等功能；随着教育数字化建设深入，系统还需要扩展到过程监控、数据分析、资源管理和多角色协同。开题报告中也指出，传统考试存在保密性、组织成本、人工阅卷效率和环保等方面的不足，智慧化考试管理模式具备规范化、流程化、自动化和智能化的发展趋势。</w:t>
      </w:r>
    </w:p>
    <w:p w14:paraId="215DE429">
      <w:r>
        <w:rPr>
          <w:rFonts w:ascii="Times New Roman" w:hAnsi="Times New Roman"/>
        </w:rPr>
        <w:t xml:space="preserve">从技术实现现状看，后端框架已经从传统 </w:t>
      </w:r>
      <w:r>
        <w:rPr>
          <w:rFonts w:eastAsia="宋体"/>
        </w:rPr>
        <w:t xml:space="preserve">Servlet/JSP </w:t>
      </w:r>
      <w:r>
        <w:rPr>
          <w:rFonts w:ascii="Times New Roman" w:hAnsi="Times New Roman"/>
        </w:rPr>
        <w:t xml:space="preserve">或复杂 </w:t>
      </w:r>
      <w:r>
        <w:rPr>
          <w:rFonts w:eastAsia="宋体"/>
        </w:rPr>
        <w:t xml:space="preserve">XML </w:t>
      </w:r>
      <w:r>
        <w:rPr>
          <w:rFonts w:ascii="Times New Roman" w:hAnsi="Times New Roman"/>
        </w:rPr>
        <w:t xml:space="preserve">配置的 </w:t>
      </w:r>
      <w:r>
        <w:rPr>
          <w:rFonts w:eastAsia="宋体"/>
        </w:rPr>
        <w:t xml:space="preserve">Spring </w:t>
      </w:r>
      <w:r>
        <w:rPr>
          <w:rFonts w:ascii="Times New Roman" w:hAnsi="Times New Roman"/>
        </w:rPr>
        <w:t xml:space="preserve">应用，逐渐转向 </w:t>
      </w:r>
      <w:r>
        <w:rPr>
          <w:rFonts w:eastAsia="宋体"/>
        </w:rPr>
        <w:t xml:space="preserve">Spring Boot </w:t>
      </w:r>
      <w:r>
        <w:rPr>
          <w:rFonts w:ascii="Times New Roman" w:hAnsi="Times New Roman"/>
        </w:rPr>
        <w:t>等快速开发框架。</w:t>
      </w:r>
      <w:r>
        <w:rPr>
          <w:rFonts w:eastAsia="宋体"/>
        </w:rPr>
        <w:t xml:space="preserve">Spring Boot </w:t>
      </w:r>
      <w:r>
        <w:rPr>
          <w:rFonts w:ascii="Times New Roman" w:hAnsi="Times New Roman"/>
        </w:rPr>
        <w:t xml:space="preserve">通过自动配置和起步依赖降低项目初始化和依赖整合成本，适合构建面向 </w:t>
      </w:r>
      <w:r>
        <w:rPr>
          <w:rFonts w:eastAsia="宋体"/>
        </w:rPr>
        <w:t xml:space="preserve">REST API </w:t>
      </w:r>
      <w:r>
        <w:rPr>
          <w:rFonts w:ascii="Times New Roman" w:hAnsi="Times New Roman"/>
        </w:rPr>
        <w:t xml:space="preserve">的企业级 </w:t>
      </w:r>
      <w:r>
        <w:rPr>
          <w:rFonts w:eastAsia="宋体"/>
        </w:rPr>
        <w:t xml:space="preserve">Web </w:t>
      </w:r>
      <w:r>
        <w:rPr>
          <w:rFonts w:ascii="Times New Roman" w:hAnsi="Times New Roman"/>
        </w:rPr>
        <w:t>应用。</w:t>
      </w:r>
      <w:r>
        <w:rPr>
          <w:rFonts w:eastAsia="宋体"/>
        </w:rPr>
        <w:t xml:space="preserve">[5] </w:t>
      </w:r>
      <w:r>
        <w:rPr>
          <w:rFonts w:ascii="Times New Roman" w:hAnsi="Times New Roman"/>
        </w:rPr>
        <w:t>前端方面，</w:t>
      </w:r>
      <w:r>
        <w:rPr>
          <w:rFonts w:eastAsia="宋体"/>
        </w:rPr>
        <w:t>Vue3</w:t>
      </w:r>
      <w:r>
        <w:rPr>
          <w:rFonts w:ascii="Times New Roman" w:hAnsi="Times New Roman"/>
        </w:rPr>
        <w:t>、</w:t>
      </w:r>
      <w:r>
        <w:rPr>
          <w:rFonts w:eastAsia="宋体"/>
        </w:rPr>
        <w:t xml:space="preserve">React </w:t>
      </w:r>
      <w:r>
        <w:rPr>
          <w:rFonts w:ascii="Times New Roman" w:hAnsi="Times New Roman"/>
        </w:rPr>
        <w:t>等现代前端框架通过组件化和响应式机制提升页面交互效率，</w:t>
      </w:r>
      <w:r>
        <w:rPr>
          <w:rFonts w:eastAsia="宋体"/>
        </w:rPr>
        <w:t xml:space="preserve">Vue3 </w:t>
      </w:r>
      <w:r>
        <w:rPr>
          <w:rFonts w:ascii="Times New Roman" w:hAnsi="Times New Roman"/>
        </w:rPr>
        <w:t xml:space="preserve">的 </w:t>
      </w:r>
      <w:r>
        <w:rPr>
          <w:rFonts w:eastAsia="宋体"/>
        </w:rPr>
        <w:t xml:space="preserve">Composition API </w:t>
      </w:r>
      <w:r>
        <w:rPr>
          <w:rFonts w:ascii="Times New Roman" w:hAnsi="Times New Roman"/>
        </w:rPr>
        <w:t>支持更灵活的逻辑组织和复用，适合考试答题、监考采集和统计图表等复杂页面。</w:t>
      </w:r>
      <w:r>
        <w:rPr>
          <w:rFonts w:eastAsia="宋体"/>
        </w:rPr>
        <w:t xml:space="preserve">[6] </w:t>
      </w:r>
      <w:r>
        <w:rPr>
          <w:rFonts w:ascii="Times New Roman" w:hAnsi="Times New Roman"/>
        </w:rPr>
        <w:t>数据层方面，</w:t>
      </w:r>
      <w:r>
        <w:rPr>
          <w:rFonts w:eastAsia="宋体"/>
        </w:rPr>
        <w:t xml:space="preserve">MySQL </w:t>
      </w:r>
      <w:r>
        <w:rPr>
          <w:rFonts w:ascii="Times New Roman" w:hAnsi="Times New Roman"/>
        </w:rPr>
        <w:t>等关系型数据库仍是在线考试系统保存用户、题目、试卷、提交和成绩等结构化数据的主要选择，</w:t>
      </w:r>
      <w:r>
        <w:rPr>
          <w:rFonts w:eastAsia="宋体"/>
        </w:rPr>
        <w:t xml:space="preserve">InnoDB </w:t>
      </w:r>
      <w:r>
        <w:rPr>
          <w:rFonts w:ascii="Times New Roman" w:hAnsi="Times New Roman"/>
        </w:rPr>
        <w:t>的事务与行级锁机制能够支撑多用户并发访问下的数据一致性。</w:t>
      </w:r>
      <w:r>
        <w:rPr>
          <w:rFonts w:eastAsia="宋体"/>
        </w:rPr>
        <w:t>[7]</w:t>
      </w:r>
    </w:p>
    <w:p w14:paraId="3E596EE1">
      <w:r>
        <w:rPr>
          <w:rFonts w:ascii="Times New Roman" w:hAnsi="Times New Roman"/>
        </w:rPr>
        <w:t>综合来看，现有研究和系统实践已经较好解决了基础在线答题与自动评分问题，但仍存在一些可进一步完善的方向：一是考试全过程的一体化管理不足，题库、组卷、考试、阅卷和统计之间衔接不够紧密；二是答题过程可靠性和异常恢复机制不足，网络中断或浏览器刷新可能导致答案丢失；三是监考证据、异常处置和操作审计缺乏统一设计，影响考试结果复核；四是系统可维护性与扩展性不足，难以后续增加题型、监考策略和统计指标。本文设计的在线考试系统在常规题库与考试功能基础上，引入答题快照、异步判分、在线监考证据、操作审计和数据库迁移等设计，以提高系统的实用性和工程完整性。</w:t>
      </w:r>
    </w:p>
    <w:p w14:paraId="3EC4C119">
      <w:pPr>
        <w:pStyle w:val="3"/>
      </w:pPr>
      <w:bookmarkStart w:id="9" w:name="_Toc27249"/>
      <w:r>
        <w:rPr>
          <w:rFonts w:ascii="Times New Roman" w:hAnsi="Times New Roman" w:eastAsia="黑体"/>
        </w:rPr>
        <w:t xml:space="preserve">1.3 </w:t>
      </w:r>
      <w:r>
        <w:rPr>
          <w:rFonts w:ascii="Times New Roman" w:hAnsi="Times New Roman"/>
        </w:rPr>
        <w:t>论文研究内容</w:t>
      </w:r>
      <w:bookmarkEnd w:id="9"/>
    </w:p>
    <w:p w14:paraId="4AF31170">
      <w:r>
        <w:rPr>
          <w:rFonts w:ascii="Times New Roman" w:hAnsi="Times New Roman"/>
        </w:rPr>
        <w:t xml:space="preserve">本文围绕“基于 </w:t>
      </w:r>
      <w:r>
        <w:rPr>
          <w:rFonts w:eastAsia="宋体"/>
        </w:rPr>
        <w:t xml:space="preserve">Spring Boot </w:t>
      </w:r>
      <w:r>
        <w:rPr>
          <w:rFonts w:ascii="Times New Roman" w:hAnsi="Times New Roman"/>
        </w:rPr>
        <w:t>的在线考试系统设计与实现”展开研究，主要工作包括以下几个方面。</w:t>
      </w:r>
    </w:p>
    <w:p w14:paraId="75ACAD46">
      <w:r>
        <w:rPr>
          <w:rFonts w:ascii="Times New Roman" w:hAnsi="Times New Roman"/>
        </w:rPr>
        <w:t>第一，开展课题背景与需求分析。结合教育数字化发展背景、传统考试痛点、在线考试系统研究现状以及开题报告中提出的任务要求，明确系统面向高校课程考试场景，服务对象包括管理员、教师和学生三类角色，核心业务包括基础数据维护、题库管理、试卷组卷、考试发布、学生答题、在线监考、阅卷评分、成绩统计和操作审计。</w:t>
      </w:r>
    </w:p>
    <w:p w14:paraId="158E2CB2">
      <w:r>
        <w:rPr>
          <w:rFonts w:ascii="Times New Roman" w:hAnsi="Times New Roman"/>
        </w:rPr>
        <w:t xml:space="preserve">第二，完成系统总体设计。依据前后端分离和 </w:t>
      </w:r>
      <w:r>
        <w:rPr>
          <w:rFonts w:eastAsia="宋体"/>
        </w:rPr>
        <w:t xml:space="preserve">B/S </w:t>
      </w:r>
      <w:r>
        <w:rPr>
          <w:rFonts w:ascii="Times New Roman" w:hAnsi="Times New Roman"/>
        </w:rPr>
        <w:t xml:space="preserve">架构思想，系统后端采用 </w:t>
      </w:r>
      <w:r>
        <w:rPr>
          <w:rFonts w:eastAsia="宋体"/>
        </w:rPr>
        <w:t xml:space="preserve">Spring Boot </w:t>
      </w:r>
      <w:r>
        <w:rPr>
          <w:rFonts w:ascii="Times New Roman" w:hAnsi="Times New Roman"/>
        </w:rPr>
        <w:t xml:space="preserve">构建 </w:t>
      </w:r>
      <w:r>
        <w:rPr>
          <w:rFonts w:eastAsia="宋体"/>
        </w:rPr>
        <w:t>REST API</w:t>
      </w:r>
      <w:r>
        <w:rPr>
          <w:rFonts w:ascii="Times New Roman" w:hAnsi="Times New Roman"/>
        </w:rPr>
        <w:t xml:space="preserve">，前端采用 </w:t>
      </w:r>
      <w:r>
        <w:rPr>
          <w:rFonts w:eastAsia="宋体"/>
        </w:rPr>
        <w:t xml:space="preserve">Vue3 </w:t>
      </w:r>
      <w:r>
        <w:rPr>
          <w:rFonts w:ascii="Times New Roman" w:hAnsi="Times New Roman"/>
        </w:rPr>
        <w:t xml:space="preserve">构建角色化页面，数据库采用 </w:t>
      </w:r>
      <w:r>
        <w:rPr>
          <w:rFonts w:eastAsia="宋体"/>
        </w:rPr>
        <w:t xml:space="preserve">MySQL </w:t>
      </w:r>
      <w:r>
        <w:rPr>
          <w:rFonts w:ascii="Times New Roman" w:hAnsi="Times New Roman"/>
        </w:rPr>
        <w:t xml:space="preserve">保存结构化业务数据，并结合 </w:t>
      </w:r>
      <w:r>
        <w:rPr>
          <w:rFonts w:eastAsia="宋体"/>
        </w:rPr>
        <w:t>Redis</w:t>
      </w:r>
      <w:r>
        <w:rPr>
          <w:rFonts w:ascii="Times New Roman" w:hAnsi="Times New Roman"/>
        </w:rPr>
        <w:t>、</w:t>
      </w:r>
      <w:r>
        <w:rPr>
          <w:rFonts w:eastAsia="宋体"/>
        </w:rPr>
        <w:t>RabbitMQ</w:t>
      </w:r>
      <w:r>
        <w:rPr>
          <w:rFonts w:ascii="Times New Roman" w:hAnsi="Times New Roman"/>
        </w:rPr>
        <w:t>、</w:t>
      </w:r>
      <w:r>
        <w:rPr>
          <w:rFonts w:eastAsia="宋体"/>
        </w:rPr>
        <w:t xml:space="preserve">MinIO </w:t>
      </w:r>
      <w:r>
        <w:rPr>
          <w:rFonts w:ascii="Times New Roman" w:hAnsi="Times New Roman"/>
        </w:rPr>
        <w:t xml:space="preserve">和 </w:t>
      </w:r>
      <w:r>
        <w:rPr>
          <w:rFonts w:eastAsia="宋体"/>
        </w:rPr>
        <w:t xml:space="preserve">Flyway </w:t>
      </w:r>
      <w:r>
        <w:rPr>
          <w:rFonts w:ascii="Times New Roman" w:hAnsi="Times New Roman"/>
        </w:rPr>
        <w:t>等组件实现答题快照、异步提交、对象存储和数据库迁移。系统按认证、管理、题库、试卷、考试、监考、阅卷、统计和审计等业务域进行模块划分。</w:t>
      </w:r>
    </w:p>
    <w:p w14:paraId="234F4AF8">
      <w:r>
        <w:rPr>
          <w:rFonts w:ascii="Times New Roman" w:hAnsi="Times New Roman"/>
        </w:rPr>
        <w:t>第三，实现核心业务功能。系统实现用户登录与刷新令牌、</w:t>
      </w:r>
      <w:r>
        <w:rPr>
          <w:rFonts w:eastAsia="宋体"/>
        </w:rPr>
        <w:t xml:space="preserve">RBAC </w:t>
      </w:r>
      <w:r>
        <w:rPr>
          <w:rFonts w:ascii="Times New Roman" w:hAnsi="Times New Roman"/>
        </w:rPr>
        <w:t>权限控制、管理员基础数据维护、教师题库管理、手动组卷和自动组卷、考试发布与终止、学生开始考试、答题快照保存、主动交卷与超时交卷、客观题自动判分、主观题批阅、监考异常记录、证据上传、成绩统计和审计日志查询等功能。</w:t>
      </w:r>
    </w:p>
    <w:p w14:paraId="3DC86E84">
      <w:r>
        <w:rPr>
          <w:rFonts w:ascii="Times New Roman" w:hAnsi="Times New Roman"/>
        </w:rPr>
        <w:t>第四，开展系统测试与结果分析。围绕功能需求和非功能需求，设计认证权限、题库试卷、考试过程、在线监考、阅卷统计、管理审计、可靠性、安全性和易用性等测试用例，验证系统是否满足预期业务目标。</w:t>
      </w:r>
    </w:p>
    <w:p w14:paraId="534539EB">
      <w:pPr>
        <w:jc w:val="center"/>
      </w:pPr>
      <w:r>
        <w:rPr>
          <w:rFonts w:ascii="Times New Roman" w:hAnsi="Times New Roman"/>
        </w:rPr>
        <w:t>表</w:t>
      </w:r>
      <w:r>
        <w:rPr>
          <w:rFonts w:eastAsia="宋体"/>
        </w:rPr>
        <w:t xml:space="preserve">1.1 </w:t>
      </w:r>
      <w:r>
        <w:rPr>
          <w:rFonts w:ascii="Times New Roman" w:hAnsi="Times New Roman"/>
        </w:rPr>
        <w:t>论文主要研究内容</w:t>
      </w:r>
    </w:p>
    <w:tbl>
      <w:tblPr>
        <w:tblStyle w:val="22"/>
        <w:tblW w:w="9069" w:type="dxa"/>
        <w:jc w:val="center"/>
        <w:tblLayout w:type="fixed"/>
        <w:tblCellMar>
          <w:top w:w="0" w:type="dxa"/>
          <w:left w:w="108" w:type="dxa"/>
          <w:bottom w:w="0" w:type="dxa"/>
          <w:right w:w="108" w:type="dxa"/>
        </w:tblCellMar>
      </w:tblPr>
      <w:tblGrid>
        <w:gridCol w:w="3023"/>
        <w:gridCol w:w="3023"/>
        <w:gridCol w:w="3023"/>
      </w:tblGrid>
      <w:tr w14:paraId="72636315">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76780F66">
            <w:pPr>
              <w:jc w:val="center"/>
            </w:pPr>
            <w:r>
              <w:rPr>
                <w:rFonts w:ascii="Times New Roman" w:hAnsi="Times New Roman"/>
                <w:b/>
              </w:rPr>
              <w:t>研究内容</w:t>
            </w:r>
          </w:p>
        </w:tc>
        <w:tc>
          <w:tcPr>
            <w:tcW w:w="3023" w:type="dxa"/>
            <w:tcBorders>
              <w:top w:val="single" w:color="000000" w:sz="4" w:space="0"/>
              <w:left w:val="single" w:color="000000" w:sz="4" w:space="0"/>
              <w:bottom w:val="single" w:color="000000" w:sz="4" w:space="0"/>
              <w:right w:val="single" w:color="000000" w:sz="4" w:space="0"/>
            </w:tcBorders>
            <w:vAlign w:val="center"/>
          </w:tcPr>
          <w:p w14:paraId="0C75D5DD">
            <w:pPr>
              <w:jc w:val="center"/>
            </w:pPr>
            <w:r>
              <w:rPr>
                <w:rFonts w:ascii="Times New Roman" w:hAnsi="Times New Roman"/>
                <w:b/>
              </w:rPr>
              <w:t>主要工作</w:t>
            </w:r>
          </w:p>
        </w:tc>
        <w:tc>
          <w:tcPr>
            <w:tcW w:w="3023" w:type="dxa"/>
            <w:tcBorders>
              <w:top w:val="single" w:color="000000" w:sz="4" w:space="0"/>
              <w:left w:val="single" w:color="000000" w:sz="4" w:space="0"/>
              <w:bottom w:val="single" w:color="000000" w:sz="4" w:space="0"/>
              <w:right w:val="single" w:color="000000" w:sz="4" w:space="0"/>
            </w:tcBorders>
            <w:vAlign w:val="center"/>
          </w:tcPr>
          <w:p w14:paraId="396B5ABB">
            <w:pPr>
              <w:jc w:val="center"/>
            </w:pPr>
            <w:r>
              <w:rPr>
                <w:rFonts w:ascii="Times New Roman" w:hAnsi="Times New Roman"/>
                <w:b/>
              </w:rPr>
              <w:t>对应章节</w:t>
            </w:r>
          </w:p>
        </w:tc>
      </w:tr>
      <w:tr w14:paraId="33EBF3D1">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444DF1EF">
            <w:pPr>
              <w:jc w:val="left"/>
            </w:pPr>
            <w:r>
              <w:rPr>
                <w:rFonts w:ascii="Times New Roman" w:hAnsi="Times New Roman"/>
                <w:b w:val="0"/>
              </w:rPr>
              <w:t>课题背景与现状分析</w:t>
            </w:r>
          </w:p>
        </w:tc>
        <w:tc>
          <w:tcPr>
            <w:tcW w:w="3023" w:type="dxa"/>
            <w:tcBorders>
              <w:top w:val="single" w:color="000000" w:sz="4" w:space="0"/>
              <w:left w:val="single" w:color="000000" w:sz="4" w:space="0"/>
              <w:bottom w:val="single" w:color="000000" w:sz="4" w:space="0"/>
              <w:right w:val="single" w:color="000000" w:sz="4" w:space="0"/>
            </w:tcBorders>
            <w:vAlign w:val="center"/>
          </w:tcPr>
          <w:p w14:paraId="1BBB9657">
            <w:pPr>
              <w:jc w:val="left"/>
            </w:pPr>
            <w:r>
              <w:rPr>
                <w:rFonts w:ascii="Times New Roman" w:hAnsi="Times New Roman"/>
                <w:b w:val="0"/>
              </w:rPr>
              <w:t>分析教育数字化、传统考试痛点、在线考试系统和相关技术发展情况。</w:t>
            </w:r>
          </w:p>
        </w:tc>
        <w:tc>
          <w:tcPr>
            <w:tcW w:w="3023" w:type="dxa"/>
            <w:tcBorders>
              <w:top w:val="single" w:color="000000" w:sz="4" w:space="0"/>
              <w:left w:val="single" w:color="000000" w:sz="4" w:space="0"/>
              <w:bottom w:val="single" w:color="000000" w:sz="4" w:space="0"/>
              <w:right w:val="single" w:color="000000" w:sz="4" w:space="0"/>
            </w:tcBorders>
            <w:vAlign w:val="center"/>
          </w:tcPr>
          <w:p w14:paraId="392FF9FA">
            <w:pPr>
              <w:jc w:val="left"/>
            </w:pPr>
            <w:r>
              <w:rPr>
                <w:rFonts w:ascii="Times New Roman" w:hAnsi="Times New Roman"/>
                <w:b w:val="0"/>
              </w:rPr>
              <w:t>第</w:t>
            </w:r>
            <w:r>
              <w:rPr>
                <w:rFonts w:eastAsia="宋体"/>
                <w:b w:val="0"/>
              </w:rPr>
              <w:t>1</w:t>
            </w:r>
            <w:r>
              <w:rPr>
                <w:rFonts w:ascii="Times New Roman" w:hAnsi="Times New Roman"/>
                <w:b w:val="0"/>
              </w:rPr>
              <w:t>章、第</w:t>
            </w:r>
            <w:r>
              <w:rPr>
                <w:rFonts w:eastAsia="宋体"/>
                <w:b w:val="0"/>
              </w:rPr>
              <w:t>2</w:t>
            </w:r>
            <w:r>
              <w:rPr>
                <w:rFonts w:ascii="Times New Roman" w:hAnsi="Times New Roman"/>
                <w:b w:val="0"/>
              </w:rPr>
              <w:t>章</w:t>
            </w:r>
          </w:p>
        </w:tc>
      </w:tr>
      <w:tr w14:paraId="13DC0AF6">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3F8CCF9B">
            <w:pPr>
              <w:jc w:val="left"/>
            </w:pPr>
            <w:r>
              <w:rPr>
                <w:rFonts w:ascii="Times New Roman" w:hAnsi="Times New Roman"/>
                <w:b w:val="0"/>
              </w:rPr>
              <w:t>需求分析</w:t>
            </w:r>
          </w:p>
        </w:tc>
        <w:tc>
          <w:tcPr>
            <w:tcW w:w="3023" w:type="dxa"/>
            <w:tcBorders>
              <w:top w:val="single" w:color="000000" w:sz="4" w:space="0"/>
              <w:left w:val="single" w:color="000000" w:sz="4" w:space="0"/>
              <w:bottom w:val="single" w:color="000000" w:sz="4" w:space="0"/>
              <w:right w:val="single" w:color="000000" w:sz="4" w:space="0"/>
            </w:tcBorders>
            <w:vAlign w:val="center"/>
          </w:tcPr>
          <w:p w14:paraId="29CC5964">
            <w:pPr>
              <w:jc w:val="left"/>
            </w:pPr>
            <w:r>
              <w:rPr>
                <w:rFonts w:ascii="Times New Roman" w:hAnsi="Times New Roman"/>
                <w:b w:val="0"/>
              </w:rPr>
              <w:t>识别管理员、教师、学生三类角色，梳理功能需求、非功能需求和数据需求。</w:t>
            </w:r>
          </w:p>
        </w:tc>
        <w:tc>
          <w:tcPr>
            <w:tcW w:w="3023" w:type="dxa"/>
            <w:tcBorders>
              <w:top w:val="single" w:color="000000" w:sz="4" w:space="0"/>
              <w:left w:val="single" w:color="000000" w:sz="4" w:space="0"/>
              <w:bottom w:val="single" w:color="000000" w:sz="4" w:space="0"/>
              <w:right w:val="single" w:color="000000" w:sz="4" w:space="0"/>
            </w:tcBorders>
            <w:vAlign w:val="center"/>
          </w:tcPr>
          <w:p w14:paraId="3627AC8B">
            <w:pPr>
              <w:jc w:val="left"/>
            </w:pPr>
            <w:r>
              <w:rPr>
                <w:rFonts w:ascii="Times New Roman" w:hAnsi="Times New Roman"/>
                <w:b w:val="0"/>
              </w:rPr>
              <w:t>第</w:t>
            </w:r>
            <w:r>
              <w:rPr>
                <w:rFonts w:eastAsia="宋体"/>
                <w:b w:val="0"/>
              </w:rPr>
              <w:t>3</w:t>
            </w:r>
            <w:r>
              <w:rPr>
                <w:rFonts w:ascii="Times New Roman" w:hAnsi="Times New Roman"/>
                <w:b w:val="0"/>
              </w:rPr>
              <w:t>章</w:t>
            </w:r>
          </w:p>
        </w:tc>
      </w:tr>
      <w:tr w14:paraId="1313EC57">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210F9893">
            <w:pPr>
              <w:jc w:val="left"/>
            </w:pPr>
            <w:r>
              <w:rPr>
                <w:rFonts w:ascii="Times New Roman" w:hAnsi="Times New Roman"/>
                <w:b w:val="0"/>
              </w:rPr>
              <w:t>系统设计</w:t>
            </w:r>
          </w:p>
        </w:tc>
        <w:tc>
          <w:tcPr>
            <w:tcW w:w="3023" w:type="dxa"/>
            <w:tcBorders>
              <w:top w:val="single" w:color="000000" w:sz="4" w:space="0"/>
              <w:left w:val="single" w:color="000000" w:sz="4" w:space="0"/>
              <w:bottom w:val="single" w:color="000000" w:sz="4" w:space="0"/>
              <w:right w:val="single" w:color="000000" w:sz="4" w:space="0"/>
            </w:tcBorders>
            <w:vAlign w:val="center"/>
          </w:tcPr>
          <w:p w14:paraId="455FAB4A">
            <w:pPr>
              <w:jc w:val="left"/>
            </w:pPr>
            <w:r>
              <w:rPr>
                <w:rFonts w:ascii="Times New Roman" w:hAnsi="Times New Roman"/>
                <w:b w:val="0"/>
              </w:rPr>
              <w:t>完成总体架构、模块划分、数据库、权限安全和关键技术方案设计。</w:t>
            </w:r>
          </w:p>
        </w:tc>
        <w:tc>
          <w:tcPr>
            <w:tcW w:w="3023" w:type="dxa"/>
            <w:tcBorders>
              <w:top w:val="single" w:color="000000" w:sz="4" w:space="0"/>
              <w:left w:val="single" w:color="000000" w:sz="4" w:space="0"/>
              <w:bottom w:val="single" w:color="000000" w:sz="4" w:space="0"/>
              <w:right w:val="single" w:color="000000" w:sz="4" w:space="0"/>
            </w:tcBorders>
            <w:vAlign w:val="center"/>
          </w:tcPr>
          <w:p w14:paraId="06CF7173">
            <w:pPr>
              <w:jc w:val="left"/>
            </w:pPr>
            <w:r>
              <w:rPr>
                <w:rFonts w:ascii="Times New Roman" w:hAnsi="Times New Roman"/>
                <w:b w:val="0"/>
              </w:rPr>
              <w:t>第</w:t>
            </w:r>
            <w:r>
              <w:rPr>
                <w:rFonts w:eastAsia="宋体"/>
                <w:b w:val="0"/>
              </w:rPr>
              <w:t>4</w:t>
            </w:r>
            <w:r>
              <w:rPr>
                <w:rFonts w:ascii="Times New Roman" w:hAnsi="Times New Roman"/>
                <w:b w:val="0"/>
              </w:rPr>
              <w:t>章</w:t>
            </w:r>
          </w:p>
        </w:tc>
      </w:tr>
      <w:tr w14:paraId="7392C91A">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101A38D1">
            <w:pPr>
              <w:jc w:val="left"/>
            </w:pPr>
            <w:r>
              <w:rPr>
                <w:rFonts w:ascii="Times New Roman" w:hAnsi="Times New Roman"/>
                <w:b w:val="0"/>
              </w:rPr>
              <w:t>系统实现</w:t>
            </w:r>
          </w:p>
        </w:tc>
        <w:tc>
          <w:tcPr>
            <w:tcW w:w="3023" w:type="dxa"/>
            <w:tcBorders>
              <w:top w:val="single" w:color="000000" w:sz="4" w:space="0"/>
              <w:left w:val="single" w:color="000000" w:sz="4" w:space="0"/>
              <w:bottom w:val="single" w:color="000000" w:sz="4" w:space="0"/>
              <w:right w:val="single" w:color="000000" w:sz="4" w:space="0"/>
            </w:tcBorders>
            <w:vAlign w:val="center"/>
          </w:tcPr>
          <w:p w14:paraId="1F713B90">
            <w:pPr>
              <w:jc w:val="left"/>
            </w:pPr>
            <w:r>
              <w:rPr>
                <w:rFonts w:ascii="Times New Roman" w:hAnsi="Times New Roman"/>
                <w:b w:val="0"/>
              </w:rPr>
              <w:t>实现认证、题库、试卷、考试、监考、阅卷、统计、审计和前端交互。</w:t>
            </w:r>
          </w:p>
        </w:tc>
        <w:tc>
          <w:tcPr>
            <w:tcW w:w="3023" w:type="dxa"/>
            <w:tcBorders>
              <w:top w:val="single" w:color="000000" w:sz="4" w:space="0"/>
              <w:left w:val="single" w:color="000000" w:sz="4" w:space="0"/>
              <w:bottom w:val="single" w:color="000000" w:sz="4" w:space="0"/>
              <w:right w:val="single" w:color="000000" w:sz="4" w:space="0"/>
            </w:tcBorders>
            <w:vAlign w:val="center"/>
          </w:tcPr>
          <w:p w14:paraId="22566E38">
            <w:pPr>
              <w:jc w:val="left"/>
            </w:pPr>
            <w:r>
              <w:rPr>
                <w:rFonts w:ascii="Times New Roman" w:hAnsi="Times New Roman"/>
                <w:b w:val="0"/>
              </w:rPr>
              <w:t>第</w:t>
            </w:r>
            <w:r>
              <w:rPr>
                <w:rFonts w:eastAsia="宋体"/>
                <w:b w:val="0"/>
              </w:rPr>
              <w:t>5</w:t>
            </w:r>
            <w:r>
              <w:rPr>
                <w:rFonts w:ascii="Times New Roman" w:hAnsi="Times New Roman"/>
                <w:b w:val="0"/>
              </w:rPr>
              <w:t>章</w:t>
            </w:r>
          </w:p>
        </w:tc>
      </w:tr>
      <w:tr w14:paraId="4CDD6278">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3BF6E872">
            <w:pPr>
              <w:jc w:val="left"/>
            </w:pPr>
            <w:r>
              <w:rPr>
                <w:rFonts w:ascii="Times New Roman" w:hAnsi="Times New Roman"/>
                <w:b w:val="0"/>
              </w:rPr>
              <w:t>系统测试</w:t>
            </w:r>
          </w:p>
        </w:tc>
        <w:tc>
          <w:tcPr>
            <w:tcW w:w="3023" w:type="dxa"/>
            <w:tcBorders>
              <w:top w:val="single" w:color="000000" w:sz="4" w:space="0"/>
              <w:left w:val="single" w:color="000000" w:sz="4" w:space="0"/>
              <w:bottom w:val="single" w:color="000000" w:sz="4" w:space="0"/>
              <w:right w:val="single" w:color="000000" w:sz="4" w:space="0"/>
            </w:tcBorders>
            <w:vAlign w:val="center"/>
          </w:tcPr>
          <w:p w14:paraId="624CB16A">
            <w:pPr>
              <w:jc w:val="left"/>
            </w:pPr>
            <w:r>
              <w:rPr>
                <w:rFonts w:ascii="Times New Roman" w:hAnsi="Times New Roman"/>
                <w:b w:val="0"/>
              </w:rPr>
              <w:t>设计功能测试和非功能测试用例，分析测试结果。</w:t>
            </w:r>
          </w:p>
        </w:tc>
        <w:tc>
          <w:tcPr>
            <w:tcW w:w="3023" w:type="dxa"/>
            <w:tcBorders>
              <w:top w:val="single" w:color="000000" w:sz="4" w:space="0"/>
              <w:left w:val="single" w:color="000000" w:sz="4" w:space="0"/>
              <w:bottom w:val="single" w:color="000000" w:sz="4" w:space="0"/>
              <w:right w:val="single" w:color="000000" w:sz="4" w:space="0"/>
            </w:tcBorders>
            <w:vAlign w:val="center"/>
          </w:tcPr>
          <w:p w14:paraId="7D4CCA8D">
            <w:pPr>
              <w:jc w:val="left"/>
            </w:pPr>
            <w:r>
              <w:rPr>
                <w:rFonts w:ascii="Times New Roman" w:hAnsi="Times New Roman"/>
                <w:b w:val="0"/>
              </w:rPr>
              <w:t>第</w:t>
            </w:r>
            <w:r>
              <w:rPr>
                <w:rFonts w:eastAsia="宋体"/>
                <w:b w:val="0"/>
              </w:rPr>
              <w:t>6</w:t>
            </w:r>
            <w:r>
              <w:rPr>
                <w:rFonts w:ascii="Times New Roman" w:hAnsi="Times New Roman"/>
                <w:b w:val="0"/>
              </w:rPr>
              <w:t>章</w:t>
            </w:r>
          </w:p>
        </w:tc>
      </w:tr>
    </w:tbl>
    <w:p w14:paraId="6D5E872B">
      <w:pPr>
        <w:pStyle w:val="3"/>
      </w:pPr>
      <w:bookmarkStart w:id="10" w:name="_Toc25300"/>
      <w:r>
        <w:rPr>
          <w:rFonts w:ascii="Times New Roman" w:hAnsi="Times New Roman" w:eastAsia="黑体"/>
        </w:rPr>
        <w:t xml:space="preserve">1.4 </w:t>
      </w:r>
      <w:r>
        <w:rPr>
          <w:rFonts w:ascii="Times New Roman" w:hAnsi="Times New Roman"/>
        </w:rPr>
        <w:t>论文组织结构</w:t>
      </w:r>
      <w:bookmarkEnd w:id="10"/>
    </w:p>
    <w:p w14:paraId="501F9BC4">
      <w:r>
        <w:rPr>
          <w:rFonts w:ascii="Times New Roman" w:hAnsi="Times New Roman"/>
        </w:rPr>
        <w:t>本文共分为七章，各章内容安排如下。</w:t>
      </w:r>
    </w:p>
    <w:p w14:paraId="3C77FA1C">
      <w:r>
        <w:rPr>
          <w:rFonts w:ascii="Times New Roman" w:hAnsi="Times New Roman"/>
        </w:rPr>
        <w:t>第</w:t>
      </w:r>
      <w:r>
        <w:rPr>
          <w:rFonts w:eastAsia="宋体"/>
        </w:rPr>
        <w:t>1</w:t>
      </w:r>
      <w:r>
        <w:rPr>
          <w:rFonts w:ascii="Times New Roman" w:hAnsi="Times New Roman"/>
        </w:rPr>
        <w:t>章为绪论，主要介绍课题研究背景、研究目的与意义、国内外研究现状、本文研究内容和论文组织结构。</w:t>
      </w:r>
    </w:p>
    <w:p w14:paraId="4273C29B">
      <w:r>
        <w:rPr>
          <w:rFonts w:ascii="Times New Roman" w:hAnsi="Times New Roman"/>
        </w:rPr>
        <w:t>第</w:t>
      </w:r>
      <w:r>
        <w:rPr>
          <w:rFonts w:eastAsia="宋体"/>
        </w:rPr>
        <w:t>2</w:t>
      </w:r>
      <w:r>
        <w:rPr>
          <w:rFonts w:ascii="Times New Roman" w:hAnsi="Times New Roman"/>
        </w:rPr>
        <w:t xml:space="preserve">章为相关理论与技术，介绍系统开发涉及的 </w:t>
      </w:r>
      <w:r>
        <w:rPr>
          <w:rFonts w:eastAsia="宋体"/>
        </w:rPr>
        <w:t xml:space="preserve">B/S </w:t>
      </w:r>
      <w:r>
        <w:rPr>
          <w:rFonts w:ascii="Times New Roman" w:hAnsi="Times New Roman"/>
        </w:rPr>
        <w:t>架构、前后端分离、</w:t>
      </w:r>
      <w:r>
        <w:rPr>
          <w:rFonts w:eastAsia="宋体"/>
        </w:rPr>
        <w:t>Spring Boot</w:t>
      </w:r>
      <w:r>
        <w:rPr>
          <w:rFonts w:ascii="Times New Roman" w:hAnsi="Times New Roman"/>
        </w:rPr>
        <w:t>、</w:t>
      </w:r>
      <w:r>
        <w:rPr>
          <w:rFonts w:eastAsia="宋体"/>
        </w:rPr>
        <w:t>Vue3</w:t>
      </w:r>
      <w:r>
        <w:rPr>
          <w:rFonts w:ascii="Times New Roman" w:hAnsi="Times New Roman"/>
        </w:rPr>
        <w:t>、</w:t>
      </w:r>
      <w:r>
        <w:rPr>
          <w:rFonts w:eastAsia="宋体"/>
        </w:rPr>
        <w:t>MySQL</w:t>
      </w:r>
      <w:r>
        <w:rPr>
          <w:rFonts w:ascii="Times New Roman" w:hAnsi="Times New Roman"/>
        </w:rPr>
        <w:t>、</w:t>
      </w:r>
      <w:r>
        <w:rPr>
          <w:rFonts w:eastAsia="宋体"/>
        </w:rPr>
        <w:t>MyBatis-Plus</w:t>
      </w:r>
      <w:r>
        <w:rPr>
          <w:rFonts w:ascii="Times New Roman" w:hAnsi="Times New Roman"/>
        </w:rPr>
        <w:t>、</w:t>
      </w:r>
      <w:r>
        <w:rPr>
          <w:rFonts w:eastAsia="宋体"/>
        </w:rPr>
        <w:t>Spring Security</w:t>
      </w:r>
      <w:r>
        <w:rPr>
          <w:rFonts w:ascii="Times New Roman" w:hAnsi="Times New Roman"/>
        </w:rPr>
        <w:t>、</w:t>
      </w:r>
      <w:r>
        <w:rPr>
          <w:rFonts w:eastAsia="宋体"/>
        </w:rPr>
        <w:t>JWT</w:t>
      </w:r>
      <w:r>
        <w:rPr>
          <w:rFonts w:ascii="Times New Roman" w:hAnsi="Times New Roman"/>
        </w:rPr>
        <w:t>、</w:t>
      </w:r>
      <w:r>
        <w:rPr>
          <w:rFonts w:eastAsia="宋体"/>
        </w:rPr>
        <w:t>Redis</w:t>
      </w:r>
      <w:r>
        <w:rPr>
          <w:rFonts w:ascii="Times New Roman" w:hAnsi="Times New Roman"/>
        </w:rPr>
        <w:t>、</w:t>
      </w:r>
      <w:r>
        <w:rPr>
          <w:rFonts w:eastAsia="宋体"/>
        </w:rPr>
        <w:t>RabbitMQ</w:t>
      </w:r>
      <w:r>
        <w:rPr>
          <w:rFonts w:ascii="Times New Roman" w:hAnsi="Times New Roman"/>
        </w:rPr>
        <w:t>、</w:t>
      </w:r>
      <w:r>
        <w:rPr>
          <w:rFonts w:eastAsia="宋体"/>
        </w:rPr>
        <w:t xml:space="preserve">MinIO </w:t>
      </w:r>
      <w:r>
        <w:rPr>
          <w:rFonts w:ascii="Times New Roman" w:hAnsi="Times New Roman"/>
        </w:rPr>
        <w:t xml:space="preserve">和 </w:t>
      </w:r>
      <w:r>
        <w:rPr>
          <w:rFonts w:eastAsia="宋体"/>
        </w:rPr>
        <w:t xml:space="preserve">Flyway </w:t>
      </w:r>
      <w:r>
        <w:rPr>
          <w:rFonts w:ascii="Times New Roman" w:hAnsi="Times New Roman"/>
        </w:rPr>
        <w:t>等理论与技术基础。</w:t>
      </w:r>
    </w:p>
    <w:p w14:paraId="04B6C974">
      <w:r>
        <w:rPr>
          <w:rFonts w:ascii="Times New Roman" w:hAnsi="Times New Roman"/>
        </w:rPr>
        <w:t>第</w:t>
      </w:r>
      <w:r>
        <w:rPr>
          <w:rFonts w:eastAsia="宋体"/>
        </w:rPr>
        <w:t>3</w:t>
      </w:r>
      <w:r>
        <w:rPr>
          <w:rFonts w:ascii="Times New Roman" w:hAnsi="Times New Roman"/>
        </w:rPr>
        <w:t>章为需求分析，从系统角色、业务流程、功能需求、非功能需求和数据需求等方面明确系统应满足的业务目标和质量要求。</w:t>
      </w:r>
    </w:p>
    <w:p w14:paraId="1DA25389">
      <w:r>
        <w:rPr>
          <w:rFonts w:ascii="Times New Roman" w:hAnsi="Times New Roman"/>
        </w:rPr>
        <w:t>第</w:t>
      </w:r>
      <w:r>
        <w:rPr>
          <w:rFonts w:eastAsia="宋体"/>
        </w:rPr>
        <w:t>4</w:t>
      </w:r>
      <w:r>
        <w:rPr>
          <w:rFonts w:ascii="Times New Roman" w:hAnsi="Times New Roman"/>
        </w:rPr>
        <w:t>章为系统设计，围绕需求分析结果进行总体架构设计、功能模块设计、数据库设计、权限与安全设计以及关键技术方案设计。</w:t>
      </w:r>
    </w:p>
    <w:p w14:paraId="4FA2C7DD">
      <w:r>
        <w:rPr>
          <w:rFonts w:ascii="Times New Roman" w:hAnsi="Times New Roman"/>
        </w:rPr>
        <w:t>第</w:t>
      </w:r>
      <w:r>
        <w:rPr>
          <w:rFonts w:eastAsia="宋体"/>
        </w:rPr>
        <w:t>5</w:t>
      </w:r>
      <w:r>
        <w:rPr>
          <w:rFonts w:ascii="Times New Roman" w:hAnsi="Times New Roman"/>
        </w:rPr>
        <w:t>章为系统实现，结合项目代码说明认证与会话、题库试卷、考试过程、在线监考、阅卷统计、管理审计和前端交互等核心模块的实现方式。</w:t>
      </w:r>
    </w:p>
    <w:p w14:paraId="6F4ADF66">
      <w:r>
        <w:rPr>
          <w:rFonts w:ascii="Times New Roman" w:hAnsi="Times New Roman"/>
        </w:rPr>
        <w:t>第</w:t>
      </w:r>
      <w:r>
        <w:rPr>
          <w:rFonts w:eastAsia="宋体"/>
        </w:rPr>
        <w:t>6</w:t>
      </w:r>
      <w:r>
        <w:rPr>
          <w:rFonts w:ascii="Times New Roman" w:hAnsi="Times New Roman"/>
        </w:rPr>
        <w:t>章为系统测试，说明测试环境、测试方法、测试用例和测试结果，验证系统功能和非功能需求的满足情况。</w:t>
      </w:r>
    </w:p>
    <w:p w14:paraId="0DA33436">
      <w:r>
        <w:rPr>
          <w:rFonts w:ascii="Times New Roman" w:hAnsi="Times New Roman"/>
        </w:rPr>
        <w:t>第</w:t>
      </w:r>
      <w:r>
        <w:rPr>
          <w:rFonts w:eastAsia="宋体"/>
        </w:rPr>
        <w:t>7</w:t>
      </w:r>
      <w:r>
        <w:rPr>
          <w:rFonts w:ascii="Times New Roman" w:hAnsi="Times New Roman"/>
        </w:rPr>
        <w:t>章为总结与展望，总结课题完成情况、系统特点和不足，并对后续优化方向进行展望。</w:t>
      </w:r>
    </w:p>
    <w:p w14:paraId="1909E97D">
      <w:pPr>
        <w:pStyle w:val="2"/>
      </w:pPr>
      <w:bookmarkStart w:id="11" w:name="_Toc6865"/>
      <w:r>
        <w:rPr>
          <w:rFonts w:ascii="Times New Roman" w:hAnsi="Times New Roman" w:eastAsia="黑体"/>
        </w:rPr>
        <w:t xml:space="preserve">2 </w:t>
      </w:r>
      <w:r>
        <w:rPr>
          <w:rFonts w:ascii="Times New Roman" w:hAnsi="Times New Roman"/>
        </w:rPr>
        <w:t>相关理论与技术</w:t>
      </w:r>
      <w:bookmarkEnd w:id="11"/>
    </w:p>
    <w:p w14:paraId="33E4390B">
      <w:pPr>
        <w:pStyle w:val="3"/>
      </w:pPr>
      <w:bookmarkStart w:id="12" w:name="_Toc20121"/>
      <w:r>
        <w:rPr>
          <w:rFonts w:ascii="Times New Roman" w:hAnsi="Times New Roman" w:eastAsia="黑体"/>
        </w:rPr>
        <w:t xml:space="preserve">2.1 B/S </w:t>
      </w:r>
      <w:r>
        <w:rPr>
          <w:rFonts w:ascii="Times New Roman" w:hAnsi="Times New Roman"/>
        </w:rPr>
        <w:t>架构与前后端分离</w:t>
      </w:r>
      <w:bookmarkEnd w:id="12"/>
    </w:p>
    <w:p w14:paraId="7AE26FE5">
      <w:r>
        <w:rPr>
          <w:rFonts w:eastAsia="宋体"/>
        </w:rPr>
        <w:t xml:space="preserve">B/S </w:t>
      </w:r>
      <w:r>
        <w:rPr>
          <w:rFonts w:ascii="Times New Roman" w:hAnsi="Times New Roman"/>
        </w:rPr>
        <w:t>架构即浏览器</w:t>
      </w:r>
      <w:r>
        <w:rPr>
          <w:rFonts w:eastAsia="宋体"/>
        </w:rPr>
        <w:t>/</w:t>
      </w:r>
      <w:r>
        <w:rPr>
          <w:rFonts w:ascii="Times New Roman" w:hAnsi="Times New Roman"/>
        </w:rPr>
        <w:t xml:space="preserve">服务器架构，是当前 </w:t>
      </w:r>
      <w:r>
        <w:rPr>
          <w:rFonts w:eastAsia="宋体"/>
        </w:rPr>
        <w:t xml:space="preserve">Web </w:t>
      </w:r>
      <w:r>
        <w:rPr>
          <w:rFonts w:ascii="Times New Roman" w:hAnsi="Times New Roman"/>
        </w:rPr>
        <w:t xml:space="preserve">应用和在线教育平台常用的系统架构。与 </w:t>
      </w:r>
      <w:r>
        <w:rPr>
          <w:rFonts w:eastAsia="宋体"/>
        </w:rPr>
        <w:t xml:space="preserve">C/S </w:t>
      </w:r>
      <w:r>
        <w:rPr>
          <w:rFonts w:ascii="Times New Roman" w:hAnsi="Times New Roman"/>
        </w:rPr>
        <w:t>架构相比，</w:t>
      </w:r>
      <w:r>
        <w:rPr>
          <w:rFonts w:eastAsia="宋体"/>
        </w:rPr>
        <w:t xml:space="preserve">B/S </w:t>
      </w:r>
      <w:r>
        <w:rPr>
          <w:rFonts w:ascii="Times New Roman" w:hAnsi="Times New Roman"/>
        </w:rPr>
        <w:t>架构不要求用户安装专用客户端，用户通过浏览器即可访问系统，系统升级也主要集中在服务器端完成，能够降低部署和维护成本。对于在线考试系统而言，学生、教师和管理员可能使用不同操作系统和终端环境，</w:t>
      </w:r>
      <w:r>
        <w:rPr>
          <w:rFonts w:eastAsia="宋体"/>
        </w:rPr>
        <w:t xml:space="preserve">B/S </w:t>
      </w:r>
      <w:r>
        <w:rPr>
          <w:rFonts w:ascii="Times New Roman" w:hAnsi="Times New Roman"/>
        </w:rPr>
        <w:t>架构能够降低环境差异对使用体验的影响。</w:t>
      </w:r>
    </w:p>
    <w:p w14:paraId="636991BD">
      <w:r>
        <w:rPr>
          <w:rFonts w:ascii="Times New Roman" w:hAnsi="Times New Roman"/>
        </w:rPr>
        <w:t xml:space="preserve">前后端分离是在 </w:t>
      </w:r>
      <w:r>
        <w:rPr>
          <w:rFonts w:eastAsia="宋体"/>
        </w:rPr>
        <w:t xml:space="preserve">B/S </w:t>
      </w:r>
      <w:r>
        <w:rPr>
          <w:rFonts w:ascii="Times New Roman" w:hAnsi="Times New Roman"/>
        </w:rPr>
        <w:t xml:space="preserve">架构基础上的进一步工程化组织方式。前端负责页面渲染、路由跳转、交互状态和可视化展示，后端负责认证授权、业务规则、数据持久化和第三方组件集成。前后端通常通过 </w:t>
      </w:r>
      <w:r>
        <w:rPr>
          <w:rFonts w:eastAsia="宋体"/>
        </w:rPr>
        <w:t xml:space="preserve">RESTful API </w:t>
      </w:r>
      <w:r>
        <w:rPr>
          <w:rFonts w:ascii="Times New Roman" w:hAnsi="Times New Roman"/>
        </w:rPr>
        <w:t>进行通信。</w:t>
      </w:r>
      <w:r>
        <w:rPr>
          <w:rFonts w:eastAsia="宋体"/>
        </w:rPr>
        <w:t xml:space="preserve">REST </w:t>
      </w:r>
      <w:r>
        <w:rPr>
          <w:rFonts w:ascii="Times New Roman" w:hAnsi="Times New Roman"/>
        </w:rPr>
        <w:t>架构强调资源标识、统一接口和无状态交互</w:t>
      </w:r>
      <w:r>
        <w:rPr>
          <w:rFonts w:eastAsia="宋体"/>
        </w:rPr>
        <w:t>[8]</w:t>
      </w:r>
      <w:r>
        <w:rPr>
          <w:rFonts w:ascii="Times New Roman" w:hAnsi="Times New Roman"/>
        </w:rPr>
        <w:t>，因此适合将在线考试系统中的用户、课程、题目、试卷、考试、提交、成绩和监考事件抽象为资源并进行接口设计。</w:t>
      </w:r>
    </w:p>
    <w:p w14:paraId="6E48FB5A">
      <w:r>
        <w:rPr>
          <w:rFonts w:ascii="Times New Roman" w:hAnsi="Times New Roman"/>
        </w:rPr>
        <w:t xml:space="preserve">本系统采用 </w:t>
      </w:r>
      <w:r>
        <w:rPr>
          <w:rFonts w:eastAsia="宋体"/>
        </w:rPr>
        <w:t xml:space="preserve">Vue3 </w:t>
      </w:r>
      <w:r>
        <w:rPr>
          <w:rFonts w:ascii="Times New Roman" w:hAnsi="Times New Roman"/>
        </w:rPr>
        <w:t xml:space="preserve">前端和 </w:t>
      </w:r>
      <w:r>
        <w:rPr>
          <w:rFonts w:eastAsia="宋体"/>
        </w:rPr>
        <w:t xml:space="preserve">Spring Boot </w:t>
      </w:r>
      <w:r>
        <w:rPr>
          <w:rFonts w:ascii="Times New Roman" w:hAnsi="Times New Roman"/>
        </w:rPr>
        <w:t xml:space="preserve">后端的前后端分离方案。前端通过 </w:t>
      </w:r>
      <w:r>
        <w:rPr>
          <w:rFonts w:eastAsia="宋体"/>
        </w:rPr>
        <w:t xml:space="preserve">Axios </w:t>
      </w:r>
      <w:r>
        <w:rPr>
          <w:rFonts w:ascii="Times New Roman" w:hAnsi="Times New Roman"/>
        </w:rPr>
        <w:t xml:space="preserve">调用后端接口，登录后携带访问令牌访问受保护资源；后端通过统一响应结构返回数据，并通过 </w:t>
      </w:r>
      <w:r>
        <w:rPr>
          <w:rFonts w:eastAsia="宋体"/>
        </w:rPr>
        <w:t>Spring Security</w:t>
      </w:r>
      <w:r>
        <w:rPr>
          <w:rFonts w:ascii="Times New Roman" w:hAnsi="Times New Roman"/>
        </w:rPr>
        <w:t>、</w:t>
      </w:r>
      <w:r>
        <w:rPr>
          <w:rFonts w:eastAsia="宋体"/>
        </w:rPr>
        <w:t xml:space="preserve">JWT </w:t>
      </w:r>
      <w:r>
        <w:rPr>
          <w:rFonts w:ascii="Times New Roman" w:hAnsi="Times New Roman"/>
        </w:rPr>
        <w:t>和服务层权限校验控制访问范围。该架构使前端页面迭代与后端业务规则可以相对独立演进，也便于后续扩展移动端或其他外部系统接入。</w:t>
      </w:r>
    </w:p>
    <w:p w14:paraId="1637D073">
      <w:pPr>
        <w:pStyle w:val="3"/>
      </w:pPr>
      <w:bookmarkStart w:id="13" w:name="_Toc8824"/>
      <w:r>
        <w:rPr>
          <w:rFonts w:ascii="Times New Roman" w:hAnsi="Times New Roman" w:eastAsia="黑体"/>
        </w:rPr>
        <w:t xml:space="preserve">2.2 Spring Boot </w:t>
      </w:r>
      <w:r>
        <w:rPr>
          <w:rFonts w:ascii="Times New Roman" w:hAnsi="Times New Roman"/>
        </w:rPr>
        <w:t>后端开发框架</w:t>
      </w:r>
      <w:bookmarkEnd w:id="13"/>
    </w:p>
    <w:p w14:paraId="54FC23DE">
      <w:r>
        <w:rPr>
          <w:rFonts w:eastAsia="宋体"/>
        </w:rPr>
        <w:t xml:space="preserve">Spring Boot </w:t>
      </w:r>
      <w:r>
        <w:rPr>
          <w:rFonts w:ascii="Times New Roman" w:hAnsi="Times New Roman"/>
        </w:rPr>
        <w:t xml:space="preserve">是基于 </w:t>
      </w:r>
      <w:r>
        <w:rPr>
          <w:rFonts w:eastAsia="宋体"/>
        </w:rPr>
        <w:t xml:space="preserve">Spring </w:t>
      </w:r>
      <w:r>
        <w:rPr>
          <w:rFonts w:ascii="Times New Roman" w:hAnsi="Times New Roman"/>
        </w:rPr>
        <w:t>生态的快速应用开发框架，其核心优势在于自动配置、起步依赖和外部化配置。</w:t>
      </w:r>
      <w:r>
        <w:rPr>
          <w:rFonts w:eastAsia="宋体"/>
        </w:rPr>
        <w:t xml:space="preserve">Spring Boot </w:t>
      </w:r>
      <w:r>
        <w:rPr>
          <w:rFonts w:ascii="Times New Roman" w:hAnsi="Times New Roman"/>
        </w:rPr>
        <w:t xml:space="preserve">官方文档指出，自动配置会根据项目类路径中的依赖自动推测并配置 </w:t>
      </w:r>
      <w:r>
        <w:rPr>
          <w:rFonts w:eastAsia="宋体"/>
        </w:rPr>
        <w:t xml:space="preserve">Spring </w:t>
      </w:r>
      <w:r>
        <w:rPr>
          <w:rFonts w:ascii="Times New Roman" w:hAnsi="Times New Roman"/>
        </w:rPr>
        <w:t xml:space="preserve">应用，例如检测到 </w:t>
      </w:r>
      <w:r>
        <w:rPr>
          <w:rFonts w:eastAsia="宋体"/>
        </w:rPr>
        <w:t xml:space="preserve">Web </w:t>
      </w:r>
      <w:r>
        <w:rPr>
          <w:rFonts w:ascii="Times New Roman" w:hAnsi="Times New Roman"/>
        </w:rPr>
        <w:t xml:space="preserve">相关依赖时自动装配 </w:t>
      </w:r>
      <w:r>
        <w:rPr>
          <w:rFonts w:eastAsia="宋体"/>
        </w:rPr>
        <w:t xml:space="preserve">Web </w:t>
      </w:r>
      <w:r>
        <w:rPr>
          <w:rFonts w:ascii="Times New Roman" w:hAnsi="Times New Roman"/>
        </w:rPr>
        <w:t>应用所需组件；同时，开发者可以在任何时候使用自定义配置替换特定自动配置，因此该机制具有非侵入性。</w:t>
      </w:r>
      <w:r>
        <w:rPr>
          <w:rFonts w:eastAsia="宋体"/>
        </w:rPr>
        <w:t xml:space="preserve">[5] </w:t>
      </w:r>
      <w:r>
        <w:rPr>
          <w:rFonts w:ascii="Times New Roman" w:hAnsi="Times New Roman"/>
        </w:rPr>
        <w:t xml:space="preserve">这种机制能够减少传统 </w:t>
      </w:r>
      <w:r>
        <w:rPr>
          <w:rFonts w:eastAsia="宋体"/>
        </w:rPr>
        <w:t xml:space="preserve">Spring </w:t>
      </w:r>
      <w:r>
        <w:rPr>
          <w:rFonts w:ascii="Times New Roman" w:hAnsi="Times New Roman"/>
        </w:rPr>
        <w:t xml:space="preserve">应用中大量 </w:t>
      </w:r>
      <w:r>
        <w:rPr>
          <w:rFonts w:eastAsia="宋体"/>
        </w:rPr>
        <w:t xml:space="preserve">XML </w:t>
      </w:r>
      <w:r>
        <w:rPr>
          <w:rFonts w:ascii="Times New Roman" w:hAnsi="Times New Roman"/>
        </w:rPr>
        <w:t>配置和依赖整合工作，提高项目初始化效率。</w:t>
      </w:r>
    </w:p>
    <w:p w14:paraId="7E017062">
      <w:r>
        <w:rPr>
          <w:rFonts w:ascii="Times New Roman" w:hAnsi="Times New Roman"/>
        </w:rPr>
        <w:t xml:space="preserve">外部化配置是 </w:t>
      </w:r>
      <w:r>
        <w:rPr>
          <w:rFonts w:eastAsia="宋体"/>
        </w:rPr>
        <w:t xml:space="preserve">Spring Boot </w:t>
      </w:r>
      <w:r>
        <w:rPr>
          <w:rFonts w:ascii="Times New Roman" w:hAnsi="Times New Roman"/>
        </w:rPr>
        <w:t>适合多环境部署的重要原因。</w:t>
      </w:r>
      <w:r>
        <w:rPr>
          <w:rFonts w:eastAsia="宋体"/>
        </w:rPr>
        <w:t xml:space="preserve">Spring Boot </w:t>
      </w:r>
      <w:r>
        <w:rPr>
          <w:rFonts w:ascii="Times New Roman" w:hAnsi="Times New Roman"/>
        </w:rPr>
        <w:t xml:space="preserve">支持将配置放在 </w:t>
      </w:r>
      <w:r>
        <w:rPr>
          <w:rFonts w:eastAsia="宋体"/>
        </w:rPr>
        <w:t>properties</w:t>
      </w:r>
      <w:r>
        <w:rPr>
          <w:rFonts w:ascii="Times New Roman" w:hAnsi="Times New Roman"/>
        </w:rPr>
        <w:t>、</w:t>
      </w:r>
      <w:r>
        <w:rPr>
          <w:rFonts w:eastAsia="宋体"/>
        </w:rPr>
        <w:t>YAML</w:t>
      </w:r>
      <w:r>
        <w:rPr>
          <w:rFonts w:ascii="Times New Roman" w:hAnsi="Times New Roman"/>
        </w:rPr>
        <w:t>、环境变量和命令行参数等不同来源中，使同一套代码能够在开发、测试和生产环境中使用不同数据库地址、</w:t>
      </w:r>
      <w:r>
        <w:rPr>
          <w:rFonts w:eastAsia="宋体"/>
        </w:rPr>
        <w:t xml:space="preserve">Redis </w:t>
      </w:r>
      <w:r>
        <w:rPr>
          <w:rFonts w:ascii="Times New Roman" w:hAnsi="Times New Roman"/>
        </w:rPr>
        <w:t>地址、对象存储密钥和安全参数。</w:t>
      </w:r>
      <w:r>
        <w:rPr>
          <w:rFonts w:eastAsia="宋体"/>
        </w:rPr>
        <w:t xml:space="preserve">[9] </w:t>
      </w:r>
      <w:r>
        <w:rPr>
          <w:rFonts w:ascii="Times New Roman" w:hAnsi="Times New Roman"/>
        </w:rPr>
        <w:t xml:space="preserve">本系统的 </w:t>
      </w:r>
      <w:r>
        <w:rPr>
          <w:rFonts w:eastAsia="宋体"/>
        </w:rPr>
        <w:t xml:space="preserve">application.yaml </w:t>
      </w:r>
      <w:r>
        <w:rPr>
          <w:rFonts w:ascii="Times New Roman" w:hAnsi="Times New Roman"/>
        </w:rPr>
        <w:t xml:space="preserve">中使用环境变量占位符配置 </w:t>
      </w:r>
      <w:r>
        <w:rPr>
          <w:rFonts w:eastAsia="宋体"/>
        </w:rPr>
        <w:t>MySQL</w:t>
      </w:r>
      <w:r>
        <w:rPr>
          <w:rFonts w:ascii="Times New Roman" w:hAnsi="Times New Roman"/>
        </w:rPr>
        <w:t>、</w:t>
      </w:r>
      <w:r>
        <w:rPr>
          <w:rFonts w:eastAsia="宋体"/>
        </w:rPr>
        <w:t>Redis</w:t>
      </w:r>
      <w:r>
        <w:rPr>
          <w:rFonts w:ascii="Times New Roman" w:hAnsi="Times New Roman"/>
        </w:rPr>
        <w:t>、</w:t>
      </w:r>
      <w:r>
        <w:rPr>
          <w:rFonts w:eastAsia="宋体"/>
        </w:rPr>
        <w:t>RabbitMQ</w:t>
      </w:r>
      <w:r>
        <w:rPr>
          <w:rFonts w:ascii="Times New Roman" w:hAnsi="Times New Roman"/>
        </w:rPr>
        <w:t>、</w:t>
      </w:r>
      <w:r>
        <w:rPr>
          <w:rFonts w:eastAsia="宋体"/>
        </w:rPr>
        <w:t>JWT</w:t>
      </w:r>
      <w:r>
        <w:rPr>
          <w:rFonts w:ascii="Times New Roman" w:hAnsi="Times New Roman"/>
        </w:rPr>
        <w:t>、</w:t>
      </w:r>
      <w:r>
        <w:rPr>
          <w:rFonts w:eastAsia="宋体"/>
        </w:rPr>
        <w:t>CORS</w:t>
      </w:r>
      <w:r>
        <w:rPr>
          <w:rFonts w:ascii="Times New Roman" w:hAnsi="Times New Roman"/>
        </w:rPr>
        <w:t>、</w:t>
      </w:r>
      <w:r>
        <w:rPr>
          <w:rFonts w:eastAsia="宋体"/>
        </w:rPr>
        <w:t>MinIO</w:t>
      </w:r>
      <w:r>
        <w:rPr>
          <w:rFonts w:ascii="Times New Roman" w:hAnsi="Times New Roman"/>
        </w:rPr>
        <w:t>、答题快照和资源清理等参数，能够满足本地开发和部署环境差异化需求。</w:t>
      </w:r>
    </w:p>
    <w:p w14:paraId="1DE8856C">
      <w:r>
        <w:rPr>
          <w:rFonts w:ascii="Times New Roman" w:hAnsi="Times New Roman"/>
        </w:rPr>
        <w:t xml:space="preserve">从项目代码看，系统后端使用 </w:t>
      </w:r>
      <w:r>
        <w:rPr>
          <w:rFonts w:eastAsia="宋体"/>
        </w:rPr>
        <w:t xml:space="preserve">Java 21 </w:t>
      </w:r>
      <w:r>
        <w:rPr>
          <w:rFonts w:ascii="Times New Roman" w:hAnsi="Times New Roman"/>
        </w:rPr>
        <w:t xml:space="preserve">和 </w:t>
      </w:r>
      <w:r>
        <w:rPr>
          <w:rFonts w:eastAsia="宋体"/>
        </w:rPr>
        <w:t>Spring Boot</w:t>
      </w:r>
      <w:r>
        <w:rPr>
          <w:rFonts w:ascii="Times New Roman" w:hAnsi="Times New Roman"/>
        </w:rPr>
        <w:t xml:space="preserve">，依赖中包含 </w:t>
      </w:r>
      <w:r>
        <w:rPr>
          <w:rFonts w:eastAsia="宋体"/>
        </w:rPr>
        <w:t>WebMVC</w:t>
      </w:r>
      <w:r>
        <w:rPr>
          <w:rFonts w:ascii="Times New Roman" w:hAnsi="Times New Roman"/>
        </w:rPr>
        <w:t>、</w:t>
      </w:r>
      <w:r>
        <w:rPr>
          <w:rFonts w:eastAsia="宋体"/>
        </w:rPr>
        <w:t>Spring Security</w:t>
      </w:r>
      <w:r>
        <w:rPr>
          <w:rFonts w:ascii="Times New Roman" w:hAnsi="Times New Roman"/>
        </w:rPr>
        <w:t>、</w:t>
      </w:r>
      <w:r>
        <w:rPr>
          <w:rFonts w:eastAsia="宋体"/>
        </w:rPr>
        <w:t>Spring Data Redis</w:t>
      </w:r>
      <w:r>
        <w:rPr>
          <w:rFonts w:ascii="Times New Roman" w:hAnsi="Times New Roman"/>
        </w:rPr>
        <w:t>、</w:t>
      </w:r>
      <w:r>
        <w:rPr>
          <w:rFonts w:eastAsia="宋体"/>
        </w:rPr>
        <w:t>Spring AMQP</w:t>
      </w:r>
      <w:r>
        <w:rPr>
          <w:rFonts w:ascii="Times New Roman" w:hAnsi="Times New Roman"/>
        </w:rPr>
        <w:t>、</w:t>
      </w:r>
      <w:r>
        <w:rPr>
          <w:rFonts w:eastAsia="宋体"/>
        </w:rPr>
        <w:t>Validation</w:t>
      </w:r>
      <w:r>
        <w:rPr>
          <w:rFonts w:ascii="Times New Roman" w:hAnsi="Times New Roman"/>
        </w:rPr>
        <w:t>、</w:t>
      </w:r>
      <w:r>
        <w:rPr>
          <w:rFonts w:eastAsia="宋体"/>
        </w:rPr>
        <w:t>AOP</w:t>
      </w:r>
      <w:r>
        <w:rPr>
          <w:rFonts w:ascii="Times New Roman" w:hAnsi="Times New Roman"/>
        </w:rPr>
        <w:t>、</w:t>
      </w:r>
      <w:r>
        <w:rPr>
          <w:rFonts w:eastAsia="宋体"/>
        </w:rPr>
        <w:t>MySQL Connector</w:t>
      </w:r>
      <w:r>
        <w:rPr>
          <w:rFonts w:ascii="Times New Roman" w:hAnsi="Times New Roman"/>
        </w:rPr>
        <w:t>、</w:t>
      </w:r>
      <w:r>
        <w:rPr>
          <w:rFonts w:eastAsia="宋体"/>
        </w:rPr>
        <w:t>JJWT</w:t>
      </w:r>
      <w:r>
        <w:rPr>
          <w:rFonts w:ascii="Times New Roman" w:hAnsi="Times New Roman"/>
        </w:rPr>
        <w:t>、</w:t>
      </w:r>
      <w:r>
        <w:rPr>
          <w:rFonts w:eastAsia="宋体"/>
        </w:rPr>
        <w:t>springdoc-openapi</w:t>
      </w:r>
      <w:r>
        <w:rPr>
          <w:rFonts w:ascii="Times New Roman" w:hAnsi="Times New Roman"/>
        </w:rPr>
        <w:t>、</w:t>
      </w:r>
      <w:r>
        <w:rPr>
          <w:rFonts w:eastAsia="宋体"/>
        </w:rPr>
        <w:t>MinIO</w:t>
      </w:r>
      <w:r>
        <w:rPr>
          <w:rFonts w:ascii="Times New Roman" w:hAnsi="Times New Roman"/>
        </w:rPr>
        <w:t>、</w:t>
      </w:r>
      <w:r>
        <w:rPr>
          <w:rFonts w:eastAsia="宋体"/>
        </w:rPr>
        <w:t>Flyway</w:t>
      </w:r>
      <w:r>
        <w:rPr>
          <w:rFonts w:ascii="Times New Roman" w:hAnsi="Times New Roman"/>
        </w:rPr>
        <w:t>、</w:t>
      </w:r>
      <w:r>
        <w:rPr>
          <w:rFonts w:eastAsia="宋体"/>
        </w:rPr>
        <w:t xml:space="preserve">MyBatis </w:t>
      </w:r>
      <w:r>
        <w:rPr>
          <w:rFonts w:ascii="Times New Roman" w:hAnsi="Times New Roman"/>
        </w:rPr>
        <w:t xml:space="preserve">和 </w:t>
      </w:r>
      <w:r>
        <w:rPr>
          <w:rFonts w:eastAsia="宋体"/>
        </w:rPr>
        <w:t xml:space="preserve">MyBatis-Plus </w:t>
      </w:r>
      <w:r>
        <w:rPr>
          <w:rFonts w:ascii="Times New Roman" w:hAnsi="Times New Roman"/>
        </w:rPr>
        <w:t xml:space="preserve">等组件。这说明后端不仅承担普通 </w:t>
      </w:r>
      <w:r>
        <w:rPr>
          <w:rFonts w:eastAsia="宋体"/>
        </w:rPr>
        <w:t xml:space="preserve">Web </w:t>
      </w:r>
      <w:r>
        <w:rPr>
          <w:rFonts w:ascii="Times New Roman" w:hAnsi="Times New Roman"/>
        </w:rPr>
        <w:t>接口功能，还需要处理权限认证、缓存、消息队列、对象文件、数据库迁移和接口文档等综合能力。</w:t>
      </w:r>
    </w:p>
    <w:p w14:paraId="0F75058E">
      <w:pPr>
        <w:pStyle w:val="3"/>
      </w:pPr>
      <w:bookmarkStart w:id="14" w:name="_Toc4582"/>
      <w:r>
        <w:rPr>
          <w:rFonts w:ascii="Times New Roman" w:hAnsi="Times New Roman" w:eastAsia="黑体"/>
        </w:rPr>
        <w:t xml:space="preserve">2.3 Vue3 </w:t>
      </w:r>
      <w:r>
        <w:rPr>
          <w:rFonts w:ascii="Times New Roman" w:hAnsi="Times New Roman"/>
        </w:rPr>
        <w:t>前端开发技术</w:t>
      </w:r>
      <w:bookmarkEnd w:id="14"/>
    </w:p>
    <w:p w14:paraId="73806BB1">
      <w:r>
        <w:rPr>
          <w:rFonts w:eastAsia="宋体"/>
        </w:rPr>
        <w:t xml:space="preserve">Vue </w:t>
      </w:r>
      <w:r>
        <w:rPr>
          <w:rFonts w:ascii="Times New Roman" w:hAnsi="Times New Roman"/>
        </w:rPr>
        <w:t xml:space="preserve">是用于构建用户界面的渐进式 </w:t>
      </w:r>
      <w:r>
        <w:rPr>
          <w:rFonts w:eastAsia="宋体"/>
        </w:rPr>
        <w:t xml:space="preserve">JavaScript </w:t>
      </w:r>
      <w:r>
        <w:rPr>
          <w:rFonts w:ascii="Times New Roman" w:hAnsi="Times New Roman"/>
        </w:rPr>
        <w:t>框架。</w:t>
      </w:r>
      <w:r>
        <w:rPr>
          <w:rFonts w:eastAsia="宋体"/>
        </w:rPr>
        <w:t xml:space="preserve">Vue3 </w:t>
      </w:r>
      <w:r>
        <w:rPr>
          <w:rFonts w:ascii="Times New Roman" w:hAnsi="Times New Roman"/>
        </w:rPr>
        <w:t xml:space="preserve">提供响应式数据、组件化开发和 </w:t>
      </w:r>
      <w:r>
        <w:rPr>
          <w:rFonts w:eastAsia="宋体"/>
        </w:rPr>
        <w:t xml:space="preserve">Composition API </w:t>
      </w:r>
      <w:r>
        <w:rPr>
          <w:rFonts w:ascii="Times New Roman" w:hAnsi="Times New Roman"/>
        </w:rPr>
        <w:t>等能力，适合组织复杂页面交互。</w:t>
      </w:r>
      <w:r>
        <w:rPr>
          <w:rFonts w:eastAsia="宋体"/>
        </w:rPr>
        <w:t xml:space="preserve">Vue </w:t>
      </w:r>
      <w:r>
        <w:rPr>
          <w:rFonts w:ascii="Times New Roman" w:hAnsi="Times New Roman"/>
        </w:rPr>
        <w:t>官方文档指出，</w:t>
      </w:r>
      <w:r>
        <w:rPr>
          <w:rFonts w:eastAsia="宋体"/>
        </w:rPr>
        <w:t xml:space="preserve">Composition API </w:t>
      </w:r>
      <w:r>
        <w:rPr>
          <w:rFonts w:ascii="Times New Roman" w:hAnsi="Times New Roman"/>
        </w:rPr>
        <w:t xml:space="preserve">允许开发者通过导入函数来组织组件逻辑，包含响应式 </w:t>
      </w:r>
      <w:r>
        <w:rPr>
          <w:rFonts w:eastAsia="宋体"/>
        </w:rPr>
        <w:t>API</w:t>
      </w:r>
      <w:r>
        <w:rPr>
          <w:rFonts w:ascii="Times New Roman" w:hAnsi="Times New Roman"/>
        </w:rPr>
        <w:t>、生命周期钩子和依赖注入等内容，在复杂业务场景中具有更灵活的逻辑复用与代码组织能力。</w:t>
      </w:r>
      <w:r>
        <w:rPr>
          <w:rFonts w:eastAsia="宋体"/>
        </w:rPr>
        <w:t>[6]</w:t>
      </w:r>
    </w:p>
    <w:p w14:paraId="21C9F2C1">
      <w:r>
        <w:rPr>
          <w:rFonts w:ascii="Times New Roman" w:hAnsi="Times New Roman"/>
        </w:rPr>
        <w:t>在线考试系统的前端页面既包括常规表格维护页面，也包括学生端答题页面、在线监考采集页面和成绩统计图表页面。通过组件化方式，可以将登录表单、题目编辑器、试卷组卷表格、考试倒计时、答题卡、监考事件面板和图表组件拆分为独立模块，降低页面耦合度。</w:t>
      </w:r>
    </w:p>
    <w:p w14:paraId="66FC2541">
      <w:r>
        <w:rPr>
          <w:rFonts w:ascii="Times New Roman" w:hAnsi="Times New Roman"/>
        </w:rPr>
        <w:t xml:space="preserve">项目代码中的前端依赖包括 </w:t>
      </w:r>
      <w:r>
        <w:rPr>
          <w:rFonts w:eastAsia="宋体"/>
        </w:rPr>
        <w:t>Vue3</w:t>
      </w:r>
      <w:r>
        <w:rPr>
          <w:rFonts w:ascii="Times New Roman" w:hAnsi="Times New Roman"/>
        </w:rPr>
        <w:t>、</w:t>
      </w:r>
      <w:r>
        <w:rPr>
          <w:rFonts w:eastAsia="宋体"/>
        </w:rPr>
        <w:t>Vue Router</w:t>
      </w:r>
      <w:r>
        <w:rPr>
          <w:rFonts w:ascii="Times New Roman" w:hAnsi="Times New Roman"/>
        </w:rPr>
        <w:t>、</w:t>
      </w:r>
      <w:r>
        <w:rPr>
          <w:rFonts w:eastAsia="宋体"/>
        </w:rPr>
        <w:t>Pinia</w:t>
      </w:r>
      <w:r>
        <w:rPr>
          <w:rFonts w:ascii="Times New Roman" w:hAnsi="Times New Roman"/>
        </w:rPr>
        <w:t>、</w:t>
      </w:r>
      <w:r>
        <w:rPr>
          <w:rFonts w:eastAsia="宋体"/>
        </w:rPr>
        <w:t>Axios</w:t>
      </w:r>
      <w:r>
        <w:rPr>
          <w:rFonts w:ascii="Times New Roman" w:hAnsi="Times New Roman"/>
        </w:rPr>
        <w:t>、</w:t>
      </w:r>
      <w:r>
        <w:rPr>
          <w:rFonts w:eastAsia="宋体"/>
        </w:rPr>
        <w:t>Element Plus</w:t>
      </w:r>
      <w:r>
        <w:rPr>
          <w:rFonts w:ascii="Times New Roman" w:hAnsi="Times New Roman"/>
        </w:rPr>
        <w:t>、</w:t>
      </w:r>
      <w:r>
        <w:rPr>
          <w:rFonts w:eastAsia="宋体"/>
        </w:rPr>
        <w:t xml:space="preserve">ECharts </w:t>
      </w:r>
      <w:r>
        <w:rPr>
          <w:rFonts w:ascii="Times New Roman" w:hAnsi="Times New Roman"/>
        </w:rPr>
        <w:t xml:space="preserve">和 </w:t>
      </w:r>
      <w:r>
        <w:rPr>
          <w:rFonts w:eastAsia="宋体"/>
        </w:rPr>
        <w:t>Vite</w:t>
      </w:r>
      <w:r>
        <w:rPr>
          <w:rFonts w:ascii="Times New Roman" w:hAnsi="Times New Roman"/>
        </w:rPr>
        <w:t>。</w:t>
      </w:r>
      <w:r>
        <w:rPr>
          <w:rFonts w:eastAsia="宋体"/>
        </w:rPr>
        <w:t xml:space="preserve">Vue Router </w:t>
      </w:r>
      <w:r>
        <w:rPr>
          <w:rFonts w:ascii="Times New Roman" w:hAnsi="Times New Roman"/>
        </w:rPr>
        <w:t>用于页面路由与角色页面跳转；</w:t>
      </w:r>
      <w:r>
        <w:rPr>
          <w:rFonts w:eastAsia="宋体"/>
        </w:rPr>
        <w:t xml:space="preserve">Pinia </w:t>
      </w:r>
      <w:r>
        <w:rPr>
          <w:rFonts w:ascii="Times New Roman" w:hAnsi="Times New Roman"/>
        </w:rPr>
        <w:t>用于保存用户登录态和令牌等全局状态；</w:t>
      </w:r>
      <w:r>
        <w:rPr>
          <w:rFonts w:eastAsia="宋体"/>
        </w:rPr>
        <w:t xml:space="preserve">Axios </w:t>
      </w:r>
      <w:r>
        <w:rPr>
          <w:rFonts w:ascii="Times New Roman" w:hAnsi="Times New Roman"/>
        </w:rPr>
        <w:t>用于封装后端接口请求；</w:t>
      </w:r>
      <w:r>
        <w:rPr>
          <w:rFonts w:eastAsia="宋体"/>
        </w:rPr>
        <w:t xml:space="preserve">Element Plus </w:t>
      </w:r>
      <w:r>
        <w:rPr>
          <w:rFonts w:ascii="Times New Roman" w:hAnsi="Times New Roman"/>
        </w:rPr>
        <w:t>提供表单、表格、弹窗和分页等界面组件；</w:t>
      </w:r>
      <w:r>
        <w:rPr>
          <w:rFonts w:eastAsia="宋体"/>
        </w:rPr>
        <w:t xml:space="preserve">ECharts </w:t>
      </w:r>
      <w:r>
        <w:rPr>
          <w:rFonts w:ascii="Times New Roman" w:hAnsi="Times New Roman"/>
        </w:rPr>
        <w:t>用于成绩分布、班级趋势和错题排行等统计图表；</w:t>
      </w:r>
      <w:r>
        <w:rPr>
          <w:rFonts w:eastAsia="宋体"/>
        </w:rPr>
        <w:t xml:space="preserve">Vite </w:t>
      </w:r>
      <w:r>
        <w:rPr>
          <w:rFonts w:ascii="Times New Roman" w:hAnsi="Times New Roman"/>
        </w:rPr>
        <w:t>用于提供快速开发服务器和构建能力。</w:t>
      </w:r>
    </w:p>
    <w:p w14:paraId="6F7167F9">
      <w:pPr>
        <w:pStyle w:val="3"/>
      </w:pPr>
      <w:bookmarkStart w:id="15" w:name="_Toc6246"/>
      <w:r>
        <w:rPr>
          <w:rFonts w:ascii="Times New Roman" w:hAnsi="Times New Roman" w:eastAsia="黑体"/>
        </w:rPr>
        <w:t xml:space="preserve">2.4 MySQL </w:t>
      </w:r>
      <w:r>
        <w:rPr>
          <w:rFonts w:ascii="Times New Roman" w:hAnsi="Times New Roman"/>
        </w:rPr>
        <w:t xml:space="preserve">与 </w:t>
      </w:r>
      <w:r>
        <w:rPr>
          <w:rFonts w:ascii="Times New Roman" w:hAnsi="Times New Roman" w:eastAsia="黑体"/>
        </w:rPr>
        <w:t xml:space="preserve">MyBatis-Plus </w:t>
      </w:r>
      <w:r>
        <w:rPr>
          <w:rFonts w:ascii="Times New Roman" w:hAnsi="Times New Roman"/>
        </w:rPr>
        <w:t>数据访问技术</w:t>
      </w:r>
      <w:bookmarkEnd w:id="15"/>
    </w:p>
    <w:p w14:paraId="418AACA6">
      <w:r>
        <w:rPr>
          <w:rFonts w:eastAsia="宋体"/>
        </w:rPr>
        <w:t xml:space="preserve">MySQL </w:t>
      </w:r>
      <w:r>
        <w:rPr>
          <w:rFonts w:ascii="Times New Roman" w:hAnsi="Times New Roman"/>
        </w:rPr>
        <w:t>是常用的开源关系型数据库管理系统，适合保存用户、课程、题目、试卷、考试、提交和成绩等结构化数据。在线考试系统对数据一致性要求较高，例如同一学生同一场考试不能重复提交，主观题评分明细与总分汇总必须保持一致，考试状态、会话状态和提交状态之间需要连续可追踪。</w:t>
      </w:r>
      <w:r>
        <w:rPr>
          <w:rFonts w:eastAsia="宋体"/>
        </w:rPr>
        <w:t xml:space="preserve">MySQL InnoDB </w:t>
      </w:r>
      <w:r>
        <w:rPr>
          <w:rFonts w:ascii="Times New Roman" w:hAnsi="Times New Roman"/>
        </w:rPr>
        <w:t>事务模型将多版本数据库特性与传统两阶段锁机制结合，提供行级锁和一致性读取能力，适合支撑多用户并发访问下的业务数据一致性。</w:t>
      </w:r>
      <w:r>
        <w:rPr>
          <w:rFonts w:eastAsia="宋体"/>
        </w:rPr>
        <w:t>[7]</w:t>
      </w:r>
    </w:p>
    <w:p w14:paraId="42E36654">
      <w:r>
        <w:rPr>
          <w:rFonts w:eastAsia="宋体"/>
        </w:rPr>
        <w:t xml:space="preserve">MyBatis </w:t>
      </w:r>
      <w:r>
        <w:rPr>
          <w:rFonts w:ascii="Times New Roman" w:hAnsi="Times New Roman"/>
        </w:rPr>
        <w:t xml:space="preserve">是 </w:t>
      </w:r>
      <w:r>
        <w:rPr>
          <w:rFonts w:eastAsia="宋体"/>
        </w:rPr>
        <w:t xml:space="preserve">Java </w:t>
      </w:r>
      <w:r>
        <w:rPr>
          <w:rFonts w:ascii="Times New Roman" w:hAnsi="Times New Roman"/>
        </w:rPr>
        <w:t xml:space="preserve">持久层框架，能够通过 </w:t>
      </w:r>
      <w:r>
        <w:rPr>
          <w:rFonts w:eastAsia="宋体"/>
        </w:rPr>
        <w:t xml:space="preserve">SQL </w:t>
      </w:r>
      <w:r>
        <w:rPr>
          <w:rFonts w:ascii="Times New Roman" w:hAnsi="Times New Roman"/>
        </w:rPr>
        <w:t>映射实现对象与关系数据库之间的数据转换。</w:t>
      </w:r>
      <w:r>
        <w:rPr>
          <w:rFonts w:eastAsia="宋体"/>
        </w:rPr>
        <w:t xml:space="preserve">MyBatis-Plus </w:t>
      </w:r>
      <w:r>
        <w:rPr>
          <w:rFonts w:ascii="Times New Roman" w:hAnsi="Times New Roman"/>
        </w:rPr>
        <w:t xml:space="preserve">在 </w:t>
      </w:r>
      <w:r>
        <w:rPr>
          <w:rFonts w:eastAsia="宋体"/>
        </w:rPr>
        <w:t xml:space="preserve">MyBatis </w:t>
      </w:r>
      <w:r>
        <w:rPr>
          <w:rFonts w:ascii="Times New Roman" w:hAnsi="Times New Roman"/>
        </w:rPr>
        <w:t xml:space="preserve">基础上提供通用 </w:t>
      </w:r>
      <w:r>
        <w:rPr>
          <w:rFonts w:eastAsia="宋体"/>
        </w:rPr>
        <w:t>CRUD</w:t>
      </w:r>
      <w:r>
        <w:rPr>
          <w:rFonts w:ascii="Times New Roman" w:hAnsi="Times New Roman"/>
        </w:rPr>
        <w:t xml:space="preserve">、条件构造器、分页和主键策略等增强能力，可以减少重复数据访问代码。当前文档第四章与第五章已经说明系统使用 </w:t>
      </w:r>
      <w:r>
        <w:rPr>
          <w:rFonts w:eastAsia="宋体"/>
        </w:rPr>
        <w:t xml:space="preserve">MyBatis-Plus Mapper </w:t>
      </w:r>
      <w:r>
        <w:rPr>
          <w:rFonts w:ascii="Times New Roman" w:hAnsi="Times New Roman"/>
        </w:rPr>
        <w:t xml:space="preserve">和 </w:t>
      </w:r>
      <w:r>
        <w:rPr>
          <w:rFonts w:eastAsia="宋体"/>
        </w:rPr>
        <w:t xml:space="preserve">Entity </w:t>
      </w:r>
      <w:r>
        <w:rPr>
          <w:rFonts w:ascii="Times New Roman" w:hAnsi="Times New Roman"/>
        </w:rPr>
        <w:t xml:space="preserve">组织数据访问，相关官方文档也将 </w:t>
      </w:r>
      <w:r>
        <w:rPr>
          <w:rFonts w:eastAsia="宋体"/>
        </w:rPr>
        <w:t xml:space="preserve">CRUD </w:t>
      </w:r>
      <w:r>
        <w:rPr>
          <w:rFonts w:ascii="Times New Roman" w:hAnsi="Times New Roman"/>
        </w:rPr>
        <w:t>接口作为其基础能力之一。</w:t>
      </w:r>
      <w:r>
        <w:rPr>
          <w:rFonts w:eastAsia="宋体"/>
        </w:rPr>
        <w:t>[10]</w:t>
      </w:r>
    </w:p>
    <w:p w14:paraId="40912E76">
      <w:r>
        <w:rPr>
          <w:rFonts w:ascii="Times New Roman" w:hAnsi="Times New Roman"/>
        </w:rPr>
        <w:t>本系统数据库设计围绕用户权限、教学组织、题库试卷、考试过程、阅卷评分、监考反作弊和操作审计等业务域展开。</w:t>
      </w:r>
      <w:r>
        <w:rPr>
          <w:rFonts w:eastAsia="宋体"/>
        </w:rPr>
        <w:t xml:space="preserve">MySQL </w:t>
      </w:r>
      <w:r>
        <w:rPr>
          <w:rFonts w:ascii="Times New Roman" w:hAnsi="Times New Roman"/>
        </w:rPr>
        <w:t>保存结构化业务数据，</w:t>
      </w:r>
      <w:r>
        <w:rPr>
          <w:rFonts w:eastAsia="宋体"/>
        </w:rPr>
        <w:t xml:space="preserve">MyBatis-Plus </w:t>
      </w:r>
      <w:r>
        <w:rPr>
          <w:rFonts w:ascii="Times New Roman" w:hAnsi="Times New Roman"/>
        </w:rPr>
        <w:t>负责实体映射和条件查询，</w:t>
      </w:r>
      <w:r>
        <w:rPr>
          <w:rFonts w:eastAsia="宋体"/>
        </w:rPr>
        <w:t xml:space="preserve">Flyway </w:t>
      </w:r>
      <w:r>
        <w:rPr>
          <w:rFonts w:ascii="Times New Roman" w:hAnsi="Times New Roman"/>
        </w:rPr>
        <w:t>负责数据库迁移脚本管理，从而形成较为完整的数据访问与结构演进方案。</w:t>
      </w:r>
    </w:p>
    <w:p w14:paraId="7B43D84E">
      <w:pPr>
        <w:pStyle w:val="3"/>
      </w:pPr>
      <w:bookmarkStart w:id="16" w:name="_Toc1211"/>
      <w:r>
        <w:rPr>
          <w:rFonts w:ascii="Times New Roman" w:hAnsi="Times New Roman" w:eastAsia="黑体"/>
        </w:rPr>
        <w:t xml:space="preserve">2.5 Spring Security </w:t>
      </w:r>
      <w:r>
        <w:rPr>
          <w:rFonts w:ascii="Times New Roman" w:hAnsi="Times New Roman"/>
        </w:rPr>
        <w:t xml:space="preserve">与 </w:t>
      </w:r>
      <w:r>
        <w:rPr>
          <w:rFonts w:ascii="Times New Roman" w:hAnsi="Times New Roman" w:eastAsia="黑体"/>
        </w:rPr>
        <w:t xml:space="preserve">JWT </w:t>
      </w:r>
      <w:r>
        <w:rPr>
          <w:rFonts w:ascii="Times New Roman" w:hAnsi="Times New Roman"/>
        </w:rPr>
        <w:t>认证技术</w:t>
      </w:r>
      <w:bookmarkEnd w:id="16"/>
    </w:p>
    <w:p w14:paraId="2F713ED2">
      <w:r>
        <w:rPr>
          <w:rFonts w:ascii="Times New Roman" w:hAnsi="Times New Roman"/>
        </w:rPr>
        <w:t>在线考试系统涉及管理员、教师和学生三类角色，系统必须保证不同角色只能访问其授权范围内的资源。</w:t>
      </w:r>
      <w:r>
        <w:rPr>
          <w:rFonts w:eastAsia="宋体"/>
        </w:rPr>
        <w:t xml:space="preserve">Spring Security </w:t>
      </w:r>
      <w:r>
        <w:rPr>
          <w:rFonts w:ascii="Times New Roman" w:hAnsi="Times New Roman"/>
        </w:rPr>
        <w:t xml:space="preserve">是 </w:t>
      </w:r>
      <w:r>
        <w:rPr>
          <w:rFonts w:eastAsia="宋体"/>
        </w:rPr>
        <w:t xml:space="preserve">Spring </w:t>
      </w:r>
      <w:r>
        <w:rPr>
          <w:rFonts w:ascii="Times New Roman" w:hAnsi="Times New Roman"/>
        </w:rPr>
        <w:t>生态中的安全框架，可用于处理认证、授权、过滤器链和方法级权限控制。</w:t>
      </w:r>
      <w:r>
        <w:rPr>
          <w:rFonts w:eastAsia="宋体"/>
        </w:rPr>
        <w:t xml:space="preserve">Spring Security </w:t>
      </w:r>
      <w:r>
        <w:rPr>
          <w:rFonts w:ascii="Times New Roman" w:hAnsi="Times New Roman"/>
        </w:rPr>
        <w:t>官方文档说明，方法级安全可以通过注解限制方法访问范围，这与本系统在控制器层使用角色注解控制接口访问的做法相一致。</w:t>
      </w:r>
      <w:r>
        <w:rPr>
          <w:rFonts w:eastAsia="宋体"/>
        </w:rPr>
        <w:t>[11]</w:t>
      </w:r>
    </w:p>
    <w:p w14:paraId="2857A9FE">
      <w:r>
        <w:rPr>
          <w:rFonts w:eastAsia="宋体"/>
        </w:rPr>
        <w:t xml:space="preserve">JWT </w:t>
      </w:r>
      <w:r>
        <w:rPr>
          <w:rFonts w:ascii="Times New Roman" w:hAnsi="Times New Roman"/>
        </w:rPr>
        <w:t xml:space="preserve">是一种紧凑的声明传递格式，适合在 </w:t>
      </w:r>
      <w:r>
        <w:rPr>
          <w:rFonts w:eastAsia="宋体"/>
        </w:rPr>
        <w:t xml:space="preserve">HTTP </w:t>
      </w:r>
      <w:r>
        <w:rPr>
          <w:rFonts w:ascii="Times New Roman" w:hAnsi="Times New Roman"/>
        </w:rPr>
        <w:t>请求中携带用户身份和角色等信息。</w:t>
      </w:r>
      <w:r>
        <w:rPr>
          <w:rFonts w:eastAsia="宋体"/>
        </w:rPr>
        <w:t xml:space="preserve">RFC 7519 </w:t>
      </w:r>
      <w:r>
        <w:rPr>
          <w:rFonts w:ascii="Times New Roman" w:hAnsi="Times New Roman"/>
        </w:rPr>
        <w:t xml:space="preserve">对 </w:t>
      </w:r>
      <w:r>
        <w:rPr>
          <w:rFonts w:eastAsia="宋体"/>
        </w:rPr>
        <w:t xml:space="preserve">JWT </w:t>
      </w:r>
      <w:r>
        <w:rPr>
          <w:rFonts w:ascii="Times New Roman" w:hAnsi="Times New Roman"/>
        </w:rPr>
        <w:t>的结构和用途进行了标准化定义。</w:t>
      </w:r>
      <w:r>
        <w:rPr>
          <w:rFonts w:eastAsia="宋体"/>
        </w:rPr>
        <w:t xml:space="preserve">[12] </w:t>
      </w:r>
      <w:r>
        <w:rPr>
          <w:rFonts w:ascii="Times New Roman" w:hAnsi="Times New Roman"/>
        </w:rPr>
        <w:t xml:space="preserve">本系统登录成功后签发访问令牌和刷新令牌：访问令牌用于业务接口认证，刷新令牌用于会话续期。前端请求后端接口时在请求头中携带访问令牌，后端 </w:t>
      </w:r>
      <w:r>
        <w:rPr>
          <w:rFonts w:eastAsia="宋体"/>
        </w:rPr>
        <w:t xml:space="preserve">JWT </w:t>
      </w:r>
      <w:r>
        <w:rPr>
          <w:rFonts w:ascii="Times New Roman" w:hAnsi="Times New Roman"/>
        </w:rPr>
        <w:t>过滤器解析令牌并写入安全上下文。</w:t>
      </w:r>
    </w:p>
    <w:p w14:paraId="3712C82B">
      <w:r>
        <w:rPr>
          <w:rFonts w:eastAsia="宋体"/>
        </w:rPr>
        <w:t xml:space="preserve">RBAC </w:t>
      </w:r>
      <w:r>
        <w:rPr>
          <w:rFonts w:ascii="Times New Roman" w:hAnsi="Times New Roman"/>
        </w:rPr>
        <w:t>是系统权限设计的重要理论基础。其核心思想是将权限分配给角色，再将角色授予用户，从而减少用户与权限直接绑定的复杂度。</w:t>
      </w:r>
      <w:r>
        <w:rPr>
          <w:rFonts w:eastAsia="宋体"/>
        </w:rPr>
        <w:t xml:space="preserve">[13] </w:t>
      </w:r>
      <w:r>
        <w:rPr>
          <w:rFonts w:ascii="Times New Roman" w:hAnsi="Times New Roman"/>
        </w:rPr>
        <w:t xml:space="preserve">本系统将用户划分为 </w:t>
      </w:r>
      <w:r>
        <w:rPr>
          <w:rFonts w:eastAsia="宋体"/>
        </w:rPr>
        <w:t>ADMIN</w:t>
      </w:r>
      <w:r>
        <w:rPr>
          <w:rFonts w:ascii="Times New Roman" w:hAnsi="Times New Roman"/>
        </w:rPr>
        <w:t>、</w:t>
      </w:r>
      <w:r>
        <w:rPr>
          <w:rFonts w:eastAsia="宋体"/>
        </w:rPr>
        <w:t xml:space="preserve">TEACHER </w:t>
      </w:r>
      <w:r>
        <w:rPr>
          <w:rFonts w:ascii="Times New Roman" w:hAnsi="Times New Roman"/>
        </w:rPr>
        <w:t xml:space="preserve">和 </w:t>
      </w:r>
      <w:r>
        <w:rPr>
          <w:rFonts w:eastAsia="宋体"/>
        </w:rPr>
        <w:t xml:space="preserve">STUDENT </w:t>
      </w:r>
      <w:r>
        <w:rPr>
          <w:rFonts w:ascii="Times New Roman" w:hAnsi="Times New Roman"/>
        </w:rPr>
        <w:t>三类角色，并在服务层进一步校验教师与教学班、学生与考试目标班级之间的业务关系，以实现接口权限和数据权限的双重控制。</w:t>
      </w:r>
    </w:p>
    <w:p w14:paraId="2E916CCA">
      <w:pPr>
        <w:pStyle w:val="3"/>
      </w:pPr>
      <w:bookmarkStart w:id="17" w:name="_Toc1460"/>
      <w:r>
        <w:rPr>
          <w:rFonts w:ascii="Times New Roman" w:hAnsi="Times New Roman" w:eastAsia="黑体"/>
        </w:rPr>
        <w:t>2.6 Redis</w:t>
      </w:r>
      <w:r>
        <w:rPr>
          <w:rFonts w:ascii="Times New Roman" w:hAnsi="Times New Roman"/>
        </w:rPr>
        <w:t>、</w:t>
      </w:r>
      <w:r>
        <w:rPr>
          <w:rFonts w:ascii="Times New Roman" w:hAnsi="Times New Roman" w:eastAsia="黑体"/>
        </w:rPr>
        <w:t>RabbitMQ</w:t>
      </w:r>
      <w:r>
        <w:rPr>
          <w:rFonts w:ascii="Times New Roman" w:hAnsi="Times New Roman"/>
        </w:rPr>
        <w:t>、</w:t>
      </w:r>
      <w:r>
        <w:rPr>
          <w:rFonts w:ascii="Times New Roman" w:hAnsi="Times New Roman" w:eastAsia="黑体"/>
        </w:rPr>
        <w:t xml:space="preserve">MinIO </w:t>
      </w:r>
      <w:r>
        <w:rPr>
          <w:rFonts w:ascii="Times New Roman" w:hAnsi="Times New Roman"/>
        </w:rPr>
        <w:t xml:space="preserve">与 </w:t>
      </w:r>
      <w:r>
        <w:rPr>
          <w:rFonts w:ascii="Times New Roman" w:hAnsi="Times New Roman" w:eastAsia="黑体"/>
        </w:rPr>
        <w:t xml:space="preserve">Flyway </w:t>
      </w:r>
      <w:r>
        <w:rPr>
          <w:rFonts w:ascii="Times New Roman" w:hAnsi="Times New Roman"/>
        </w:rPr>
        <w:t>支撑技术</w:t>
      </w:r>
      <w:bookmarkEnd w:id="17"/>
    </w:p>
    <w:p w14:paraId="6FBE568E">
      <w:r>
        <w:rPr>
          <w:rFonts w:ascii="Times New Roman" w:hAnsi="Times New Roman"/>
        </w:rPr>
        <w:t xml:space="preserve">在线考试过程具有较强的时效性和可靠性要求。如果学生答题过程完全依赖数据库同步写入，将增加数据库压力；如果只依赖前端本地状态，又容易在网络波动或页面刷新时丢失答案。因此，系统使用 </w:t>
      </w:r>
      <w:r>
        <w:rPr>
          <w:rFonts w:eastAsia="宋体"/>
        </w:rPr>
        <w:t xml:space="preserve">Redis </w:t>
      </w:r>
      <w:r>
        <w:rPr>
          <w:rFonts w:ascii="Times New Roman" w:hAnsi="Times New Roman"/>
        </w:rPr>
        <w:t>保存答题快照和认证限流数据。</w:t>
      </w:r>
      <w:r>
        <w:rPr>
          <w:rFonts w:eastAsia="宋体"/>
        </w:rPr>
        <w:t xml:space="preserve">Redis </w:t>
      </w:r>
      <w:r>
        <w:rPr>
          <w:rFonts w:ascii="Times New Roman" w:hAnsi="Times New Roman"/>
        </w:rPr>
        <w:t>官方文档将其定位为内存数据存储，可用于缓存、消息代理和流式处理等场景，适合保存短生命周期、高频访问的数据。</w:t>
      </w:r>
      <w:r>
        <w:rPr>
          <w:rFonts w:eastAsia="宋体"/>
        </w:rPr>
        <w:t>[14]</w:t>
      </w:r>
    </w:p>
    <w:p w14:paraId="3F52B9F4">
      <w:r>
        <w:rPr>
          <w:rFonts w:eastAsia="宋体"/>
        </w:rPr>
        <w:t xml:space="preserve">RabbitMQ </w:t>
      </w:r>
      <w:r>
        <w:rPr>
          <w:rFonts w:ascii="Times New Roman" w:hAnsi="Times New Roman"/>
        </w:rPr>
        <w:t xml:space="preserve">用于解决交卷阶段的异步处理问题。考试结束或交卷高峰期，若系统在 </w:t>
      </w:r>
      <w:r>
        <w:rPr>
          <w:rFonts w:eastAsia="宋体"/>
        </w:rPr>
        <w:t xml:space="preserve">HTTP </w:t>
      </w:r>
      <w:r>
        <w:rPr>
          <w:rFonts w:ascii="Times New Roman" w:hAnsi="Times New Roman"/>
        </w:rPr>
        <w:t>请求线程中同步完成答案写入、客观题判分、主观题状态处理和成绩汇总，可能导致响应时间变长。</w:t>
      </w:r>
      <w:r>
        <w:rPr>
          <w:rFonts w:eastAsia="宋体"/>
        </w:rPr>
        <w:t xml:space="preserve">RabbitMQ </w:t>
      </w:r>
      <w:r>
        <w:rPr>
          <w:rFonts w:ascii="Times New Roman" w:hAnsi="Times New Roman"/>
        </w:rPr>
        <w:t>的可靠性设计强调发布者、消费者和节点需要共同处理失败场景</w:t>
      </w:r>
      <w:r>
        <w:rPr>
          <w:rFonts w:eastAsia="宋体"/>
        </w:rPr>
        <w:t>[15]</w:t>
      </w:r>
      <w:r>
        <w:rPr>
          <w:rFonts w:ascii="Times New Roman" w:hAnsi="Times New Roman"/>
        </w:rPr>
        <w:t>，因此本系统在交卷流程中将“提交受理”和“判分处理”解耦，并设置处理队列和死信队列，提高交卷流程的可用性。</w:t>
      </w:r>
    </w:p>
    <w:p w14:paraId="5194B28E">
      <w:r>
        <w:rPr>
          <w:rFonts w:eastAsia="宋体"/>
        </w:rPr>
        <w:t xml:space="preserve">MinIO </w:t>
      </w:r>
      <w:r>
        <w:rPr>
          <w:rFonts w:ascii="Times New Roman" w:hAnsi="Times New Roman"/>
        </w:rPr>
        <w:t xml:space="preserve">是兼容 </w:t>
      </w:r>
      <w:r>
        <w:rPr>
          <w:rFonts w:eastAsia="宋体"/>
        </w:rPr>
        <w:t xml:space="preserve">S3 API </w:t>
      </w:r>
      <w:r>
        <w:rPr>
          <w:rFonts w:ascii="Times New Roman" w:hAnsi="Times New Roman"/>
        </w:rPr>
        <w:t>的对象存储组件，适合保存题目图片和反作弊证据等大对象文件。</w:t>
      </w:r>
      <w:r>
        <w:rPr>
          <w:rFonts w:eastAsia="宋体"/>
        </w:rPr>
        <w:t xml:space="preserve">MinIO </w:t>
      </w:r>
      <w:r>
        <w:rPr>
          <w:rFonts w:ascii="Times New Roman" w:hAnsi="Times New Roman"/>
        </w:rPr>
        <w:t xml:space="preserve">官方文档说明其提供 </w:t>
      </w:r>
      <w:r>
        <w:rPr>
          <w:rFonts w:eastAsia="宋体"/>
        </w:rPr>
        <w:t xml:space="preserve">S3 API </w:t>
      </w:r>
      <w:r>
        <w:rPr>
          <w:rFonts w:ascii="Times New Roman" w:hAnsi="Times New Roman"/>
        </w:rPr>
        <w:t xml:space="preserve">兼容能力，开发者可以通过兼容 </w:t>
      </w:r>
      <w:r>
        <w:rPr>
          <w:rFonts w:eastAsia="宋体"/>
        </w:rPr>
        <w:t xml:space="preserve">S3 </w:t>
      </w:r>
      <w:r>
        <w:rPr>
          <w:rFonts w:ascii="Times New Roman" w:hAnsi="Times New Roman"/>
        </w:rPr>
        <w:t xml:space="preserve">的 </w:t>
      </w:r>
      <w:r>
        <w:rPr>
          <w:rFonts w:eastAsia="宋体"/>
        </w:rPr>
        <w:t xml:space="preserve">SDK </w:t>
      </w:r>
      <w:r>
        <w:rPr>
          <w:rFonts w:ascii="Times New Roman" w:hAnsi="Times New Roman"/>
        </w:rPr>
        <w:t>执行对象存储操作。</w:t>
      </w:r>
      <w:r>
        <w:rPr>
          <w:rFonts w:eastAsia="宋体"/>
        </w:rPr>
        <w:t xml:space="preserve">[16] </w:t>
      </w:r>
      <w:r>
        <w:rPr>
          <w:rFonts w:ascii="Times New Roman" w:hAnsi="Times New Roman"/>
        </w:rPr>
        <w:t xml:space="preserve">本系统将文件实体保存到 </w:t>
      </w:r>
      <w:r>
        <w:rPr>
          <w:rFonts w:eastAsia="宋体"/>
        </w:rPr>
        <w:t>MinIO</w:t>
      </w:r>
      <w:r>
        <w:rPr>
          <w:rFonts w:ascii="Times New Roman" w:hAnsi="Times New Roman"/>
        </w:rPr>
        <w:t xml:space="preserve">，将对象键、访问地址、文件名、内容类型和大小等元数据保存到 </w:t>
      </w:r>
      <w:r>
        <w:rPr>
          <w:rFonts w:eastAsia="宋体"/>
        </w:rPr>
        <w:t>MySQL</w:t>
      </w:r>
      <w:r>
        <w:rPr>
          <w:rFonts w:ascii="Times New Roman" w:hAnsi="Times New Roman"/>
        </w:rPr>
        <w:t>，从而避免大文件直接进入关系型数据库。</w:t>
      </w:r>
    </w:p>
    <w:p w14:paraId="24B6B0B6">
      <w:r>
        <w:rPr>
          <w:rFonts w:eastAsia="宋体"/>
        </w:rPr>
        <w:t xml:space="preserve">Flyway </w:t>
      </w:r>
      <w:r>
        <w:rPr>
          <w:rFonts w:ascii="Times New Roman" w:hAnsi="Times New Roman"/>
        </w:rPr>
        <w:t>用于数据库版本迁移管理。在线考试系统的表结构较多，涉及用户权限、题库、试卷、考试、提交、监考、阅卷和审计等多个业务域，若手工维护数据库结构容易导致开发、测试和部署环境不一致。</w:t>
      </w:r>
      <w:r>
        <w:rPr>
          <w:rFonts w:eastAsia="宋体"/>
        </w:rPr>
        <w:t xml:space="preserve">Flyway </w:t>
      </w:r>
      <w:r>
        <w:rPr>
          <w:rFonts w:ascii="Times New Roman" w:hAnsi="Times New Roman"/>
        </w:rPr>
        <w:t>迁移文档说明，迁移脚本用于记录数据库结构的变更过程并按版本执行。</w:t>
      </w:r>
      <w:r>
        <w:rPr>
          <w:rFonts w:eastAsia="宋体"/>
        </w:rPr>
        <w:t xml:space="preserve">[17] </w:t>
      </w:r>
      <w:r>
        <w:rPr>
          <w:rFonts w:ascii="Times New Roman" w:hAnsi="Times New Roman"/>
        </w:rPr>
        <w:t xml:space="preserve">本系统在 </w:t>
      </w:r>
      <w:r>
        <w:rPr>
          <w:rFonts w:eastAsia="宋体"/>
        </w:rPr>
        <w:t xml:space="preserve">application.yaml </w:t>
      </w:r>
      <w:r>
        <w:rPr>
          <w:rFonts w:ascii="Times New Roman" w:hAnsi="Times New Roman"/>
        </w:rPr>
        <w:t xml:space="preserve">中启用 </w:t>
      </w:r>
      <w:r>
        <w:rPr>
          <w:rFonts w:eastAsia="宋体"/>
        </w:rPr>
        <w:t xml:space="preserve">Flyway </w:t>
      </w:r>
      <w:r>
        <w:rPr>
          <w:rFonts w:ascii="Times New Roman" w:hAnsi="Times New Roman"/>
        </w:rPr>
        <w:t>并指定迁移脚本位置，使数据库结构能够随项目版本演进。</w:t>
      </w:r>
    </w:p>
    <w:p w14:paraId="73842F65">
      <w:pPr>
        <w:jc w:val="center"/>
      </w:pPr>
      <w:r>
        <w:rPr>
          <w:rFonts w:ascii="Times New Roman" w:hAnsi="Times New Roman"/>
        </w:rPr>
        <w:t>表</w:t>
      </w:r>
      <w:r>
        <w:rPr>
          <w:rFonts w:eastAsia="宋体"/>
        </w:rPr>
        <w:t xml:space="preserve">2.1 </w:t>
      </w:r>
      <w:r>
        <w:rPr>
          <w:rFonts w:ascii="Times New Roman" w:hAnsi="Times New Roman"/>
        </w:rPr>
        <w:t>系统主要技术选型</w:t>
      </w:r>
    </w:p>
    <w:tbl>
      <w:tblPr>
        <w:tblStyle w:val="22"/>
        <w:tblW w:w="9069" w:type="dxa"/>
        <w:jc w:val="center"/>
        <w:tblLayout w:type="fixed"/>
        <w:tblCellMar>
          <w:top w:w="0" w:type="dxa"/>
          <w:left w:w="108" w:type="dxa"/>
          <w:bottom w:w="0" w:type="dxa"/>
          <w:right w:w="108" w:type="dxa"/>
        </w:tblCellMar>
      </w:tblPr>
      <w:tblGrid>
        <w:gridCol w:w="3023"/>
        <w:gridCol w:w="3023"/>
        <w:gridCol w:w="3023"/>
      </w:tblGrid>
      <w:tr w14:paraId="01D21D24">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67313F59">
            <w:pPr>
              <w:jc w:val="center"/>
            </w:pPr>
            <w:r>
              <w:rPr>
                <w:rFonts w:ascii="Times New Roman" w:hAnsi="Times New Roman"/>
                <w:b/>
              </w:rPr>
              <w:t>技术类别</w:t>
            </w:r>
          </w:p>
        </w:tc>
        <w:tc>
          <w:tcPr>
            <w:tcW w:w="3023" w:type="dxa"/>
            <w:tcBorders>
              <w:top w:val="single" w:color="000000" w:sz="4" w:space="0"/>
              <w:left w:val="single" w:color="000000" w:sz="4" w:space="0"/>
              <w:bottom w:val="single" w:color="000000" w:sz="4" w:space="0"/>
              <w:right w:val="single" w:color="000000" w:sz="4" w:space="0"/>
            </w:tcBorders>
            <w:vAlign w:val="center"/>
          </w:tcPr>
          <w:p w14:paraId="32619F0B">
            <w:pPr>
              <w:jc w:val="center"/>
            </w:pPr>
            <w:r>
              <w:rPr>
                <w:rFonts w:ascii="Times New Roman" w:hAnsi="Times New Roman"/>
                <w:b/>
              </w:rPr>
              <w:t>选型</w:t>
            </w:r>
          </w:p>
        </w:tc>
        <w:tc>
          <w:tcPr>
            <w:tcW w:w="3023" w:type="dxa"/>
            <w:tcBorders>
              <w:top w:val="single" w:color="000000" w:sz="4" w:space="0"/>
              <w:left w:val="single" w:color="000000" w:sz="4" w:space="0"/>
              <w:bottom w:val="single" w:color="000000" w:sz="4" w:space="0"/>
              <w:right w:val="single" w:color="000000" w:sz="4" w:space="0"/>
            </w:tcBorders>
            <w:vAlign w:val="center"/>
          </w:tcPr>
          <w:p w14:paraId="69DB957E">
            <w:pPr>
              <w:jc w:val="center"/>
            </w:pPr>
            <w:r>
              <w:rPr>
                <w:rFonts w:ascii="Times New Roman" w:hAnsi="Times New Roman"/>
                <w:b/>
              </w:rPr>
              <w:t>在系统中的作用</w:t>
            </w:r>
          </w:p>
        </w:tc>
      </w:tr>
      <w:tr w14:paraId="226430D5">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66198365">
            <w:pPr>
              <w:jc w:val="left"/>
            </w:pPr>
            <w:r>
              <w:rPr>
                <w:rFonts w:ascii="Times New Roman" w:hAnsi="Times New Roman"/>
                <w:b w:val="0"/>
              </w:rPr>
              <w:t>后端框架</w:t>
            </w:r>
          </w:p>
        </w:tc>
        <w:tc>
          <w:tcPr>
            <w:tcW w:w="3023" w:type="dxa"/>
            <w:tcBorders>
              <w:top w:val="single" w:color="000000" w:sz="4" w:space="0"/>
              <w:left w:val="single" w:color="000000" w:sz="4" w:space="0"/>
              <w:bottom w:val="single" w:color="000000" w:sz="4" w:space="0"/>
              <w:right w:val="single" w:color="000000" w:sz="4" w:space="0"/>
            </w:tcBorders>
            <w:vAlign w:val="center"/>
          </w:tcPr>
          <w:p w14:paraId="605ADCE6">
            <w:pPr>
              <w:jc w:val="left"/>
            </w:pPr>
            <w:r>
              <w:rPr>
                <w:rFonts w:eastAsia="宋体"/>
                <w:b w:val="0"/>
              </w:rPr>
              <w:t>Spring Boot</w:t>
            </w:r>
            <w:r>
              <w:rPr>
                <w:rFonts w:ascii="Times New Roman" w:hAnsi="Times New Roman"/>
                <w:b w:val="0"/>
              </w:rPr>
              <w:t>、</w:t>
            </w:r>
            <w:r>
              <w:rPr>
                <w:rFonts w:eastAsia="宋体"/>
                <w:b w:val="0"/>
              </w:rPr>
              <w:t>Java 21</w:t>
            </w:r>
          </w:p>
        </w:tc>
        <w:tc>
          <w:tcPr>
            <w:tcW w:w="3023" w:type="dxa"/>
            <w:tcBorders>
              <w:top w:val="single" w:color="000000" w:sz="4" w:space="0"/>
              <w:left w:val="single" w:color="000000" w:sz="4" w:space="0"/>
              <w:bottom w:val="single" w:color="000000" w:sz="4" w:space="0"/>
              <w:right w:val="single" w:color="000000" w:sz="4" w:space="0"/>
            </w:tcBorders>
            <w:vAlign w:val="center"/>
          </w:tcPr>
          <w:p w14:paraId="692321BB">
            <w:pPr>
              <w:jc w:val="left"/>
            </w:pPr>
            <w:r>
              <w:rPr>
                <w:rFonts w:ascii="Times New Roman" w:hAnsi="Times New Roman"/>
                <w:b w:val="0"/>
              </w:rPr>
              <w:t xml:space="preserve">构建 </w:t>
            </w:r>
            <w:r>
              <w:rPr>
                <w:rFonts w:eastAsia="宋体"/>
                <w:b w:val="0"/>
              </w:rPr>
              <w:t>REST API</w:t>
            </w:r>
            <w:r>
              <w:rPr>
                <w:rFonts w:ascii="Times New Roman" w:hAnsi="Times New Roman"/>
                <w:b w:val="0"/>
              </w:rPr>
              <w:t>，组织认证、考试、题库、监考、阅卷和统计等业务逻辑。</w:t>
            </w:r>
          </w:p>
        </w:tc>
      </w:tr>
      <w:tr w14:paraId="297D34CA">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66BAE750">
            <w:pPr>
              <w:jc w:val="left"/>
            </w:pPr>
            <w:r>
              <w:rPr>
                <w:rFonts w:ascii="Times New Roman" w:hAnsi="Times New Roman"/>
                <w:b w:val="0"/>
              </w:rPr>
              <w:t>安全认证</w:t>
            </w:r>
          </w:p>
        </w:tc>
        <w:tc>
          <w:tcPr>
            <w:tcW w:w="3023" w:type="dxa"/>
            <w:tcBorders>
              <w:top w:val="single" w:color="000000" w:sz="4" w:space="0"/>
              <w:left w:val="single" w:color="000000" w:sz="4" w:space="0"/>
              <w:bottom w:val="single" w:color="000000" w:sz="4" w:space="0"/>
              <w:right w:val="single" w:color="000000" w:sz="4" w:space="0"/>
            </w:tcBorders>
            <w:vAlign w:val="center"/>
          </w:tcPr>
          <w:p w14:paraId="586679A2">
            <w:pPr>
              <w:jc w:val="left"/>
            </w:pPr>
            <w:r>
              <w:rPr>
                <w:rFonts w:eastAsia="宋体"/>
                <w:b w:val="0"/>
              </w:rPr>
              <w:t>Spring Security</w:t>
            </w:r>
            <w:r>
              <w:rPr>
                <w:rFonts w:ascii="Times New Roman" w:hAnsi="Times New Roman"/>
                <w:b w:val="0"/>
              </w:rPr>
              <w:t>、</w:t>
            </w:r>
            <w:r>
              <w:rPr>
                <w:rFonts w:eastAsia="宋体"/>
                <w:b w:val="0"/>
              </w:rPr>
              <w:t>JWT</w:t>
            </w:r>
            <w:r>
              <w:rPr>
                <w:rFonts w:ascii="Times New Roman" w:hAnsi="Times New Roman"/>
                <w:b w:val="0"/>
              </w:rPr>
              <w:t>、</w:t>
            </w:r>
            <w:r>
              <w:rPr>
                <w:rFonts w:eastAsia="宋体"/>
                <w:b w:val="0"/>
              </w:rPr>
              <w:t>RBAC</w:t>
            </w:r>
          </w:p>
        </w:tc>
        <w:tc>
          <w:tcPr>
            <w:tcW w:w="3023" w:type="dxa"/>
            <w:tcBorders>
              <w:top w:val="single" w:color="000000" w:sz="4" w:space="0"/>
              <w:left w:val="single" w:color="000000" w:sz="4" w:space="0"/>
              <w:bottom w:val="single" w:color="000000" w:sz="4" w:space="0"/>
              <w:right w:val="single" w:color="000000" w:sz="4" w:space="0"/>
            </w:tcBorders>
            <w:vAlign w:val="center"/>
          </w:tcPr>
          <w:p w14:paraId="5A18CA43">
            <w:pPr>
              <w:jc w:val="left"/>
            </w:pPr>
            <w:r>
              <w:rPr>
                <w:rFonts w:ascii="Times New Roman" w:hAnsi="Times New Roman"/>
                <w:b w:val="0"/>
              </w:rPr>
              <w:t>实现登录认证、令牌解析、角色权限和业务数据权限控制。</w:t>
            </w:r>
          </w:p>
        </w:tc>
      </w:tr>
      <w:tr w14:paraId="6E9EB3B0">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1FF45BDF">
            <w:pPr>
              <w:jc w:val="left"/>
            </w:pPr>
            <w:r>
              <w:rPr>
                <w:rFonts w:ascii="Times New Roman" w:hAnsi="Times New Roman"/>
                <w:b w:val="0"/>
              </w:rPr>
              <w:t>前端框架</w:t>
            </w:r>
          </w:p>
        </w:tc>
        <w:tc>
          <w:tcPr>
            <w:tcW w:w="3023" w:type="dxa"/>
            <w:tcBorders>
              <w:top w:val="single" w:color="000000" w:sz="4" w:space="0"/>
              <w:left w:val="single" w:color="000000" w:sz="4" w:space="0"/>
              <w:bottom w:val="single" w:color="000000" w:sz="4" w:space="0"/>
              <w:right w:val="single" w:color="000000" w:sz="4" w:space="0"/>
            </w:tcBorders>
            <w:vAlign w:val="center"/>
          </w:tcPr>
          <w:p w14:paraId="1079CB85">
            <w:pPr>
              <w:jc w:val="left"/>
            </w:pPr>
            <w:r>
              <w:rPr>
                <w:rFonts w:eastAsia="宋体"/>
                <w:b w:val="0"/>
              </w:rPr>
              <w:t>Vue3</w:t>
            </w:r>
            <w:r>
              <w:rPr>
                <w:rFonts w:ascii="Times New Roman" w:hAnsi="Times New Roman"/>
                <w:b w:val="0"/>
              </w:rPr>
              <w:t>、</w:t>
            </w:r>
            <w:r>
              <w:rPr>
                <w:rFonts w:eastAsia="宋体"/>
                <w:b w:val="0"/>
              </w:rPr>
              <w:t>Vite</w:t>
            </w:r>
            <w:r>
              <w:rPr>
                <w:rFonts w:ascii="Times New Roman" w:hAnsi="Times New Roman"/>
                <w:b w:val="0"/>
              </w:rPr>
              <w:t>、</w:t>
            </w:r>
            <w:r>
              <w:rPr>
                <w:rFonts w:eastAsia="宋体"/>
                <w:b w:val="0"/>
              </w:rPr>
              <w:t>Element Plus</w:t>
            </w:r>
            <w:r>
              <w:rPr>
                <w:rFonts w:ascii="Times New Roman" w:hAnsi="Times New Roman"/>
                <w:b w:val="0"/>
              </w:rPr>
              <w:t>、</w:t>
            </w:r>
            <w:r>
              <w:rPr>
                <w:rFonts w:eastAsia="宋体"/>
                <w:b w:val="0"/>
              </w:rPr>
              <w:t>Pinia</w:t>
            </w:r>
            <w:r>
              <w:rPr>
                <w:rFonts w:ascii="Times New Roman" w:hAnsi="Times New Roman"/>
                <w:b w:val="0"/>
              </w:rPr>
              <w:t>、</w:t>
            </w:r>
            <w:r>
              <w:rPr>
                <w:rFonts w:eastAsia="宋体"/>
                <w:b w:val="0"/>
              </w:rPr>
              <w:t>Vue Router</w:t>
            </w:r>
          </w:p>
        </w:tc>
        <w:tc>
          <w:tcPr>
            <w:tcW w:w="3023" w:type="dxa"/>
            <w:tcBorders>
              <w:top w:val="single" w:color="000000" w:sz="4" w:space="0"/>
              <w:left w:val="single" w:color="000000" w:sz="4" w:space="0"/>
              <w:bottom w:val="single" w:color="000000" w:sz="4" w:space="0"/>
              <w:right w:val="single" w:color="000000" w:sz="4" w:space="0"/>
            </w:tcBorders>
            <w:vAlign w:val="center"/>
          </w:tcPr>
          <w:p w14:paraId="10D3D0C3">
            <w:pPr>
              <w:jc w:val="left"/>
            </w:pPr>
            <w:r>
              <w:rPr>
                <w:rFonts w:ascii="Times New Roman" w:hAnsi="Times New Roman"/>
                <w:b w:val="0"/>
              </w:rPr>
              <w:t>构建角色化页面、路由控制、状态管理和表单表格交互。</w:t>
            </w:r>
          </w:p>
        </w:tc>
      </w:tr>
      <w:tr w14:paraId="21BE97C4">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5F23F302">
            <w:pPr>
              <w:jc w:val="left"/>
            </w:pPr>
            <w:r>
              <w:rPr>
                <w:rFonts w:ascii="Times New Roman" w:hAnsi="Times New Roman"/>
                <w:b w:val="0"/>
              </w:rPr>
              <w:t>数据访问</w:t>
            </w:r>
          </w:p>
        </w:tc>
        <w:tc>
          <w:tcPr>
            <w:tcW w:w="3023" w:type="dxa"/>
            <w:tcBorders>
              <w:top w:val="single" w:color="000000" w:sz="4" w:space="0"/>
              <w:left w:val="single" w:color="000000" w:sz="4" w:space="0"/>
              <w:bottom w:val="single" w:color="000000" w:sz="4" w:space="0"/>
              <w:right w:val="single" w:color="000000" w:sz="4" w:space="0"/>
            </w:tcBorders>
            <w:vAlign w:val="center"/>
          </w:tcPr>
          <w:p w14:paraId="2A17CA6D">
            <w:pPr>
              <w:jc w:val="left"/>
            </w:pPr>
            <w:r>
              <w:rPr>
                <w:rFonts w:eastAsia="宋体"/>
                <w:b w:val="0"/>
              </w:rPr>
              <w:t>MySQL</w:t>
            </w:r>
            <w:r>
              <w:rPr>
                <w:rFonts w:ascii="Times New Roman" w:hAnsi="Times New Roman"/>
                <w:b w:val="0"/>
              </w:rPr>
              <w:t>、</w:t>
            </w:r>
            <w:r>
              <w:rPr>
                <w:rFonts w:eastAsia="宋体"/>
                <w:b w:val="0"/>
              </w:rPr>
              <w:t>MyBatis-Plus</w:t>
            </w:r>
            <w:r>
              <w:rPr>
                <w:rFonts w:ascii="Times New Roman" w:hAnsi="Times New Roman"/>
                <w:b w:val="0"/>
              </w:rPr>
              <w:t>、</w:t>
            </w:r>
            <w:r>
              <w:rPr>
                <w:rFonts w:eastAsia="宋体"/>
                <w:b w:val="0"/>
              </w:rPr>
              <w:t>Flyway</w:t>
            </w:r>
          </w:p>
        </w:tc>
        <w:tc>
          <w:tcPr>
            <w:tcW w:w="3023" w:type="dxa"/>
            <w:tcBorders>
              <w:top w:val="single" w:color="000000" w:sz="4" w:space="0"/>
              <w:left w:val="single" w:color="000000" w:sz="4" w:space="0"/>
              <w:bottom w:val="single" w:color="000000" w:sz="4" w:space="0"/>
              <w:right w:val="single" w:color="000000" w:sz="4" w:space="0"/>
            </w:tcBorders>
            <w:vAlign w:val="center"/>
          </w:tcPr>
          <w:p w14:paraId="68777A73">
            <w:pPr>
              <w:jc w:val="left"/>
            </w:pPr>
            <w:r>
              <w:rPr>
                <w:rFonts w:ascii="Times New Roman" w:hAnsi="Times New Roman"/>
                <w:b w:val="0"/>
              </w:rPr>
              <w:t>保存结构化业务数据，完成实体映射、条件查询和数据库迁移。</w:t>
            </w:r>
          </w:p>
        </w:tc>
      </w:tr>
      <w:tr w14:paraId="4EF87950">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761B17A2">
            <w:pPr>
              <w:jc w:val="left"/>
            </w:pPr>
            <w:r>
              <w:rPr>
                <w:rFonts w:ascii="Times New Roman" w:hAnsi="Times New Roman"/>
                <w:b w:val="0"/>
              </w:rPr>
              <w:t>缓存与消息</w:t>
            </w:r>
          </w:p>
        </w:tc>
        <w:tc>
          <w:tcPr>
            <w:tcW w:w="3023" w:type="dxa"/>
            <w:tcBorders>
              <w:top w:val="single" w:color="000000" w:sz="4" w:space="0"/>
              <w:left w:val="single" w:color="000000" w:sz="4" w:space="0"/>
              <w:bottom w:val="single" w:color="000000" w:sz="4" w:space="0"/>
              <w:right w:val="single" w:color="000000" w:sz="4" w:space="0"/>
            </w:tcBorders>
            <w:vAlign w:val="center"/>
          </w:tcPr>
          <w:p w14:paraId="5341FD0B">
            <w:pPr>
              <w:jc w:val="left"/>
            </w:pPr>
            <w:r>
              <w:rPr>
                <w:rFonts w:eastAsia="宋体"/>
                <w:b w:val="0"/>
              </w:rPr>
              <w:t>Redis</w:t>
            </w:r>
            <w:r>
              <w:rPr>
                <w:rFonts w:ascii="Times New Roman" w:hAnsi="Times New Roman"/>
                <w:b w:val="0"/>
              </w:rPr>
              <w:t>、</w:t>
            </w:r>
            <w:r>
              <w:rPr>
                <w:rFonts w:eastAsia="宋体"/>
                <w:b w:val="0"/>
              </w:rPr>
              <w:t>RabbitMQ</w:t>
            </w:r>
          </w:p>
        </w:tc>
        <w:tc>
          <w:tcPr>
            <w:tcW w:w="3023" w:type="dxa"/>
            <w:tcBorders>
              <w:top w:val="single" w:color="000000" w:sz="4" w:space="0"/>
              <w:left w:val="single" w:color="000000" w:sz="4" w:space="0"/>
              <w:bottom w:val="single" w:color="000000" w:sz="4" w:space="0"/>
              <w:right w:val="single" w:color="000000" w:sz="4" w:space="0"/>
            </w:tcBorders>
            <w:vAlign w:val="center"/>
          </w:tcPr>
          <w:p w14:paraId="25822DF4">
            <w:pPr>
              <w:jc w:val="left"/>
            </w:pPr>
            <w:r>
              <w:rPr>
                <w:rFonts w:ascii="Times New Roman" w:hAnsi="Times New Roman"/>
                <w:b w:val="0"/>
              </w:rPr>
              <w:t>保存答题快照和限流数据，支撑交卷异步处理和失败降级。</w:t>
            </w:r>
          </w:p>
        </w:tc>
      </w:tr>
      <w:tr w14:paraId="244D364E">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24ACD672">
            <w:pPr>
              <w:jc w:val="left"/>
            </w:pPr>
            <w:r>
              <w:rPr>
                <w:rFonts w:ascii="Times New Roman" w:hAnsi="Times New Roman"/>
                <w:b w:val="0"/>
              </w:rPr>
              <w:t>对象存储与图表</w:t>
            </w:r>
          </w:p>
        </w:tc>
        <w:tc>
          <w:tcPr>
            <w:tcW w:w="3023" w:type="dxa"/>
            <w:tcBorders>
              <w:top w:val="single" w:color="000000" w:sz="4" w:space="0"/>
              <w:left w:val="single" w:color="000000" w:sz="4" w:space="0"/>
              <w:bottom w:val="single" w:color="000000" w:sz="4" w:space="0"/>
              <w:right w:val="single" w:color="000000" w:sz="4" w:space="0"/>
            </w:tcBorders>
            <w:vAlign w:val="center"/>
          </w:tcPr>
          <w:p w14:paraId="70F44E4A">
            <w:pPr>
              <w:jc w:val="left"/>
            </w:pPr>
            <w:r>
              <w:rPr>
                <w:rFonts w:eastAsia="宋体"/>
                <w:b w:val="0"/>
              </w:rPr>
              <w:t>MinIO</w:t>
            </w:r>
            <w:r>
              <w:rPr>
                <w:rFonts w:ascii="Times New Roman" w:hAnsi="Times New Roman"/>
                <w:b w:val="0"/>
              </w:rPr>
              <w:t>、</w:t>
            </w:r>
            <w:r>
              <w:rPr>
                <w:rFonts w:eastAsia="宋体"/>
                <w:b w:val="0"/>
              </w:rPr>
              <w:t>ECharts</w:t>
            </w:r>
          </w:p>
        </w:tc>
        <w:tc>
          <w:tcPr>
            <w:tcW w:w="3023" w:type="dxa"/>
            <w:tcBorders>
              <w:top w:val="single" w:color="000000" w:sz="4" w:space="0"/>
              <w:left w:val="single" w:color="000000" w:sz="4" w:space="0"/>
              <w:bottom w:val="single" w:color="000000" w:sz="4" w:space="0"/>
              <w:right w:val="single" w:color="000000" w:sz="4" w:space="0"/>
            </w:tcBorders>
            <w:vAlign w:val="center"/>
          </w:tcPr>
          <w:p w14:paraId="103BBE2E">
            <w:pPr>
              <w:jc w:val="left"/>
            </w:pPr>
            <w:r>
              <w:rPr>
                <w:rFonts w:ascii="Times New Roman" w:hAnsi="Times New Roman"/>
                <w:b w:val="0"/>
              </w:rPr>
              <w:t>保存题图和监考证据，展示成绩分布、趋势和错题分析。</w:t>
            </w:r>
          </w:p>
        </w:tc>
      </w:tr>
    </w:tbl>
    <w:p w14:paraId="66E1DB25">
      <w:pPr>
        <w:pStyle w:val="3"/>
      </w:pPr>
      <w:bookmarkStart w:id="18" w:name="_Toc8335"/>
      <w:r>
        <w:rPr>
          <w:rFonts w:ascii="Times New Roman" w:hAnsi="Times New Roman" w:eastAsia="黑体"/>
        </w:rPr>
        <w:t xml:space="preserve">2.7 </w:t>
      </w:r>
      <w:r>
        <w:rPr>
          <w:rFonts w:ascii="Times New Roman" w:hAnsi="Times New Roman"/>
        </w:rPr>
        <w:t>本章小结</w:t>
      </w:r>
      <w:bookmarkEnd w:id="18"/>
    </w:p>
    <w:p w14:paraId="14337A89">
      <w:r>
        <w:rPr>
          <w:rFonts w:ascii="Times New Roman" w:hAnsi="Times New Roman"/>
        </w:rPr>
        <w:t>本章介绍了在线考试系统开发所涉及的主要理论与技术。</w:t>
      </w:r>
      <w:r>
        <w:rPr>
          <w:rFonts w:eastAsia="宋体"/>
        </w:rPr>
        <w:t xml:space="preserve">B/S </w:t>
      </w:r>
      <w:r>
        <w:rPr>
          <w:rFonts w:ascii="Times New Roman" w:hAnsi="Times New Roman"/>
        </w:rPr>
        <w:t>架构和前后端分离为系统提供了跨平台、易维护的总体技术路线；</w:t>
      </w:r>
      <w:r>
        <w:rPr>
          <w:rFonts w:eastAsia="宋体"/>
        </w:rPr>
        <w:t xml:space="preserve">Spring Boot </w:t>
      </w:r>
      <w:r>
        <w:rPr>
          <w:rFonts w:ascii="Times New Roman" w:hAnsi="Times New Roman"/>
        </w:rPr>
        <w:t>简化了后端应用搭建和配置管理；</w:t>
      </w:r>
      <w:r>
        <w:rPr>
          <w:rFonts w:eastAsia="宋体"/>
        </w:rPr>
        <w:t xml:space="preserve">Vue3 </w:t>
      </w:r>
      <w:r>
        <w:rPr>
          <w:rFonts w:ascii="Times New Roman" w:hAnsi="Times New Roman"/>
        </w:rPr>
        <w:t>支撑了复杂页面交互和组件化开发；</w:t>
      </w:r>
      <w:r>
        <w:rPr>
          <w:rFonts w:eastAsia="宋体"/>
        </w:rPr>
        <w:t xml:space="preserve">MySQL </w:t>
      </w:r>
      <w:r>
        <w:rPr>
          <w:rFonts w:ascii="Times New Roman" w:hAnsi="Times New Roman"/>
        </w:rPr>
        <w:t xml:space="preserve">与 </w:t>
      </w:r>
      <w:r>
        <w:rPr>
          <w:rFonts w:eastAsia="宋体"/>
        </w:rPr>
        <w:t xml:space="preserve">MyBatis-Plus </w:t>
      </w:r>
      <w:r>
        <w:rPr>
          <w:rFonts w:ascii="Times New Roman" w:hAnsi="Times New Roman"/>
        </w:rPr>
        <w:t>提供了结构化数据存储和数据访问能力；</w:t>
      </w:r>
      <w:r>
        <w:rPr>
          <w:rFonts w:eastAsia="宋体"/>
        </w:rPr>
        <w:t>Spring Security</w:t>
      </w:r>
      <w:r>
        <w:rPr>
          <w:rFonts w:ascii="Times New Roman" w:hAnsi="Times New Roman"/>
        </w:rPr>
        <w:t>、</w:t>
      </w:r>
      <w:r>
        <w:rPr>
          <w:rFonts w:eastAsia="宋体"/>
        </w:rPr>
        <w:t xml:space="preserve">JWT </w:t>
      </w:r>
      <w:r>
        <w:rPr>
          <w:rFonts w:ascii="Times New Roman" w:hAnsi="Times New Roman"/>
        </w:rPr>
        <w:t xml:space="preserve">和 </w:t>
      </w:r>
      <w:r>
        <w:rPr>
          <w:rFonts w:eastAsia="宋体"/>
        </w:rPr>
        <w:t xml:space="preserve">RBAC </w:t>
      </w:r>
      <w:r>
        <w:rPr>
          <w:rFonts w:ascii="Times New Roman" w:hAnsi="Times New Roman"/>
        </w:rPr>
        <w:t>共同构成系统认证授权基础；</w:t>
      </w:r>
      <w:r>
        <w:rPr>
          <w:rFonts w:eastAsia="宋体"/>
        </w:rPr>
        <w:t>Redis</w:t>
      </w:r>
      <w:r>
        <w:rPr>
          <w:rFonts w:ascii="Times New Roman" w:hAnsi="Times New Roman"/>
        </w:rPr>
        <w:t>、</w:t>
      </w:r>
      <w:r>
        <w:rPr>
          <w:rFonts w:eastAsia="宋体"/>
        </w:rPr>
        <w:t>RabbitMQ</w:t>
      </w:r>
      <w:r>
        <w:rPr>
          <w:rFonts w:ascii="Times New Roman" w:hAnsi="Times New Roman"/>
        </w:rPr>
        <w:t>、</w:t>
      </w:r>
      <w:r>
        <w:rPr>
          <w:rFonts w:eastAsia="宋体"/>
        </w:rPr>
        <w:t xml:space="preserve">MinIO </w:t>
      </w:r>
      <w:r>
        <w:rPr>
          <w:rFonts w:ascii="Times New Roman" w:hAnsi="Times New Roman"/>
        </w:rPr>
        <w:t xml:space="preserve">和 </w:t>
      </w:r>
      <w:r>
        <w:rPr>
          <w:rFonts w:eastAsia="宋体"/>
        </w:rPr>
        <w:t xml:space="preserve">Flyway </w:t>
      </w:r>
      <w:r>
        <w:rPr>
          <w:rFonts w:ascii="Times New Roman" w:hAnsi="Times New Roman"/>
        </w:rPr>
        <w:t>分别支撑缓存、异步处理、对象存储和数据库迁移。这些技术共同为后续需求分析、系统设计、系统实现和系统测试奠定基础。</w:t>
      </w:r>
    </w:p>
    <w:p w14:paraId="4BC132AF">
      <w:pPr>
        <w:pStyle w:val="2"/>
        <w:spacing w:before="240" w:after="240"/>
      </w:pPr>
      <w:bookmarkStart w:id="19" w:name="_Toc26519"/>
      <w:r>
        <w:rPr>
          <w:rFonts w:ascii="Times New Roman" w:hAnsi="Times New Roman" w:eastAsia="宋体"/>
          <w:b/>
        </w:rPr>
        <w:t>3 需求分析</w:t>
      </w:r>
      <w:bookmarkEnd w:id="19"/>
    </w:p>
    <w:p w14:paraId="35000B02">
      <w:pPr>
        <w:pStyle w:val="3"/>
        <w:spacing w:before="240" w:after="0"/>
        <w:jc w:val="left"/>
      </w:pPr>
      <w:bookmarkStart w:id="20" w:name="_Toc14562"/>
      <w:r>
        <w:rPr>
          <w:rFonts w:ascii="Times New Roman" w:hAnsi="Times New Roman" w:eastAsia="宋体"/>
          <w:b/>
        </w:rPr>
        <w:t>3.1 需求分析概述</w:t>
      </w:r>
      <w:bookmarkEnd w:id="20"/>
    </w:p>
    <w:p w14:paraId="0E524C46">
      <w:pPr>
        <w:spacing w:line="400" w:lineRule="exact"/>
        <w:ind w:firstLine="480"/>
      </w:pPr>
      <w:r>
        <w:rPr>
          <w:rFonts w:ascii="宋体" w:hAnsi="宋体"/>
        </w:rPr>
        <w:t>需求分析是将业务目标、用户任务和系统约束转化为可验证软件需求的过程。对于在线考试系统而言，需求分析不仅需要描述登录、组卷、考试、阅卷等显性功能，还需要明确权限边界、考试时效、答题数据可靠性、反作弊证据留存、成绩统计口径和审计追溯要求。依据需求工程标准与在线考试研究的一般结论，本文从业务角色、业务流程、功能需求、数据需求和非功能质量属性五个方面展开分析。[18][3]</w:t>
      </w:r>
    </w:p>
    <w:p w14:paraId="21B75BF9">
      <w:pPr>
        <w:spacing w:line="400" w:lineRule="exact"/>
        <w:ind w:firstLine="480"/>
      </w:pPr>
      <w:r>
        <w:rPr>
          <w:rFonts w:ascii="宋体" w:hAnsi="宋体"/>
        </w:rPr>
        <w:t>本系统面向高校或课程教学场景中的在线考试业务，核心目标是支撑从基础数据维护、题库建设、试卷生成、考试发布、学生答题、在线监考、交卷评分到成绩分析的闭环流程。项目后端采用分层结构组织控制器、业务服务、实体映射和数据库脚本，功能边界以 REST API 为主要交互入口，前端页面围绕管理员、教师和学生三类角色进行组织。系统不承担招生、收费、线下考场硬件接入等外部业务，也不直接替代教学管理系统，而是通过用户、课程、教学班和考试数据实现在线测评流程管理。</w:t>
      </w:r>
    </w:p>
    <w:p w14:paraId="1F57F37C">
      <w:pPr>
        <w:spacing w:line="400" w:lineRule="exact"/>
        <w:ind w:firstLine="480"/>
      </w:pPr>
      <w:r>
        <w:rPr>
          <w:rFonts w:ascii="宋体" w:hAnsi="宋体"/>
        </w:rPr>
        <w:t>从实现支撑看，系统使用 Spring Boot、Spring Security、MyBatis-Plus、Redis、RabbitMQ、MinIO、Flyway 等组件完成接口服务、权限控制、数据持久化、缓存、消息处理、对象存储和数据库版本管理。该技术栈决定了需求分析中必须同时考虑接口式业务交互、异步提交处理、文件资源生命周期管理和数据库结构演进等约束。</w:t>
      </w:r>
    </w:p>
    <w:p w14:paraId="727CE829">
      <w:pPr>
        <w:pStyle w:val="3"/>
        <w:spacing w:before="240" w:after="0"/>
        <w:jc w:val="left"/>
      </w:pPr>
      <w:bookmarkStart w:id="21" w:name="_Toc19016"/>
      <w:r>
        <w:rPr>
          <w:rFonts w:ascii="Times New Roman" w:hAnsi="Times New Roman" w:eastAsia="宋体"/>
          <w:b/>
        </w:rPr>
        <w:t>3.2 系统角色与业务流程分析</w:t>
      </w:r>
      <w:bookmarkEnd w:id="21"/>
    </w:p>
    <w:p w14:paraId="5D240A67">
      <w:pPr>
        <w:spacing w:line="400" w:lineRule="exact"/>
        <w:ind w:firstLine="480"/>
      </w:pPr>
      <w:r>
        <w:rPr>
          <w:rFonts w:ascii="宋体" w:hAnsi="宋体"/>
        </w:rPr>
        <w:t>在线考试系统的用户角色可以划分为管理员、教师和学生。管理员负责系统基础数据、批量导入、考试监控和审计日志；教师负责教学班学生维护、题库管理、试卷组卷、考试发布、监考处置、主观题评分和成绩分析；学生负责查看可参加考试、进入考试、答题、保存快照、提交试卷以及查看个人成绩。三类角色共同构成考试业务闭环，系统则在后台承担认证、权限校验、状态流转、自动交卷、消息消费和数据统计等支撑任务。</w:t>
      </w:r>
    </w:p>
    <w:p w14:paraId="77DD2AFE">
      <w:pPr>
        <w:spacing w:line="400" w:lineRule="exact"/>
        <w:jc w:val="center"/>
      </w:pPr>
      <w:r>
        <w:rPr>
          <w:rFonts w:ascii="宋体" w:hAnsi="宋体"/>
        </w:rPr>
        <w:t>表3.1 系统角色与主要用例</w:t>
      </w:r>
    </w:p>
    <w:tbl>
      <w:tblPr>
        <w:tblStyle w:val="22"/>
        <w:tblW w:w="8503" w:type="dxa"/>
        <w:jc w:val="center"/>
        <w:tblLayout w:type="fixed"/>
        <w:tblCellMar>
          <w:top w:w="0" w:type="dxa"/>
          <w:left w:w="108" w:type="dxa"/>
          <w:bottom w:w="0" w:type="dxa"/>
          <w:right w:w="108" w:type="dxa"/>
        </w:tblCellMar>
      </w:tblPr>
      <w:tblGrid>
        <w:gridCol w:w="2822"/>
        <w:gridCol w:w="2840"/>
        <w:gridCol w:w="2841"/>
      </w:tblGrid>
      <w:tr w14:paraId="2E315D31">
        <w:tblPrEx>
          <w:tblCellMar>
            <w:top w:w="0" w:type="dxa"/>
            <w:left w:w="108" w:type="dxa"/>
            <w:bottom w:w="0" w:type="dxa"/>
            <w:right w:w="108" w:type="dxa"/>
          </w:tblCellMar>
        </w:tblPrEx>
        <w:trPr>
          <w:jc w:val="center"/>
        </w:trPr>
        <w:tc>
          <w:tcPr>
            <w:tcW w:w="2822" w:type="dxa"/>
            <w:tcBorders>
              <w:top w:val="single" w:color="000000" w:sz="12" w:space="0"/>
              <w:bottom w:val="single" w:color="000000" w:sz="8" w:space="0"/>
            </w:tcBorders>
            <w:vAlign w:val="center"/>
          </w:tcPr>
          <w:p w14:paraId="69D1CCF9">
            <w:pPr>
              <w:spacing w:line="400" w:lineRule="exact"/>
              <w:jc w:val="center"/>
            </w:pPr>
            <w:r>
              <w:rPr>
                <w:b/>
                <w:sz w:val="21"/>
              </w:rPr>
              <w:t>角色</w:t>
            </w:r>
          </w:p>
        </w:tc>
        <w:tc>
          <w:tcPr>
            <w:tcW w:w="2840" w:type="dxa"/>
            <w:tcBorders>
              <w:top w:val="single" w:color="000000" w:sz="12" w:space="0"/>
              <w:bottom w:val="single" w:color="000000" w:sz="8" w:space="0"/>
            </w:tcBorders>
            <w:vAlign w:val="center"/>
          </w:tcPr>
          <w:p w14:paraId="11DEAEEE">
            <w:pPr>
              <w:spacing w:line="400" w:lineRule="exact"/>
              <w:jc w:val="center"/>
            </w:pPr>
            <w:r>
              <w:rPr>
                <w:b/>
                <w:sz w:val="21"/>
              </w:rPr>
              <w:t>主要用例</w:t>
            </w:r>
          </w:p>
        </w:tc>
        <w:tc>
          <w:tcPr>
            <w:tcW w:w="2841" w:type="dxa"/>
            <w:tcBorders>
              <w:top w:val="single" w:color="000000" w:sz="12" w:space="0"/>
              <w:bottom w:val="single" w:color="000000" w:sz="8" w:space="0"/>
            </w:tcBorders>
            <w:vAlign w:val="center"/>
          </w:tcPr>
          <w:p w14:paraId="18C38F0F">
            <w:pPr>
              <w:spacing w:line="400" w:lineRule="exact"/>
              <w:jc w:val="center"/>
            </w:pPr>
            <w:r>
              <w:rPr>
                <w:b/>
                <w:sz w:val="21"/>
              </w:rPr>
              <w:t>权限边界</w:t>
            </w:r>
          </w:p>
        </w:tc>
      </w:tr>
      <w:tr w14:paraId="7E4D52B7">
        <w:tblPrEx>
          <w:tblCellMar>
            <w:top w:w="0" w:type="dxa"/>
            <w:left w:w="108" w:type="dxa"/>
            <w:bottom w:w="0" w:type="dxa"/>
            <w:right w:w="108" w:type="dxa"/>
          </w:tblCellMar>
        </w:tblPrEx>
        <w:trPr>
          <w:jc w:val="center"/>
        </w:trPr>
        <w:tc>
          <w:tcPr>
            <w:tcW w:w="2822" w:type="dxa"/>
            <w:vAlign w:val="center"/>
          </w:tcPr>
          <w:p w14:paraId="360AEE1F">
            <w:pPr>
              <w:spacing w:line="400" w:lineRule="exact"/>
              <w:jc w:val="left"/>
            </w:pPr>
            <w:r>
              <w:rPr>
                <w:sz w:val="21"/>
              </w:rPr>
              <w:t>管理员</w:t>
            </w:r>
          </w:p>
        </w:tc>
        <w:tc>
          <w:tcPr>
            <w:tcW w:w="2840" w:type="dxa"/>
            <w:vAlign w:val="center"/>
          </w:tcPr>
          <w:p w14:paraId="561CD3B9">
            <w:pPr>
              <w:spacing w:line="400" w:lineRule="exact"/>
              <w:jc w:val="left"/>
            </w:pPr>
            <w:r>
              <w:rPr>
                <w:sz w:val="21"/>
              </w:rPr>
              <w:t>维护用户、角色、课程、教学班；批量导入用户与考试安排；查看考试监控汇总；查询操作审计日志。</w:t>
            </w:r>
          </w:p>
        </w:tc>
        <w:tc>
          <w:tcPr>
            <w:tcW w:w="2841" w:type="dxa"/>
            <w:vAlign w:val="center"/>
          </w:tcPr>
          <w:p w14:paraId="3DC87736">
            <w:pPr>
              <w:spacing w:line="400" w:lineRule="exact"/>
              <w:jc w:val="left"/>
            </w:pPr>
            <w:r>
              <w:rPr>
                <w:sz w:val="21"/>
              </w:rPr>
              <w:t>具有全局管理权限，可管理系统基础数据和跨课程考试监控信息。</w:t>
            </w:r>
          </w:p>
        </w:tc>
      </w:tr>
      <w:tr w14:paraId="4E67C5B1">
        <w:tblPrEx>
          <w:tblCellMar>
            <w:top w:w="0" w:type="dxa"/>
            <w:left w:w="108" w:type="dxa"/>
            <w:bottom w:w="0" w:type="dxa"/>
            <w:right w:w="108" w:type="dxa"/>
          </w:tblCellMar>
        </w:tblPrEx>
        <w:trPr>
          <w:jc w:val="center"/>
        </w:trPr>
        <w:tc>
          <w:tcPr>
            <w:tcW w:w="2822" w:type="dxa"/>
            <w:vAlign w:val="center"/>
          </w:tcPr>
          <w:p w14:paraId="688E5827">
            <w:pPr>
              <w:spacing w:line="400" w:lineRule="exact"/>
              <w:jc w:val="left"/>
            </w:pPr>
            <w:r>
              <w:rPr>
                <w:sz w:val="21"/>
              </w:rPr>
              <w:t>教师</w:t>
            </w:r>
          </w:p>
        </w:tc>
        <w:tc>
          <w:tcPr>
            <w:tcW w:w="2840" w:type="dxa"/>
            <w:vAlign w:val="center"/>
          </w:tcPr>
          <w:p w14:paraId="36FC7827">
            <w:pPr>
              <w:spacing w:line="400" w:lineRule="exact"/>
              <w:jc w:val="left"/>
            </w:pPr>
            <w:r>
              <w:rPr>
                <w:sz w:val="21"/>
              </w:rPr>
              <w:t>管理本人教学班和学生；维护题库；手动或自动组卷；创建、发布、终止考试；查看监考时间线；批阅主观题；查看成绩统计。</w:t>
            </w:r>
          </w:p>
        </w:tc>
        <w:tc>
          <w:tcPr>
            <w:tcW w:w="2841" w:type="dxa"/>
            <w:vAlign w:val="center"/>
          </w:tcPr>
          <w:p w14:paraId="5F03E319">
            <w:pPr>
              <w:spacing w:line="400" w:lineRule="exact"/>
              <w:jc w:val="left"/>
            </w:pPr>
            <w:r>
              <w:rPr>
                <w:sz w:val="21"/>
              </w:rPr>
              <w:t>主要管理本人负责课程和教学班内的考试数据；管理员可拥有教师端相关能力。</w:t>
            </w:r>
          </w:p>
        </w:tc>
      </w:tr>
      <w:tr w14:paraId="0260ECD9">
        <w:tblPrEx>
          <w:tblCellMar>
            <w:top w:w="0" w:type="dxa"/>
            <w:left w:w="108" w:type="dxa"/>
            <w:bottom w:w="0" w:type="dxa"/>
            <w:right w:w="108" w:type="dxa"/>
          </w:tblCellMar>
        </w:tblPrEx>
        <w:trPr>
          <w:jc w:val="center"/>
        </w:trPr>
        <w:tc>
          <w:tcPr>
            <w:tcW w:w="2822" w:type="dxa"/>
            <w:tcBorders>
              <w:bottom w:val="single" w:color="000000" w:sz="12" w:space="0"/>
            </w:tcBorders>
            <w:vAlign w:val="center"/>
          </w:tcPr>
          <w:p w14:paraId="49C38791">
            <w:pPr>
              <w:spacing w:line="400" w:lineRule="exact"/>
              <w:jc w:val="left"/>
            </w:pPr>
            <w:r>
              <w:rPr>
                <w:sz w:val="21"/>
              </w:rPr>
              <w:t>学生</w:t>
            </w:r>
          </w:p>
        </w:tc>
        <w:tc>
          <w:tcPr>
            <w:tcW w:w="2840" w:type="dxa"/>
            <w:tcBorders>
              <w:bottom w:val="single" w:color="000000" w:sz="12" w:space="0"/>
            </w:tcBorders>
            <w:vAlign w:val="center"/>
          </w:tcPr>
          <w:p w14:paraId="6975E6D9">
            <w:pPr>
              <w:spacing w:line="400" w:lineRule="exact"/>
              <w:jc w:val="left"/>
            </w:pPr>
            <w:r>
              <w:rPr>
                <w:sz w:val="21"/>
              </w:rPr>
              <w:t>查看可参加考试；开始考试；保存答题快照；上报反作弊事件；上传证据；提交试卷；查看成绩。</w:t>
            </w:r>
          </w:p>
        </w:tc>
        <w:tc>
          <w:tcPr>
            <w:tcW w:w="2841" w:type="dxa"/>
            <w:tcBorders>
              <w:bottom w:val="single" w:color="000000" w:sz="12" w:space="0"/>
            </w:tcBorders>
            <w:vAlign w:val="center"/>
          </w:tcPr>
          <w:p w14:paraId="36D0E175">
            <w:pPr>
              <w:spacing w:line="400" w:lineRule="exact"/>
              <w:jc w:val="left"/>
            </w:pPr>
            <w:r>
              <w:rPr>
                <w:sz w:val="21"/>
              </w:rPr>
              <w:t>仅能访问本人所属教学班对应的考试和个人答题、成绩数据。</w:t>
            </w:r>
          </w:p>
        </w:tc>
      </w:tr>
    </w:tbl>
    <w:p w14:paraId="03697546">
      <w:pPr>
        <w:spacing w:line="400" w:lineRule="exact"/>
        <w:jc w:val="left"/>
      </w:pPr>
    </w:p>
    <w:p w14:paraId="74CD00CA">
      <w:pPr>
        <w:spacing w:line="400" w:lineRule="exact"/>
        <w:ind w:firstLine="480"/>
      </w:pPr>
      <w:r>
        <w:rPr>
          <w:rFonts w:ascii="宋体" w:hAnsi="宋体"/>
        </w:rPr>
        <w:t>系统的主业务流程可概括为：管理员初始化用户、角色、课程和教学班数据；教师根据课程建设题库并生成试卷；教师将试卷发布为考试并选择目标教学班；学生在考试开放时间内进入考试并产生答题会话；系统持续保存答题快照并根据考试策略记录异常行为；学生主动交卷或超时自动交卷后，系统生成提交记录和答案明细；客观题由系统自动判分，主观题由教师批阅；最后系统汇总成绩分布、班级趋势、错题排行和考试监控信息。该流程要求业务状态必须连续、可追踪、可恢复，避免出现重复交卷、越权考试、答案丢失和评分口径不一致等问题。</w:t>
      </w:r>
    </w:p>
    <w:p w14:paraId="73301501">
      <w:pPr>
        <w:spacing w:line="400" w:lineRule="exact"/>
        <w:jc w:val="center"/>
      </w:pPr>
      <w:r>
        <w:rPr>
          <w:rFonts w:ascii="宋体" w:hAnsi="宋体"/>
        </w:rPr>
        <w:t>表3.2 在线考试核心业务流程</w:t>
      </w:r>
    </w:p>
    <w:tbl>
      <w:tblPr>
        <w:tblStyle w:val="22"/>
        <w:tblW w:w="8503" w:type="dxa"/>
        <w:jc w:val="center"/>
        <w:tblLayout w:type="fixed"/>
        <w:tblCellMar>
          <w:top w:w="0" w:type="dxa"/>
          <w:left w:w="108" w:type="dxa"/>
          <w:bottom w:w="0" w:type="dxa"/>
          <w:right w:w="108" w:type="dxa"/>
        </w:tblCellMar>
      </w:tblPr>
      <w:tblGrid>
        <w:gridCol w:w="2828"/>
        <w:gridCol w:w="2829"/>
        <w:gridCol w:w="2846"/>
      </w:tblGrid>
      <w:tr w14:paraId="674B85E6">
        <w:tblPrEx>
          <w:tblCellMar>
            <w:top w:w="0" w:type="dxa"/>
            <w:left w:w="108" w:type="dxa"/>
            <w:bottom w:w="0" w:type="dxa"/>
            <w:right w:w="108" w:type="dxa"/>
          </w:tblCellMar>
        </w:tblPrEx>
        <w:trPr>
          <w:jc w:val="center"/>
        </w:trPr>
        <w:tc>
          <w:tcPr>
            <w:tcW w:w="2828" w:type="dxa"/>
            <w:tcBorders>
              <w:top w:val="single" w:color="000000" w:sz="12" w:space="0"/>
              <w:bottom w:val="single" w:color="000000" w:sz="8" w:space="0"/>
            </w:tcBorders>
            <w:vAlign w:val="center"/>
          </w:tcPr>
          <w:p w14:paraId="1C1D94D8">
            <w:pPr>
              <w:spacing w:line="400" w:lineRule="exact"/>
              <w:jc w:val="center"/>
            </w:pPr>
            <w:r>
              <w:rPr>
                <w:b/>
                <w:sz w:val="21"/>
              </w:rPr>
              <w:t>阶段</w:t>
            </w:r>
          </w:p>
        </w:tc>
        <w:tc>
          <w:tcPr>
            <w:tcW w:w="2829" w:type="dxa"/>
            <w:tcBorders>
              <w:top w:val="single" w:color="000000" w:sz="12" w:space="0"/>
              <w:bottom w:val="single" w:color="000000" w:sz="8" w:space="0"/>
            </w:tcBorders>
            <w:vAlign w:val="center"/>
          </w:tcPr>
          <w:p w14:paraId="727F8045">
            <w:pPr>
              <w:spacing w:line="400" w:lineRule="exact"/>
              <w:jc w:val="center"/>
            </w:pPr>
            <w:r>
              <w:rPr>
                <w:b/>
                <w:sz w:val="21"/>
              </w:rPr>
              <w:t>触发角色</w:t>
            </w:r>
          </w:p>
        </w:tc>
        <w:tc>
          <w:tcPr>
            <w:tcW w:w="2846" w:type="dxa"/>
            <w:tcBorders>
              <w:top w:val="single" w:color="000000" w:sz="12" w:space="0"/>
              <w:bottom w:val="single" w:color="000000" w:sz="8" w:space="0"/>
            </w:tcBorders>
            <w:vAlign w:val="center"/>
          </w:tcPr>
          <w:p w14:paraId="2261F4D0">
            <w:pPr>
              <w:spacing w:line="400" w:lineRule="exact"/>
              <w:jc w:val="center"/>
            </w:pPr>
            <w:r>
              <w:rPr>
                <w:b/>
                <w:sz w:val="21"/>
              </w:rPr>
              <w:t>系统响应</w:t>
            </w:r>
          </w:p>
        </w:tc>
      </w:tr>
      <w:tr w14:paraId="13C4C06D">
        <w:tblPrEx>
          <w:tblCellMar>
            <w:top w:w="0" w:type="dxa"/>
            <w:left w:w="108" w:type="dxa"/>
            <w:bottom w:w="0" w:type="dxa"/>
            <w:right w:w="108" w:type="dxa"/>
          </w:tblCellMar>
        </w:tblPrEx>
        <w:trPr>
          <w:jc w:val="center"/>
        </w:trPr>
        <w:tc>
          <w:tcPr>
            <w:tcW w:w="2828" w:type="dxa"/>
            <w:vAlign w:val="center"/>
          </w:tcPr>
          <w:p w14:paraId="0983E4BD">
            <w:pPr>
              <w:spacing w:line="400" w:lineRule="exact"/>
              <w:jc w:val="left"/>
            </w:pPr>
            <w:r>
              <w:rPr>
                <w:sz w:val="21"/>
              </w:rPr>
              <w:t>基础数据准备</w:t>
            </w:r>
          </w:p>
        </w:tc>
        <w:tc>
          <w:tcPr>
            <w:tcW w:w="2829" w:type="dxa"/>
            <w:vAlign w:val="center"/>
          </w:tcPr>
          <w:p w14:paraId="2BAA649B">
            <w:pPr>
              <w:spacing w:line="400" w:lineRule="exact"/>
              <w:jc w:val="left"/>
            </w:pPr>
            <w:r>
              <w:rPr>
                <w:sz w:val="21"/>
              </w:rPr>
              <w:t>管理员</w:t>
            </w:r>
          </w:p>
        </w:tc>
        <w:tc>
          <w:tcPr>
            <w:tcW w:w="2846" w:type="dxa"/>
            <w:vAlign w:val="center"/>
          </w:tcPr>
          <w:p w14:paraId="0837E7BB">
            <w:pPr>
              <w:spacing w:line="400" w:lineRule="exact"/>
              <w:jc w:val="left"/>
            </w:pPr>
            <w:r>
              <w:rPr>
                <w:sz w:val="21"/>
              </w:rPr>
              <w:t>维护用户、角色、课程、教学班与学生选课关系，为后续考试范围控制提供基础数据。</w:t>
            </w:r>
          </w:p>
        </w:tc>
      </w:tr>
      <w:tr w14:paraId="7650F7CA">
        <w:tblPrEx>
          <w:tblCellMar>
            <w:top w:w="0" w:type="dxa"/>
            <w:left w:w="108" w:type="dxa"/>
            <w:bottom w:w="0" w:type="dxa"/>
            <w:right w:w="108" w:type="dxa"/>
          </w:tblCellMar>
        </w:tblPrEx>
        <w:trPr>
          <w:jc w:val="center"/>
        </w:trPr>
        <w:tc>
          <w:tcPr>
            <w:tcW w:w="2828" w:type="dxa"/>
            <w:vAlign w:val="center"/>
          </w:tcPr>
          <w:p w14:paraId="7621DBBF">
            <w:pPr>
              <w:spacing w:line="400" w:lineRule="exact"/>
              <w:jc w:val="left"/>
            </w:pPr>
            <w:r>
              <w:rPr>
                <w:sz w:val="21"/>
              </w:rPr>
              <w:t>题库与试卷准备</w:t>
            </w:r>
          </w:p>
        </w:tc>
        <w:tc>
          <w:tcPr>
            <w:tcW w:w="2829" w:type="dxa"/>
            <w:vAlign w:val="center"/>
          </w:tcPr>
          <w:p w14:paraId="199C6ED5">
            <w:pPr>
              <w:spacing w:line="400" w:lineRule="exact"/>
              <w:jc w:val="left"/>
            </w:pPr>
            <w:r>
              <w:rPr>
                <w:sz w:val="21"/>
              </w:rPr>
              <w:t>教师/管理员</w:t>
            </w:r>
          </w:p>
        </w:tc>
        <w:tc>
          <w:tcPr>
            <w:tcW w:w="2846" w:type="dxa"/>
            <w:vAlign w:val="center"/>
          </w:tcPr>
          <w:p w14:paraId="29E06C52">
            <w:pPr>
              <w:spacing w:line="400" w:lineRule="exact"/>
              <w:jc w:val="left"/>
            </w:pPr>
            <w:r>
              <w:rPr>
                <w:sz w:val="21"/>
              </w:rPr>
              <w:t>维护题目、题图、答案、解析和分值，并通过手动或自动组卷形成试卷。</w:t>
            </w:r>
          </w:p>
        </w:tc>
      </w:tr>
      <w:tr w14:paraId="09239F57">
        <w:tblPrEx>
          <w:tblCellMar>
            <w:top w:w="0" w:type="dxa"/>
            <w:left w:w="108" w:type="dxa"/>
            <w:bottom w:w="0" w:type="dxa"/>
            <w:right w:w="108" w:type="dxa"/>
          </w:tblCellMar>
        </w:tblPrEx>
        <w:trPr>
          <w:jc w:val="center"/>
        </w:trPr>
        <w:tc>
          <w:tcPr>
            <w:tcW w:w="2828" w:type="dxa"/>
            <w:vAlign w:val="center"/>
          </w:tcPr>
          <w:p w14:paraId="26592983">
            <w:pPr>
              <w:spacing w:line="400" w:lineRule="exact"/>
              <w:jc w:val="left"/>
            </w:pPr>
            <w:r>
              <w:rPr>
                <w:sz w:val="21"/>
              </w:rPr>
              <w:t>考试发布</w:t>
            </w:r>
          </w:p>
        </w:tc>
        <w:tc>
          <w:tcPr>
            <w:tcW w:w="2829" w:type="dxa"/>
            <w:vAlign w:val="center"/>
          </w:tcPr>
          <w:p w14:paraId="79E96C18">
            <w:pPr>
              <w:spacing w:line="400" w:lineRule="exact"/>
              <w:jc w:val="left"/>
            </w:pPr>
            <w:r>
              <w:rPr>
                <w:sz w:val="21"/>
              </w:rPr>
              <w:t>教师/管理员</w:t>
            </w:r>
          </w:p>
        </w:tc>
        <w:tc>
          <w:tcPr>
            <w:tcW w:w="2846" w:type="dxa"/>
            <w:vAlign w:val="center"/>
          </w:tcPr>
          <w:p w14:paraId="52C45945">
            <w:pPr>
              <w:spacing w:line="400" w:lineRule="exact"/>
              <w:jc w:val="left"/>
            </w:pPr>
            <w:r>
              <w:rPr>
                <w:sz w:val="21"/>
              </w:rPr>
              <w:t>设置考试名称、时间、时长、及格线、目标教学班和监考策略，发布后供学生参加。</w:t>
            </w:r>
          </w:p>
        </w:tc>
      </w:tr>
      <w:tr w14:paraId="523B9840">
        <w:tblPrEx>
          <w:tblCellMar>
            <w:top w:w="0" w:type="dxa"/>
            <w:left w:w="108" w:type="dxa"/>
            <w:bottom w:w="0" w:type="dxa"/>
            <w:right w:w="108" w:type="dxa"/>
          </w:tblCellMar>
        </w:tblPrEx>
        <w:trPr>
          <w:jc w:val="center"/>
        </w:trPr>
        <w:tc>
          <w:tcPr>
            <w:tcW w:w="2828" w:type="dxa"/>
            <w:vAlign w:val="center"/>
          </w:tcPr>
          <w:p w14:paraId="554E25B8">
            <w:pPr>
              <w:spacing w:line="400" w:lineRule="exact"/>
              <w:jc w:val="left"/>
            </w:pPr>
            <w:r>
              <w:rPr>
                <w:sz w:val="21"/>
              </w:rPr>
              <w:t>学生答题</w:t>
            </w:r>
          </w:p>
        </w:tc>
        <w:tc>
          <w:tcPr>
            <w:tcW w:w="2829" w:type="dxa"/>
            <w:vAlign w:val="center"/>
          </w:tcPr>
          <w:p w14:paraId="7F9F68F9">
            <w:pPr>
              <w:spacing w:line="400" w:lineRule="exact"/>
              <w:jc w:val="left"/>
            </w:pPr>
            <w:r>
              <w:rPr>
                <w:sz w:val="21"/>
              </w:rPr>
              <w:t>学生</w:t>
            </w:r>
          </w:p>
        </w:tc>
        <w:tc>
          <w:tcPr>
            <w:tcW w:w="2846" w:type="dxa"/>
            <w:vAlign w:val="center"/>
          </w:tcPr>
          <w:p w14:paraId="1E2F8F45">
            <w:pPr>
              <w:spacing w:line="400" w:lineRule="exact"/>
              <w:jc w:val="left"/>
            </w:pPr>
            <w:r>
              <w:rPr>
                <w:sz w:val="21"/>
              </w:rPr>
              <w:t>校验考试权限和时间窗口，生成考试会话，保存答题快照，按策略记录反作弊事件。</w:t>
            </w:r>
          </w:p>
        </w:tc>
      </w:tr>
      <w:tr w14:paraId="430599CD">
        <w:tblPrEx>
          <w:tblCellMar>
            <w:top w:w="0" w:type="dxa"/>
            <w:left w:w="108" w:type="dxa"/>
            <w:bottom w:w="0" w:type="dxa"/>
            <w:right w:w="108" w:type="dxa"/>
          </w:tblCellMar>
        </w:tblPrEx>
        <w:trPr>
          <w:jc w:val="center"/>
        </w:trPr>
        <w:tc>
          <w:tcPr>
            <w:tcW w:w="2828" w:type="dxa"/>
            <w:vAlign w:val="center"/>
          </w:tcPr>
          <w:p w14:paraId="79BE0770">
            <w:pPr>
              <w:spacing w:line="400" w:lineRule="exact"/>
              <w:jc w:val="left"/>
            </w:pPr>
            <w:r>
              <w:rPr>
                <w:sz w:val="21"/>
              </w:rPr>
              <w:t>交卷与评分</w:t>
            </w:r>
          </w:p>
        </w:tc>
        <w:tc>
          <w:tcPr>
            <w:tcW w:w="2829" w:type="dxa"/>
            <w:vAlign w:val="center"/>
          </w:tcPr>
          <w:p w14:paraId="3174F50E">
            <w:pPr>
              <w:spacing w:line="400" w:lineRule="exact"/>
              <w:jc w:val="left"/>
            </w:pPr>
            <w:r>
              <w:rPr>
                <w:sz w:val="21"/>
              </w:rPr>
              <w:t>学生/系统/教师</w:t>
            </w:r>
          </w:p>
        </w:tc>
        <w:tc>
          <w:tcPr>
            <w:tcW w:w="2846" w:type="dxa"/>
            <w:vAlign w:val="center"/>
          </w:tcPr>
          <w:p w14:paraId="093C4DBD">
            <w:pPr>
              <w:spacing w:line="400" w:lineRule="exact"/>
              <w:jc w:val="left"/>
            </w:pPr>
            <w:r>
              <w:rPr>
                <w:sz w:val="21"/>
              </w:rPr>
              <w:t>学生主动交卷或系统超时交卷，客观题自动判分，主观题进入待批阅队列。</w:t>
            </w:r>
          </w:p>
        </w:tc>
      </w:tr>
      <w:tr w14:paraId="00080978">
        <w:tblPrEx>
          <w:tblCellMar>
            <w:top w:w="0" w:type="dxa"/>
            <w:left w:w="108" w:type="dxa"/>
            <w:bottom w:w="0" w:type="dxa"/>
            <w:right w:w="108" w:type="dxa"/>
          </w:tblCellMar>
        </w:tblPrEx>
        <w:trPr>
          <w:jc w:val="center"/>
        </w:trPr>
        <w:tc>
          <w:tcPr>
            <w:tcW w:w="2828" w:type="dxa"/>
            <w:tcBorders>
              <w:bottom w:val="single" w:color="000000" w:sz="12" w:space="0"/>
            </w:tcBorders>
            <w:vAlign w:val="center"/>
          </w:tcPr>
          <w:p w14:paraId="095F5190">
            <w:pPr>
              <w:spacing w:line="400" w:lineRule="exact"/>
              <w:jc w:val="left"/>
            </w:pPr>
            <w:r>
              <w:rPr>
                <w:sz w:val="21"/>
              </w:rPr>
              <w:t>统计与追溯</w:t>
            </w:r>
          </w:p>
        </w:tc>
        <w:tc>
          <w:tcPr>
            <w:tcW w:w="2829" w:type="dxa"/>
            <w:tcBorders>
              <w:bottom w:val="single" w:color="000000" w:sz="12" w:space="0"/>
            </w:tcBorders>
            <w:vAlign w:val="center"/>
          </w:tcPr>
          <w:p w14:paraId="4AE54DFE">
            <w:pPr>
              <w:spacing w:line="400" w:lineRule="exact"/>
              <w:jc w:val="left"/>
            </w:pPr>
            <w:r>
              <w:rPr>
                <w:sz w:val="21"/>
              </w:rPr>
              <w:t>教师/管理员</w:t>
            </w:r>
          </w:p>
        </w:tc>
        <w:tc>
          <w:tcPr>
            <w:tcW w:w="2846" w:type="dxa"/>
            <w:tcBorders>
              <w:bottom w:val="single" w:color="000000" w:sz="12" w:space="0"/>
            </w:tcBorders>
            <w:vAlign w:val="center"/>
          </w:tcPr>
          <w:p w14:paraId="5C58779E">
            <w:pPr>
              <w:spacing w:line="400" w:lineRule="exact"/>
              <w:jc w:val="left"/>
            </w:pPr>
            <w:r>
              <w:rPr>
                <w:sz w:val="21"/>
              </w:rPr>
              <w:t>统计成绩分布、班级趋势、错题排行、监考异常、操作审计和考试状态。</w:t>
            </w:r>
          </w:p>
        </w:tc>
      </w:tr>
    </w:tbl>
    <w:p w14:paraId="72B50D42">
      <w:pPr>
        <w:spacing w:line="400" w:lineRule="exact"/>
        <w:jc w:val="left"/>
      </w:pPr>
    </w:p>
    <w:p w14:paraId="29F6F70C">
      <w:pPr>
        <w:pStyle w:val="3"/>
        <w:spacing w:before="240" w:after="0"/>
        <w:jc w:val="left"/>
      </w:pPr>
      <w:bookmarkStart w:id="22" w:name="_Toc23798"/>
      <w:r>
        <w:rPr>
          <w:rFonts w:ascii="Times New Roman" w:hAnsi="Times New Roman" w:eastAsia="宋体"/>
          <w:b/>
        </w:rPr>
        <w:t>3.3 功能需求分析</w:t>
      </w:r>
      <w:bookmarkEnd w:id="22"/>
    </w:p>
    <w:p w14:paraId="6F46F033">
      <w:pPr>
        <w:spacing w:line="400" w:lineRule="exact"/>
        <w:ind w:firstLine="480"/>
      </w:pPr>
      <w:r>
        <w:rPr>
          <w:rFonts w:ascii="宋体" w:hAnsi="宋体"/>
        </w:rPr>
        <w:t>功能需求用于刻画系统必须向用户提供的可观察服务。结合项目模块划分与控制器接口，在线考试系统应覆盖认证授权、基础数据管理、批量导入、教师班级管理、题库资源管理、试卷组卷、考试发布与过程控制、在线监考、阅卷评分、成绩统计、考试监控和操作审计等需求。为便于实现与测试，本文将功能需求编号为 FR-01 至 FR-12。</w:t>
      </w:r>
    </w:p>
    <w:p w14:paraId="2D371EBE">
      <w:pPr>
        <w:spacing w:line="400" w:lineRule="exact"/>
        <w:jc w:val="center"/>
      </w:pPr>
      <w:r>
        <w:rPr>
          <w:rFonts w:ascii="宋体" w:hAnsi="宋体"/>
        </w:rPr>
        <w:t>表3.3 系统功能需求汇总</w:t>
      </w:r>
    </w:p>
    <w:tbl>
      <w:tblPr>
        <w:tblStyle w:val="22"/>
        <w:tblW w:w="8503" w:type="dxa"/>
        <w:jc w:val="center"/>
        <w:tblLayout w:type="fixed"/>
        <w:tblCellMar>
          <w:top w:w="0" w:type="dxa"/>
          <w:left w:w="108" w:type="dxa"/>
          <w:bottom w:w="0" w:type="dxa"/>
          <w:right w:w="108" w:type="dxa"/>
        </w:tblCellMar>
      </w:tblPr>
      <w:tblGrid>
        <w:gridCol w:w="2829"/>
        <w:gridCol w:w="2821"/>
        <w:gridCol w:w="2853"/>
      </w:tblGrid>
      <w:tr w14:paraId="63388583">
        <w:tblPrEx>
          <w:tblCellMar>
            <w:top w:w="0" w:type="dxa"/>
            <w:left w:w="108" w:type="dxa"/>
            <w:bottom w:w="0" w:type="dxa"/>
            <w:right w:w="108" w:type="dxa"/>
          </w:tblCellMar>
        </w:tblPrEx>
        <w:trPr>
          <w:jc w:val="center"/>
        </w:trPr>
        <w:tc>
          <w:tcPr>
            <w:tcW w:w="2829" w:type="dxa"/>
            <w:tcBorders>
              <w:top w:val="single" w:color="000000" w:sz="12" w:space="0"/>
              <w:bottom w:val="single" w:color="000000" w:sz="8" w:space="0"/>
            </w:tcBorders>
            <w:vAlign w:val="center"/>
          </w:tcPr>
          <w:p w14:paraId="5BFC208B">
            <w:pPr>
              <w:spacing w:line="400" w:lineRule="exact"/>
              <w:jc w:val="center"/>
            </w:pPr>
            <w:r>
              <w:rPr>
                <w:b/>
                <w:sz w:val="21"/>
              </w:rPr>
              <w:t>编号</w:t>
            </w:r>
          </w:p>
        </w:tc>
        <w:tc>
          <w:tcPr>
            <w:tcW w:w="2821" w:type="dxa"/>
            <w:tcBorders>
              <w:top w:val="single" w:color="000000" w:sz="12" w:space="0"/>
              <w:bottom w:val="single" w:color="000000" w:sz="8" w:space="0"/>
            </w:tcBorders>
            <w:vAlign w:val="center"/>
          </w:tcPr>
          <w:p w14:paraId="7A3611F1">
            <w:pPr>
              <w:spacing w:line="400" w:lineRule="exact"/>
              <w:jc w:val="center"/>
            </w:pPr>
            <w:r>
              <w:rPr>
                <w:b/>
                <w:sz w:val="21"/>
              </w:rPr>
              <w:t>需求名称</w:t>
            </w:r>
          </w:p>
        </w:tc>
        <w:tc>
          <w:tcPr>
            <w:tcW w:w="2853" w:type="dxa"/>
            <w:tcBorders>
              <w:top w:val="single" w:color="000000" w:sz="12" w:space="0"/>
              <w:bottom w:val="single" w:color="000000" w:sz="8" w:space="0"/>
            </w:tcBorders>
            <w:vAlign w:val="center"/>
          </w:tcPr>
          <w:p w14:paraId="3E35E711">
            <w:pPr>
              <w:spacing w:line="400" w:lineRule="exact"/>
              <w:jc w:val="center"/>
            </w:pPr>
            <w:r>
              <w:rPr>
                <w:b/>
                <w:sz w:val="21"/>
              </w:rPr>
              <w:t>需求描述</w:t>
            </w:r>
          </w:p>
        </w:tc>
      </w:tr>
      <w:tr w14:paraId="66F0A57C">
        <w:tblPrEx>
          <w:tblCellMar>
            <w:top w:w="0" w:type="dxa"/>
            <w:left w:w="108" w:type="dxa"/>
            <w:bottom w:w="0" w:type="dxa"/>
            <w:right w:w="108" w:type="dxa"/>
          </w:tblCellMar>
        </w:tblPrEx>
        <w:trPr>
          <w:jc w:val="center"/>
        </w:trPr>
        <w:tc>
          <w:tcPr>
            <w:tcW w:w="2829" w:type="dxa"/>
            <w:vAlign w:val="center"/>
          </w:tcPr>
          <w:p w14:paraId="2557F4DF">
            <w:pPr>
              <w:spacing w:line="400" w:lineRule="exact"/>
              <w:jc w:val="left"/>
            </w:pPr>
            <w:r>
              <w:rPr>
                <w:sz w:val="21"/>
              </w:rPr>
              <w:t>FR-01</w:t>
            </w:r>
          </w:p>
        </w:tc>
        <w:tc>
          <w:tcPr>
            <w:tcW w:w="2821" w:type="dxa"/>
            <w:vAlign w:val="center"/>
          </w:tcPr>
          <w:p w14:paraId="13F122E9">
            <w:pPr>
              <w:spacing w:line="400" w:lineRule="exact"/>
              <w:jc w:val="left"/>
            </w:pPr>
            <w:r>
              <w:rPr>
                <w:sz w:val="21"/>
              </w:rPr>
              <w:t>用户认证与会话安全</w:t>
            </w:r>
          </w:p>
        </w:tc>
        <w:tc>
          <w:tcPr>
            <w:tcW w:w="2853" w:type="dxa"/>
            <w:vAlign w:val="center"/>
          </w:tcPr>
          <w:p w14:paraId="73E685C1">
            <w:pPr>
              <w:spacing w:line="400" w:lineRule="exact"/>
              <w:jc w:val="left"/>
            </w:pPr>
            <w:r>
              <w:rPr>
                <w:sz w:val="21"/>
              </w:rPr>
              <w:t>系统应支持用户名密码登录、访问令牌签发、刷新令牌维持会话、退出登录和当前用户信息查询，并限制异常登录频率。</w:t>
            </w:r>
          </w:p>
        </w:tc>
      </w:tr>
      <w:tr w14:paraId="2BF2DCC9">
        <w:tblPrEx>
          <w:tblCellMar>
            <w:top w:w="0" w:type="dxa"/>
            <w:left w:w="108" w:type="dxa"/>
            <w:bottom w:w="0" w:type="dxa"/>
            <w:right w:w="108" w:type="dxa"/>
          </w:tblCellMar>
        </w:tblPrEx>
        <w:trPr>
          <w:jc w:val="center"/>
        </w:trPr>
        <w:tc>
          <w:tcPr>
            <w:tcW w:w="2829" w:type="dxa"/>
            <w:vAlign w:val="center"/>
          </w:tcPr>
          <w:p w14:paraId="34284E16">
            <w:pPr>
              <w:spacing w:line="400" w:lineRule="exact"/>
              <w:jc w:val="left"/>
            </w:pPr>
            <w:r>
              <w:rPr>
                <w:sz w:val="21"/>
              </w:rPr>
              <w:t>FR-02</w:t>
            </w:r>
          </w:p>
        </w:tc>
        <w:tc>
          <w:tcPr>
            <w:tcW w:w="2821" w:type="dxa"/>
            <w:vAlign w:val="center"/>
          </w:tcPr>
          <w:p w14:paraId="6E184D92">
            <w:pPr>
              <w:spacing w:line="400" w:lineRule="exact"/>
              <w:jc w:val="left"/>
            </w:pPr>
            <w:r>
              <w:rPr>
                <w:sz w:val="21"/>
              </w:rPr>
              <w:t>角色权限控制</w:t>
            </w:r>
          </w:p>
        </w:tc>
        <w:tc>
          <w:tcPr>
            <w:tcW w:w="2853" w:type="dxa"/>
            <w:vAlign w:val="center"/>
          </w:tcPr>
          <w:p w14:paraId="5FA2094E">
            <w:pPr>
              <w:spacing w:line="400" w:lineRule="exact"/>
              <w:jc w:val="left"/>
            </w:pPr>
            <w:r>
              <w:rPr>
                <w:sz w:val="21"/>
              </w:rPr>
              <w:t>系统应按管理员、教师、学生三类角色控制接口访问范围，防止学生访问教师或管理员资源，防止教师越权管理非授权班级数据。</w:t>
            </w:r>
          </w:p>
        </w:tc>
      </w:tr>
      <w:tr w14:paraId="0B4F22FD">
        <w:tblPrEx>
          <w:tblCellMar>
            <w:top w:w="0" w:type="dxa"/>
            <w:left w:w="108" w:type="dxa"/>
            <w:bottom w:w="0" w:type="dxa"/>
            <w:right w:w="108" w:type="dxa"/>
          </w:tblCellMar>
        </w:tblPrEx>
        <w:trPr>
          <w:jc w:val="center"/>
        </w:trPr>
        <w:tc>
          <w:tcPr>
            <w:tcW w:w="2829" w:type="dxa"/>
            <w:vAlign w:val="center"/>
          </w:tcPr>
          <w:p w14:paraId="232221EA">
            <w:pPr>
              <w:spacing w:line="400" w:lineRule="exact"/>
              <w:jc w:val="left"/>
            </w:pPr>
            <w:r>
              <w:rPr>
                <w:sz w:val="21"/>
              </w:rPr>
              <w:t>FR-03</w:t>
            </w:r>
          </w:p>
        </w:tc>
        <w:tc>
          <w:tcPr>
            <w:tcW w:w="2821" w:type="dxa"/>
            <w:vAlign w:val="center"/>
          </w:tcPr>
          <w:p w14:paraId="0E6A9055">
            <w:pPr>
              <w:spacing w:line="400" w:lineRule="exact"/>
              <w:jc w:val="left"/>
            </w:pPr>
            <w:r>
              <w:rPr>
                <w:sz w:val="21"/>
              </w:rPr>
              <w:t>基础数据管理</w:t>
            </w:r>
          </w:p>
        </w:tc>
        <w:tc>
          <w:tcPr>
            <w:tcW w:w="2853" w:type="dxa"/>
            <w:vAlign w:val="center"/>
          </w:tcPr>
          <w:p w14:paraId="772BCD4B">
            <w:pPr>
              <w:spacing w:line="400" w:lineRule="exact"/>
              <w:jc w:val="left"/>
            </w:pPr>
            <w:r>
              <w:rPr>
                <w:sz w:val="21"/>
              </w:rPr>
              <w:t>系统应支持用户、角色、课程、教学班、学生档案、教师档案和学生选课关系的新增、修改、删除、查询和状态维护。</w:t>
            </w:r>
          </w:p>
        </w:tc>
      </w:tr>
      <w:tr w14:paraId="5F5774BD">
        <w:tblPrEx>
          <w:tblCellMar>
            <w:top w:w="0" w:type="dxa"/>
            <w:left w:w="108" w:type="dxa"/>
            <w:bottom w:w="0" w:type="dxa"/>
            <w:right w:w="108" w:type="dxa"/>
          </w:tblCellMar>
        </w:tblPrEx>
        <w:trPr>
          <w:jc w:val="center"/>
        </w:trPr>
        <w:tc>
          <w:tcPr>
            <w:tcW w:w="2829" w:type="dxa"/>
            <w:vAlign w:val="center"/>
          </w:tcPr>
          <w:p w14:paraId="79C26C6E">
            <w:pPr>
              <w:spacing w:line="400" w:lineRule="exact"/>
              <w:jc w:val="left"/>
            </w:pPr>
            <w:r>
              <w:rPr>
                <w:sz w:val="21"/>
              </w:rPr>
              <w:t>FR-04</w:t>
            </w:r>
          </w:p>
        </w:tc>
        <w:tc>
          <w:tcPr>
            <w:tcW w:w="2821" w:type="dxa"/>
            <w:vAlign w:val="center"/>
          </w:tcPr>
          <w:p w14:paraId="1C38D029">
            <w:pPr>
              <w:spacing w:line="400" w:lineRule="exact"/>
              <w:jc w:val="left"/>
            </w:pPr>
            <w:r>
              <w:rPr>
                <w:sz w:val="21"/>
              </w:rPr>
              <w:t>批量导入与批量操作</w:t>
            </w:r>
          </w:p>
        </w:tc>
        <w:tc>
          <w:tcPr>
            <w:tcW w:w="2853" w:type="dxa"/>
            <w:vAlign w:val="center"/>
          </w:tcPr>
          <w:p w14:paraId="223C0237">
            <w:pPr>
              <w:spacing w:line="400" w:lineRule="exact"/>
              <w:jc w:val="left"/>
            </w:pPr>
            <w:r>
              <w:rPr>
                <w:sz w:val="21"/>
              </w:rPr>
              <w:t>系统应支持用户、课程、教学班和考试安排的 CSV 导入，并提供 dryRun 预校验；支持用户、教学班和考试的批量启用、停用、删除或状态操作。</w:t>
            </w:r>
          </w:p>
        </w:tc>
      </w:tr>
      <w:tr w14:paraId="07F613F8">
        <w:tblPrEx>
          <w:tblCellMar>
            <w:top w:w="0" w:type="dxa"/>
            <w:left w:w="108" w:type="dxa"/>
            <w:bottom w:w="0" w:type="dxa"/>
            <w:right w:w="108" w:type="dxa"/>
          </w:tblCellMar>
        </w:tblPrEx>
        <w:trPr>
          <w:jc w:val="center"/>
        </w:trPr>
        <w:tc>
          <w:tcPr>
            <w:tcW w:w="2829" w:type="dxa"/>
            <w:vAlign w:val="center"/>
          </w:tcPr>
          <w:p w14:paraId="3F3F2CD2">
            <w:pPr>
              <w:spacing w:line="400" w:lineRule="exact"/>
              <w:jc w:val="left"/>
            </w:pPr>
            <w:r>
              <w:rPr>
                <w:sz w:val="21"/>
              </w:rPr>
              <w:t>FR-05</w:t>
            </w:r>
          </w:p>
        </w:tc>
        <w:tc>
          <w:tcPr>
            <w:tcW w:w="2821" w:type="dxa"/>
            <w:vAlign w:val="center"/>
          </w:tcPr>
          <w:p w14:paraId="75AB9084">
            <w:pPr>
              <w:spacing w:line="400" w:lineRule="exact"/>
              <w:jc w:val="left"/>
            </w:pPr>
            <w:r>
              <w:rPr>
                <w:sz w:val="21"/>
              </w:rPr>
              <w:t>教师班级与学生管理</w:t>
            </w:r>
          </w:p>
        </w:tc>
        <w:tc>
          <w:tcPr>
            <w:tcW w:w="2853" w:type="dxa"/>
            <w:vAlign w:val="center"/>
          </w:tcPr>
          <w:p w14:paraId="645AEBE6">
            <w:pPr>
              <w:spacing w:line="400" w:lineRule="exact"/>
              <w:jc w:val="left"/>
            </w:pPr>
            <w:r>
              <w:rPr>
                <w:sz w:val="21"/>
              </w:rPr>
              <w:t>教师应能够查询本人教学班、查看班级学生、查询可加入学生候选、添加学生和移除学生。</w:t>
            </w:r>
          </w:p>
        </w:tc>
      </w:tr>
      <w:tr w14:paraId="27E4D18E">
        <w:tblPrEx>
          <w:tblCellMar>
            <w:top w:w="0" w:type="dxa"/>
            <w:left w:w="108" w:type="dxa"/>
            <w:bottom w:w="0" w:type="dxa"/>
            <w:right w:w="108" w:type="dxa"/>
          </w:tblCellMar>
        </w:tblPrEx>
        <w:trPr>
          <w:jc w:val="center"/>
        </w:trPr>
        <w:tc>
          <w:tcPr>
            <w:tcW w:w="2829" w:type="dxa"/>
            <w:vAlign w:val="center"/>
          </w:tcPr>
          <w:p w14:paraId="79477726">
            <w:pPr>
              <w:spacing w:line="400" w:lineRule="exact"/>
              <w:jc w:val="left"/>
            </w:pPr>
            <w:r>
              <w:rPr>
                <w:sz w:val="21"/>
              </w:rPr>
              <w:t>FR-06</w:t>
            </w:r>
          </w:p>
        </w:tc>
        <w:tc>
          <w:tcPr>
            <w:tcW w:w="2821" w:type="dxa"/>
            <w:vAlign w:val="center"/>
          </w:tcPr>
          <w:p w14:paraId="6F0696FE">
            <w:pPr>
              <w:spacing w:line="400" w:lineRule="exact"/>
              <w:jc w:val="left"/>
            </w:pPr>
            <w:r>
              <w:rPr>
                <w:sz w:val="21"/>
              </w:rPr>
              <w:t>题库与题目资源管理</w:t>
            </w:r>
          </w:p>
        </w:tc>
        <w:tc>
          <w:tcPr>
            <w:tcW w:w="2853" w:type="dxa"/>
            <w:vAlign w:val="center"/>
          </w:tcPr>
          <w:p w14:paraId="46D1FA84">
            <w:pPr>
              <w:spacing w:line="400" w:lineRule="exact"/>
              <w:jc w:val="left"/>
            </w:pPr>
            <w:r>
              <w:rPr>
                <w:sz w:val="21"/>
              </w:rPr>
              <w:t>教师和管理员应能够按课程、题型、难度等条件维护题目，题目应包含内容、选项、答案、解析和默认分值，并支持题图上传与资源清理。</w:t>
            </w:r>
          </w:p>
        </w:tc>
      </w:tr>
      <w:tr w14:paraId="777D3369">
        <w:tblPrEx>
          <w:tblCellMar>
            <w:top w:w="0" w:type="dxa"/>
            <w:left w:w="108" w:type="dxa"/>
            <w:bottom w:w="0" w:type="dxa"/>
            <w:right w:w="108" w:type="dxa"/>
          </w:tblCellMar>
        </w:tblPrEx>
        <w:trPr>
          <w:jc w:val="center"/>
        </w:trPr>
        <w:tc>
          <w:tcPr>
            <w:tcW w:w="2829" w:type="dxa"/>
            <w:vAlign w:val="center"/>
          </w:tcPr>
          <w:p w14:paraId="4DFED4B9">
            <w:pPr>
              <w:spacing w:line="400" w:lineRule="exact"/>
              <w:jc w:val="left"/>
            </w:pPr>
            <w:r>
              <w:rPr>
                <w:sz w:val="21"/>
              </w:rPr>
              <w:t>FR-07</w:t>
            </w:r>
          </w:p>
        </w:tc>
        <w:tc>
          <w:tcPr>
            <w:tcW w:w="2821" w:type="dxa"/>
            <w:vAlign w:val="center"/>
          </w:tcPr>
          <w:p w14:paraId="11598FEE">
            <w:pPr>
              <w:spacing w:line="400" w:lineRule="exact"/>
              <w:jc w:val="left"/>
            </w:pPr>
            <w:r>
              <w:rPr>
                <w:sz w:val="21"/>
              </w:rPr>
              <w:t>试卷与组卷管理</w:t>
            </w:r>
          </w:p>
        </w:tc>
        <w:tc>
          <w:tcPr>
            <w:tcW w:w="2853" w:type="dxa"/>
            <w:vAlign w:val="center"/>
          </w:tcPr>
          <w:p w14:paraId="0107F12C">
            <w:pPr>
              <w:spacing w:line="400" w:lineRule="exact"/>
              <w:jc w:val="left"/>
            </w:pPr>
            <w:r>
              <w:rPr>
                <w:sz w:val="21"/>
              </w:rPr>
              <w:t>系统应支持手动组卷和自动组卷，维护试卷题目顺序、分值和总分，并在试卷已被考试使用时限制破坏性删除。</w:t>
            </w:r>
          </w:p>
        </w:tc>
      </w:tr>
      <w:tr w14:paraId="7C5E92BF">
        <w:tblPrEx>
          <w:tblCellMar>
            <w:top w:w="0" w:type="dxa"/>
            <w:left w:w="108" w:type="dxa"/>
            <w:bottom w:w="0" w:type="dxa"/>
            <w:right w:w="108" w:type="dxa"/>
          </w:tblCellMar>
        </w:tblPrEx>
        <w:trPr>
          <w:jc w:val="center"/>
        </w:trPr>
        <w:tc>
          <w:tcPr>
            <w:tcW w:w="2829" w:type="dxa"/>
            <w:vAlign w:val="center"/>
          </w:tcPr>
          <w:p w14:paraId="2C4E1F2A">
            <w:pPr>
              <w:spacing w:line="400" w:lineRule="exact"/>
              <w:jc w:val="left"/>
            </w:pPr>
            <w:r>
              <w:rPr>
                <w:sz w:val="21"/>
              </w:rPr>
              <w:t>FR-08</w:t>
            </w:r>
          </w:p>
        </w:tc>
        <w:tc>
          <w:tcPr>
            <w:tcW w:w="2821" w:type="dxa"/>
            <w:vAlign w:val="center"/>
          </w:tcPr>
          <w:p w14:paraId="614AB979">
            <w:pPr>
              <w:spacing w:line="400" w:lineRule="exact"/>
              <w:jc w:val="left"/>
            </w:pPr>
            <w:r>
              <w:rPr>
                <w:sz w:val="21"/>
              </w:rPr>
              <w:t>考试发布与过程控制</w:t>
            </w:r>
          </w:p>
        </w:tc>
        <w:tc>
          <w:tcPr>
            <w:tcW w:w="2853" w:type="dxa"/>
            <w:vAlign w:val="center"/>
          </w:tcPr>
          <w:p w14:paraId="6625988A">
            <w:pPr>
              <w:spacing w:line="400" w:lineRule="exact"/>
              <w:jc w:val="left"/>
            </w:pPr>
            <w:r>
              <w:rPr>
                <w:sz w:val="21"/>
              </w:rPr>
              <w:t>系统应支持创建、发布、终止考试，按教学班控制考试范围，按时间窗口刷新考试状态，并在学生开始考试后生成会话和截止时间。</w:t>
            </w:r>
          </w:p>
        </w:tc>
      </w:tr>
      <w:tr w14:paraId="73E4841A">
        <w:tblPrEx>
          <w:tblCellMar>
            <w:top w:w="0" w:type="dxa"/>
            <w:left w:w="108" w:type="dxa"/>
            <w:bottom w:w="0" w:type="dxa"/>
            <w:right w:w="108" w:type="dxa"/>
          </w:tblCellMar>
        </w:tblPrEx>
        <w:trPr>
          <w:jc w:val="center"/>
        </w:trPr>
        <w:tc>
          <w:tcPr>
            <w:tcW w:w="2829" w:type="dxa"/>
            <w:vAlign w:val="center"/>
          </w:tcPr>
          <w:p w14:paraId="3B958C7D">
            <w:pPr>
              <w:spacing w:line="400" w:lineRule="exact"/>
              <w:jc w:val="left"/>
            </w:pPr>
            <w:r>
              <w:rPr>
                <w:sz w:val="21"/>
              </w:rPr>
              <w:t>FR-09</w:t>
            </w:r>
          </w:p>
        </w:tc>
        <w:tc>
          <w:tcPr>
            <w:tcW w:w="2821" w:type="dxa"/>
            <w:vAlign w:val="center"/>
          </w:tcPr>
          <w:p w14:paraId="0E4CA2F9">
            <w:pPr>
              <w:spacing w:line="400" w:lineRule="exact"/>
              <w:jc w:val="left"/>
            </w:pPr>
            <w:r>
              <w:rPr>
                <w:sz w:val="21"/>
              </w:rPr>
              <w:t>答题快照与交卷处理</w:t>
            </w:r>
          </w:p>
        </w:tc>
        <w:tc>
          <w:tcPr>
            <w:tcW w:w="2853" w:type="dxa"/>
            <w:vAlign w:val="center"/>
          </w:tcPr>
          <w:p w14:paraId="30D5A28C">
            <w:pPr>
              <w:spacing w:line="400" w:lineRule="exact"/>
              <w:jc w:val="left"/>
            </w:pPr>
            <w:r>
              <w:rPr>
                <w:sz w:val="21"/>
              </w:rPr>
              <w:t>系统应支持答题快照保存、快照落库、主动交卷、超时自动交卷、重复交卷限制、客观题自动评分和提交消息异步处理。</w:t>
            </w:r>
          </w:p>
        </w:tc>
      </w:tr>
      <w:tr w14:paraId="5AE680F5">
        <w:tblPrEx>
          <w:tblCellMar>
            <w:top w:w="0" w:type="dxa"/>
            <w:left w:w="108" w:type="dxa"/>
            <w:bottom w:w="0" w:type="dxa"/>
            <w:right w:w="108" w:type="dxa"/>
          </w:tblCellMar>
        </w:tblPrEx>
        <w:trPr>
          <w:jc w:val="center"/>
        </w:trPr>
        <w:tc>
          <w:tcPr>
            <w:tcW w:w="2829" w:type="dxa"/>
            <w:vAlign w:val="center"/>
          </w:tcPr>
          <w:p w14:paraId="5879B5FD">
            <w:pPr>
              <w:spacing w:line="400" w:lineRule="exact"/>
              <w:jc w:val="left"/>
            </w:pPr>
            <w:r>
              <w:rPr>
                <w:sz w:val="21"/>
              </w:rPr>
              <w:t>FR-10</w:t>
            </w:r>
          </w:p>
        </w:tc>
        <w:tc>
          <w:tcPr>
            <w:tcW w:w="2821" w:type="dxa"/>
            <w:vAlign w:val="center"/>
          </w:tcPr>
          <w:p w14:paraId="4DAE5D48">
            <w:pPr>
              <w:spacing w:line="400" w:lineRule="exact"/>
              <w:jc w:val="left"/>
            </w:pPr>
            <w:r>
              <w:rPr>
                <w:sz w:val="21"/>
              </w:rPr>
              <w:t>在线监考与反作弊</w:t>
            </w:r>
          </w:p>
        </w:tc>
        <w:tc>
          <w:tcPr>
            <w:tcW w:w="2853" w:type="dxa"/>
            <w:vAlign w:val="center"/>
          </w:tcPr>
          <w:p w14:paraId="16FC3024">
            <w:pPr>
              <w:spacing w:line="400" w:lineRule="exact"/>
              <w:jc w:val="left"/>
            </w:pPr>
            <w:r>
              <w:rPr>
                <w:sz w:val="21"/>
              </w:rPr>
              <w:t>系统应支持监考概览、学生监考列表、异常时间线、异常处置记录、学生端反作弊事件上报和证据文件上传。</w:t>
            </w:r>
          </w:p>
        </w:tc>
      </w:tr>
      <w:tr w14:paraId="00942BF9">
        <w:tblPrEx>
          <w:tblCellMar>
            <w:top w:w="0" w:type="dxa"/>
            <w:left w:w="108" w:type="dxa"/>
            <w:bottom w:w="0" w:type="dxa"/>
            <w:right w:w="108" w:type="dxa"/>
          </w:tblCellMar>
        </w:tblPrEx>
        <w:trPr>
          <w:jc w:val="center"/>
        </w:trPr>
        <w:tc>
          <w:tcPr>
            <w:tcW w:w="2829" w:type="dxa"/>
            <w:vAlign w:val="center"/>
          </w:tcPr>
          <w:p w14:paraId="12BB3492">
            <w:pPr>
              <w:spacing w:line="400" w:lineRule="exact"/>
              <w:jc w:val="left"/>
            </w:pPr>
            <w:r>
              <w:rPr>
                <w:sz w:val="21"/>
              </w:rPr>
              <w:t>FR-11</w:t>
            </w:r>
          </w:p>
        </w:tc>
        <w:tc>
          <w:tcPr>
            <w:tcW w:w="2821" w:type="dxa"/>
            <w:vAlign w:val="center"/>
          </w:tcPr>
          <w:p w14:paraId="4D44AEF1">
            <w:pPr>
              <w:spacing w:line="400" w:lineRule="exact"/>
              <w:jc w:val="left"/>
            </w:pPr>
            <w:r>
              <w:rPr>
                <w:sz w:val="21"/>
              </w:rPr>
              <w:t>阅卷评分与成绩统计</w:t>
            </w:r>
          </w:p>
        </w:tc>
        <w:tc>
          <w:tcPr>
            <w:tcW w:w="2853" w:type="dxa"/>
            <w:vAlign w:val="center"/>
          </w:tcPr>
          <w:p w14:paraId="01AFA303">
            <w:pPr>
              <w:spacing w:line="400" w:lineRule="exact"/>
              <w:jc w:val="left"/>
            </w:pPr>
            <w:r>
              <w:rPr>
                <w:sz w:val="21"/>
              </w:rPr>
              <w:t>教师和管理员应能够查询待批阅答案，按提交或题目批量评分，并查看考试概览、分数分布、班级趋势和错题排行。</w:t>
            </w:r>
          </w:p>
        </w:tc>
      </w:tr>
      <w:tr w14:paraId="6944DFB5">
        <w:tblPrEx>
          <w:tblCellMar>
            <w:top w:w="0" w:type="dxa"/>
            <w:left w:w="108" w:type="dxa"/>
            <w:bottom w:w="0" w:type="dxa"/>
            <w:right w:w="108" w:type="dxa"/>
          </w:tblCellMar>
        </w:tblPrEx>
        <w:trPr>
          <w:jc w:val="center"/>
        </w:trPr>
        <w:tc>
          <w:tcPr>
            <w:tcW w:w="2829" w:type="dxa"/>
            <w:tcBorders>
              <w:bottom w:val="single" w:color="000000" w:sz="12" w:space="0"/>
            </w:tcBorders>
            <w:vAlign w:val="center"/>
          </w:tcPr>
          <w:p w14:paraId="2460B2CF">
            <w:pPr>
              <w:spacing w:line="400" w:lineRule="exact"/>
              <w:jc w:val="left"/>
            </w:pPr>
            <w:r>
              <w:rPr>
                <w:sz w:val="21"/>
              </w:rPr>
              <w:t>FR-12</w:t>
            </w:r>
          </w:p>
        </w:tc>
        <w:tc>
          <w:tcPr>
            <w:tcW w:w="2821" w:type="dxa"/>
            <w:tcBorders>
              <w:bottom w:val="single" w:color="000000" w:sz="12" w:space="0"/>
            </w:tcBorders>
            <w:vAlign w:val="center"/>
          </w:tcPr>
          <w:p w14:paraId="027E2956">
            <w:pPr>
              <w:spacing w:line="400" w:lineRule="exact"/>
              <w:jc w:val="left"/>
            </w:pPr>
            <w:r>
              <w:rPr>
                <w:sz w:val="21"/>
              </w:rPr>
              <w:t>考试监控与审计追溯</w:t>
            </w:r>
          </w:p>
        </w:tc>
        <w:tc>
          <w:tcPr>
            <w:tcW w:w="2853" w:type="dxa"/>
            <w:tcBorders>
              <w:bottom w:val="single" w:color="000000" w:sz="12" w:space="0"/>
            </w:tcBorders>
            <w:vAlign w:val="center"/>
          </w:tcPr>
          <w:p w14:paraId="5E374162">
            <w:pPr>
              <w:spacing w:line="400" w:lineRule="exact"/>
              <w:jc w:val="left"/>
            </w:pPr>
            <w:r>
              <w:rPr>
                <w:sz w:val="21"/>
              </w:rPr>
              <w:t>管理员应能够查看考试监控汇总、单场考试学生状态和关键操作审计日志，支持按操作人、动作、对象、状态和时间范围查询。</w:t>
            </w:r>
          </w:p>
        </w:tc>
      </w:tr>
    </w:tbl>
    <w:p w14:paraId="5C19172B">
      <w:pPr>
        <w:spacing w:line="400" w:lineRule="exact"/>
        <w:jc w:val="left"/>
      </w:pPr>
    </w:p>
    <w:p w14:paraId="5AB9D099">
      <w:pPr>
        <w:pStyle w:val="4"/>
        <w:spacing w:before="120" w:after="0"/>
        <w:jc w:val="left"/>
      </w:pPr>
      <w:bookmarkStart w:id="23" w:name="_Toc3136"/>
      <w:r>
        <w:rPr>
          <w:rFonts w:ascii="Times New Roman" w:hAnsi="Times New Roman" w:eastAsia="宋体"/>
          <w:b/>
        </w:rPr>
        <w:t>3.3.1 用户认证与权限管理需求</w:t>
      </w:r>
      <w:bookmarkEnd w:id="23"/>
    </w:p>
    <w:p w14:paraId="171FCF62">
      <w:pPr>
        <w:spacing w:line="400" w:lineRule="exact"/>
        <w:ind w:firstLine="480"/>
      </w:pPr>
      <w:r>
        <w:rPr>
          <w:rFonts w:ascii="宋体" w:hAnsi="宋体"/>
        </w:rPr>
        <w:t>系统应提供统一认证入口，用户通过用户名和密码完成登录，登录成功后由系统签发访问令牌，并通过刷新令牌延长会话。用户退出登录时，系统应清理刷新令牌并使会话失效。当前用户信息查询接口需要返回用户身份、角色和基础信息，以便前端根据角色加载对应菜单与页面。</w:t>
      </w:r>
    </w:p>
    <w:p w14:paraId="694FA6D1">
      <w:pPr>
        <w:spacing w:line="400" w:lineRule="exact"/>
        <w:ind w:firstLine="480"/>
      </w:pPr>
      <w:r>
        <w:rPr>
          <w:rFonts w:ascii="宋体" w:hAnsi="宋体"/>
        </w:rPr>
        <w:t>权限控制应覆盖接口访问与业务数据访问两个层面。接口层面应通过角色注解限制不同角色调用范围，例如管理员接口仅允许管理员访问，教师和管理员可访问题库、试卷、阅卷和统计接口，学生仅能访问考试答题、交卷和个人成绩接口。业务层面还需要校验教师对教学班、试卷和考试的管理权限，以及学生是否属于考试目标教学班，从而避免越权查看和越权操作。</w:t>
      </w:r>
    </w:p>
    <w:p w14:paraId="0783C148">
      <w:pPr>
        <w:pStyle w:val="4"/>
        <w:spacing w:before="120" w:after="0"/>
        <w:jc w:val="left"/>
      </w:pPr>
      <w:bookmarkStart w:id="24" w:name="_Toc21650"/>
      <w:r>
        <w:rPr>
          <w:rFonts w:ascii="Times New Roman" w:hAnsi="Times New Roman" w:eastAsia="宋体"/>
          <w:b/>
        </w:rPr>
        <w:t>3.3.2 基础数据与批量管理需求</w:t>
      </w:r>
      <w:bookmarkEnd w:id="24"/>
    </w:p>
    <w:p w14:paraId="12CD27BC">
      <w:pPr>
        <w:spacing w:line="400" w:lineRule="exact"/>
        <w:ind w:firstLine="480"/>
      </w:pPr>
      <w:r>
        <w:rPr>
          <w:rFonts w:ascii="宋体" w:hAnsi="宋体"/>
        </w:rPr>
        <w:t>管理员需要维护系统运行所依赖的基础数据，包括系统用户、角色、课程、教师档案、学生档案、教学班和学生选课关系。用户管理应支持分页查询、新增、修改、删除、重置密码和角色分配；角色变化时应同步维护学生档案、教师档案和班级选课关系，确保角色数据和业务档案一致。课程与教学班管理应支持课程名称、描述、任课教师、学期、容量和状态等信息维护。</w:t>
      </w:r>
    </w:p>
    <w:p w14:paraId="460ABD75">
      <w:pPr>
        <w:spacing w:line="400" w:lineRule="exact"/>
        <w:ind w:firstLine="480"/>
      </w:pPr>
      <w:r>
        <w:rPr>
          <w:rFonts w:ascii="宋体" w:hAnsi="宋体"/>
        </w:rPr>
        <w:t>在考试系统中，用户和班级数据往往具有批量初始化和批量调整的特点，因此系统应提供批量导入与批量操作能力。CSV 导入应覆盖用户、课程、教学班和考试安排等场景，并提供 dryRun 预校验模式，使管理员在正式写入前发现字段缺失、重复数据、非法角色、课程不存在等问题。批量操作应支持对多个用户、教学班或考试进行启用、停用、删除、发布、终止等处理，以降低人工维护成本。</w:t>
      </w:r>
    </w:p>
    <w:p w14:paraId="64AE151E">
      <w:pPr>
        <w:pStyle w:val="4"/>
        <w:spacing w:before="120" w:after="0"/>
        <w:jc w:val="left"/>
      </w:pPr>
      <w:bookmarkStart w:id="25" w:name="_Toc5245"/>
      <w:r>
        <w:rPr>
          <w:rFonts w:ascii="Times New Roman" w:hAnsi="Times New Roman" w:eastAsia="宋体"/>
          <w:b/>
        </w:rPr>
        <w:t>3.3.3 教师班级与学生管理需求</w:t>
      </w:r>
      <w:bookmarkEnd w:id="25"/>
    </w:p>
    <w:p w14:paraId="14BC24DA">
      <w:pPr>
        <w:spacing w:line="400" w:lineRule="exact"/>
        <w:ind w:firstLine="480"/>
      </w:pPr>
      <w:r>
        <w:rPr>
          <w:rFonts w:ascii="宋体" w:hAnsi="宋体"/>
        </w:rPr>
        <w:t>教师端班级管理需求以“本人教学班”为边界。教师登录后应能够查看自己负责的教学班列表，进入某个教学班后查看学生名单，并根据学号、姓名等条件查询可加入学生候选。添加学生时，系统应建立学生与教学班、课程之间的关联关系；移除学生时，系统应更新选课关系或状态。所有操作均应校验教师是否有权管理对应教学班，防止教师误操作其他课程数据。</w:t>
      </w:r>
    </w:p>
    <w:p w14:paraId="79AFEBE6">
      <w:pPr>
        <w:pStyle w:val="4"/>
        <w:spacing w:before="120" w:after="0"/>
        <w:jc w:val="left"/>
      </w:pPr>
      <w:bookmarkStart w:id="26" w:name="_Toc30668"/>
      <w:r>
        <w:rPr>
          <w:rFonts w:ascii="Times New Roman" w:hAnsi="Times New Roman" w:eastAsia="宋体"/>
          <w:b/>
        </w:rPr>
        <w:t>3.3.4 题库与题目资源管理需求</w:t>
      </w:r>
      <w:bookmarkEnd w:id="26"/>
    </w:p>
    <w:p w14:paraId="49C4592D">
      <w:pPr>
        <w:spacing w:line="400" w:lineRule="exact"/>
        <w:ind w:firstLine="480"/>
      </w:pPr>
      <w:r>
        <w:rPr>
          <w:rFonts w:ascii="宋体" w:hAnsi="宋体"/>
        </w:rPr>
        <w:t>题库是在线考试系统的核心资源。系统应支持教师和管理员按课程、题型、难度、关键字等条件分页查询题目，并提供题目详情、新增、修改和删除功能。题目数据应至少包含课程、题型、难度、题干、选项、标准答案、解析、默认分值和创建人等信息。对于单选、多选、判断、填空、简答等题型，系统需要在数据结构和校验规则上保证答案、选项和评分方式的适配性。</w:t>
      </w:r>
    </w:p>
    <w:p w14:paraId="472B6928">
      <w:pPr>
        <w:spacing w:line="400" w:lineRule="exact"/>
        <w:ind w:firstLine="480"/>
      </w:pPr>
      <w:r>
        <w:rPr>
          <w:rFonts w:ascii="宋体" w:hAnsi="宋体"/>
        </w:rPr>
        <w:t>题目资源还包括图片等附件。系统应允许教师上传题图，将文件保存到对象存储，并在数据库中记录资源所属题目、上传人、文件类型、访问地址、对象键、原始文件名、内容类型和文件大小。对于尚未绑定题目、已失效或删除题目关联的资源，系统应具备清理能力，避免对象存储长期积累无效文件。题目被试卷引用后，应限制直接删除，以保证历史试卷和提交记录的可追溯性。</w:t>
      </w:r>
    </w:p>
    <w:p w14:paraId="196486DA">
      <w:pPr>
        <w:pStyle w:val="4"/>
        <w:spacing w:before="120" w:after="0"/>
        <w:jc w:val="left"/>
      </w:pPr>
      <w:bookmarkStart w:id="27" w:name="_Toc23451"/>
      <w:r>
        <w:rPr>
          <w:rFonts w:ascii="Times New Roman" w:hAnsi="Times New Roman" w:eastAsia="宋体"/>
          <w:b/>
        </w:rPr>
        <w:t>3.3.5 试卷与组卷管理需求</w:t>
      </w:r>
      <w:bookmarkEnd w:id="27"/>
    </w:p>
    <w:p w14:paraId="7AA4C3D9">
      <w:pPr>
        <w:spacing w:line="400" w:lineRule="exact"/>
        <w:ind w:firstLine="480"/>
      </w:pPr>
      <w:r>
        <w:rPr>
          <w:rFonts w:ascii="宋体" w:hAnsi="宋体"/>
        </w:rPr>
        <w:t>试卷管理应支持手动组卷和自动组卷两种方式。手动组卷由教师选择题目并设置分值、排序和总分，适用于教师对试卷结构有明确控制需求的场景。自动组卷应根据题型、难度、数量、课程等规则从题库中抽取题目，适用于题库规模较大、需要快速形成试卷的场景。无论采用哪种方式，系统都应维护试卷名称、课程、说明、题目列表、题目顺序、单题分值和总分，并在试卷已关联考试时限制删除或破坏性修改。</w:t>
      </w:r>
    </w:p>
    <w:p w14:paraId="03D14F5F">
      <w:pPr>
        <w:pStyle w:val="4"/>
        <w:spacing w:before="120" w:after="0"/>
        <w:jc w:val="left"/>
      </w:pPr>
      <w:bookmarkStart w:id="28" w:name="_Toc25127"/>
      <w:r>
        <w:rPr>
          <w:rFonts w:ascii="Times New Roman" w:hAnsi="Times New Roman" w:eastAsia="宋体"/>
          <w:b/>
        </w:rPr>
        <w:t>3.3.6 考试发布与答题过程需求</w:t>
      </w:r>
      <w:bookmarkEnd w:id="28"/>
    </w:p>
    <w:p w14:paraId="263F1A99">
      <w:pPr>
        <w:spacing w:line="400" w:lineRule="exact"/>
        <w:ind w:firstLine="480"/>
      </w:pPr>
      <w:r>
        <w:rPr>
          <w:rFonts w:ascii="宋体" w:hAnsi="宋体"/>
        </w:rPr>
        <w:t>考试发布需求包括考试创建、发布、终止、教师考试列表、学生可参加考试列表和学生成绩列表。教师创建考试时，需要选择试卷、设置考试名称、开始时间、结束时间、考试时长、及格分数、目标教学班和监考策略。考试发布后，学生端应只显示本人所属教学班且处于可参加状态的考试。系统应按考试时间和业务操作维护考试状态，并支持教师或管理员在异常情况下终止考试。</w:t>
      </w:r>
    </w:p>
    <w:p w14:paraId="5A28A3EF">
      <w:pPr>
        <w:spacing w:line="400" w:lineRule="exact"/>
        <w:ind w:firstLine="480"/>
      </w:pPr>
      <w:r>
        <w:rPr>
          <w:rFonts w:ascii="宋体" w:hAnsi="宋体"/>
        </w:rPr>
        <w:t>学生开始考试时，系统应检查考试是否存在、是否已发布、是否在允许时间范围内、学生是否属于目标教学班、是否已提交过试卷等条件。校验通过后，系统生成考试会话，记录开始时间和截止时间，并向学生返回试题快照。答题过程中，系统应支持定期保存答案快照，快照可先写入缓存并定时落库。交卷时，系统生成提交记录和答案明细，客观题自动评分，主观题进入待批阅状态。若学生未主动交卷，系统应根据会话截止时间触发超时自动交卷。</w:t>
      </w:r>
    </w:p>
    <w:p w14:paraId="431D204A">
      <w:pPr>
        <w:spacing w:line="400" w:lineRule="exact"/>
        <w:ind w:firstLine="480"/>
      </w:pPr>
      <w:r>
        <w:rPr>
          <w:rFonts w:ascii="宋体" w:hAnsi="宋体"/>
        </w:rPr>
        <w:t>交卷处理还应满足可靠性要求：系统应拒绝重复交卷；应优先通过消息队列异步处理提交评分任务，并在消息发布失败时降级为同步处理；自动交卷应从快照中恢复最后保存的答案，最大限度减少网络中断或浏览器异常造成的数据损失。</w:t>
      </w:r>
    </w:p>
    <w:p w14:paraId="18E8AADC">
      <w:pPr>
        <w:pStyle w:val="4"/>
        <w:spacing w:before="120" w:after="0"/>
        <w:jc w:val="left"/>
      </w:pPr>
      <w:bookmarkStart w:id="29" w:name="_Toc26377"/>
      <w:r>
        <w:rPr>
          <w:rFonts w:ascii="Times New Roman" w:hAnsi="Times New Roman" w:eastAsia="宋体"/>
          <w:b/>
        </w:rPr>
        <w:t>3.3.7 在线监考与反作弊需求</w:t>
      </w:r>
      <w:bookmarkEnd w:id="29"/>
    </w:p>
    <w:p w14:paraId="4F603F20">
      <w:pPr>
        <w:spacing w:line="400" w:lineRule="exact"/>
        <w:ind w:firstLine="480"/>
      </w:pPr>
      <w:r>
        <w:rPr>
          <w:rFonts w:ascii="宋体" w:hAnsi="宋体"/>
        </w:rPr>
        <w:t>在线监考需求面向教师和管理员，目标是提高线上考试过程的可观察性和异常处置能力。在线考试综述研究表明，身份认证、安全、作弊、界面设计和技术稳定性是在线考试系统需要重点处理的主题，因此系统应在监控信息组织、异常事件记录和证据留存方面形成闭环。[3][4] 系统应提供考试监考概览，展示参考人数、进行中会话、已提交人数、异常事件数量等信息；应提供学生监考列表，展示每个学生的会话状态、提交状态和异常概况；应提供单个学生监考时间线，按时间顺序展示离开页面、切屏、异常焦点、证据上传等事件。</w:t>
      </w:r>
    </w:p>
    <w:p w14:paraId="667C4B84">
      <w:pPr>
        <w:spacing w:line="400" w:lineRule="exact"/>
        <w:ind w:firstLine="480"/>
      </w:pPr>
      <w:r>
        <w:rPr>
          <w:rFonts w:ascii="宋体" w:hAnsi="宋体"/>
        </w:rPr>
        <w:t>反作弊需求应兼顾记录、证据和处置。相关研究指出，在线考试作弊与机会、身份冒用、未授权资源使用和协同作弊等因素密切相关，远程监考和异常检测机制可作为降低考试诚信风险的重要手段，但仍需结合证据留存、教师复核和处置流程避免单纯依赖自动判断。[19][20][21] 考试可配置不同监考等级和策略，系统根据策略决定是否记录学生端上报的异常事件。异常事件应包含考试、学生、事件类型、发生时间、持续时间、上下文载荷和证据关联信息；证据文件应保存到对象存储，并在事件中以结构化形式关联。教师或管理员应能够对学生异常情况进行处置，保存处置状态、备注、处理人和处理时间，为后续成绩复核和争议处理提供依据。</w:t>
      </w:r>
    </w:p>
    <w:p w14:paraId="388DF716">
      <w:pPr>
        <w:pStyle w:val="4"/>
        <w:spacing w:before="120" w:after="0"/>
        <w:jc w:val="left"/>
      </w:pPr>
      <w:bookmarkStart w:id="30" w:name="_Toc17282"/>
      <w:r>
        <w:rPr>
          <w:rFonts w:ascii="Times New Roman" w:hAnsi="Times New Roman" w:eastAsia="宋体"/>
          <w:b/>
        </w:rPr>
        <w:t>3.3.8 阅卷评分需求</w:t>
      </w:r>
      <w:bookmarkEnd w:id="30"/>
    </w:p>
    <w:p w14:paraId="778A95A6">
      <w:pPr>
        <w:spacing w:line="400" w:lineRule="exact"/>
        <w:ind w:firstLine="480"/>
      </w:pPr>
      <w:r>
        <w:rPr>
          <w:rFonts w:ascii="宋体" w:hAnsi="宋体"/>
        </w:rPr>
        <w:t>阅卷评分需求主要针对主观题。系统应支持教师和管理员查看待批阅答案列表，也应支持按题目分组查看待批阅情况，以适应“按学生批阅”和“按题目批阅”两种常见工作方式。评分时，系统应校验题目类型、提交状态和分值范围，防止对客观题重复评分或录入超过题目分值的分数。</w:t>
      </w:r>
    </w:p>
    <w:p w14:paraId="06D7D896">
      <w:pPr>
        <w:spacing w:line="400" w:lineRule="exact"/>
        <w:ind w:firstLine="480"/>
      </w:pPr>
      <w:r>
        <w:rPr>
          <w:rFonts w:ascii="宋体" w:hAnsi="宋体"/>
        </w:rPr>
        <w:t>完成评分后，系统应记录评分教师、分数、评语和评分时间，并重新计算提交记录中的主观分、总分和及格状态。对于一份试卷包含多个主观题的场景，系统应支持单份提交评分和按题目批量评分，既保证评分明细可追溯，又提升大规模考试后的阅卷效率。</w:t>
      </w:r>
    </w:p>
    <w:p w14:paraId="57F24D17">
      <w:pPr>
        <w:pStyle w:val="4"/>
        <w:spacing w:before="120" w:after="0"/>
        <w:jc w:val="left"/>
      </w:pPr>
      <w:bookmarkStart w:id="31" w:name="_Toc3753"/>
      <w:r>
        <w:rPr>
          <w:rFonts w:ascii="Times New Roman" w:hAnsi="Times New Roman" w:eastAsia="宋体"/>
          <w:b/>
        </w:rPr>
        <w:t>3.3.9 成绩统计与学情分析需求</w:t>
      </w:r>
      <w:bookmarkEnd w:id="31"/>
    </w:p>
    <w:p w14:paraId="5B2375E1">
      <w:pPr>
        <w:spacing w:line="400" w:lineRule="exact"/>
        <w:ind w:firstLine="480"/>
      </w:pPr>
      <w:r>
        <w:rPr>
          <w:rFonts w:ascii="宋体" w:hAnsi="宋体"/>
        </w:rPr>
        <w:t>成绩统计与学情分析需求用于将考试结果转化为教学反馈。系统应支持考试成绩分布统计，展示不同分数段人数；应支持考试概览，汇总平均分、最高分、最低分、通过率、提交人数等指标；应支持班级趋势分析，对比不同教学班在同一考试中的表现；应支持错题排行，帮助教师定位错误率较高的题目和知识点。</w:t>
      </w:r>
    </w:p>
    <w:p w14:paraId="637510FF">
      <w:pPr>
        <w:spacing w:line="400" w:lineRule="exact"/>
        <w:ind w:firstLine="480"/>
      </w:pPr>
      <w:r>
        <w:rPr>
          <w:rFonts w:ascii="宋体" w:hAnsi="宋体"/>
        </w:rPr>
        <w:t>统计分析结果应基于提交记录、答案明细、教学班关系和题目信息进行聚合。由于统计结果可能用于教学改进和成绩解释，系统应保持统计口径一致，例如未提交学生、超时提交学生、缺考学生和待批阅提交在不同统计指标中的处理方式应明确且稳定。</w:t>
      </w:r>
    </w:p>
    <w:p w14:paraId="67FCA45A">
      <w:pPr>
        <w:pStyle w:val="4"/>
        <w:spacing w:before="120" w:after="0"/>
        <w:jc w:val="left"/>
      </w:pPr>
      <w:bookmarkStart w:id="32" w:name="_Toc26033"/>
      <w:r>
        <w:rPr>
          <w:rFonts w:ascii="Times New Roman" w:hAnsi="Times New Roman" w:eastAsia="宋体"/>
          <w:b/>
        </w:rPr>
        <w:t>3.3.10 管理端考试监控与操作审计需求</w:t>
      </w:r>
      <w:bookmarkEnd w:id="32"/>
    </w:p>
    <w:p w14:paraId="0C93E84B">
      <w:pPr>
        <w:spacing w:line="400" w:lineRule="exact"/>
        <w:ind w:firstLine="480"/>
      </w:pPr>
      <w:r>
        <w:rPr>
          <w:rFonts w:ascii="宋体" w:hAnsi="宋体"/>
        </w:rPr>
        <w:t>管理员需要从全局视角掌握系统运行状态。考试监控应支持按时间范围统计考试数量、进行中考试数量、学生参考状态、提交情况和反作弊事件数量；对于指定考试，应能查看每个学生的答题会话、提交状态、成绩状态和异常事件概况。该需求有助于管理员在考试高峰期及时发现异常，例如大面积无法交卷、某场考试异常事件集中或目标教学班配置错误。</w:t>
      </w:r>
    </w:p>
    <w:p w14:paraId="318915D5">
      <w:pPr>
        <w:spacing w:line="400" w:lineRule="exact"/>
        <w:ind w:firstLine="480"/>
      </w:pPr>
      <w:r>
        <w:rPr>
          <w:rFonts w:ascii="宋体" w:hAnsi="宋体"/>
        </w:rPr>
        <w:t>操作审计用于保证关键操作可追溯。系统应对用户管理、角色分配、题库、试卷、考试发布与终止、阅卷、监考处置、批量导入等操作进行记录，保存操作人、角色、请求方式、请求路径、IP 地址、目标对象、操作状态、错误信息和操作时间。管理员应能够按操作人、动作、目标类型、目标编号、状态和时间范围分页查询审计日志。</w:t>
      </w:r>
    </w:p>
    <w:p w14:paraId="71765017">
      <w:pPr>
        <w:pStyle w:val="3"/>
        <w:spacing w:before="240" w:after="0"/>
        <w:jc w:val="left"/>
      </w:pPr>
      <w:bookmarkStart w:id="33" w:name="_Toc26770"/>
      <w:r>
        <w:rPr>
          <w:rFonts w:ascii="Times New Roman" w:hAnsi="Times New Roman" w:eastAsia="宋体"/>
          <w:b/>
        </w:rPr>
        <w:t>3.4 非功能需求分析</w:t>
      </w:r>
      <w:bookmarkEnd w:id="33"/>
    </w:p>
    <w:p w14:paraId="00341BEB">
      <w:pPr>
        <w:spacing w:line="400" w:lineRule="exact"/>
        <w:ind w:firstLine="480"/>
      </w:pPr>
      <w:r>
        <w:rPr>
          <w:rFonts w:ascii="宋体" w:hAnsi="宋体"/>
        </w:rPr>
        <w:t>非功能需求描述系统在安全性、可靠性、性能、易用性和可维护性等方面应达到的质量要求。按照软件质量模型和在线测评安全研究的思想，在线考试系统的质量属性应服务于业务目标：在考试期间保证可用和可靠，在管理过程中保证数据一致和可追溯，在长期演进过程中保证模块清晰和易于维护。[22][4]</w:t>
      </w:r>
    </w:p>
    <w:p w14:paraId="5662DE93">
      <w:pPr>
        <w:spacing w:line="400" w:lineRule="exact"/>
        <w:jc w:val="center"/>
      </w:pPr>
      <w:r>
        <w:rPr>
          <w:rFonts w:ascii="宋体" w:hAnsi="宋体"/>
        </w:rPr>
        <w:t>表3.4 系统非功能需求汇总</w:t>
      </w:r>
    </w:p>
    <w:tbl>
      <w:tblPr>
        <w:tblStyle w:val="22"/>
        <w:tblW w:w="8503" w:type="dxa"/>
        <w:jc w:val="center"/>
        <w:tblLayout w:type="fixed"/>
        <w:tblCellMar>
          <w:top w:w="0" w:type="dxa"/>
          <w:left w:w="108" w:type="dxa"/>
          <w:bottom w:w="0" w:type="dxa"/>
          <w:right w:w="108" w:type="dxa"/>
        </w:tblCellMar>
      </w:tblPr>
      <w:tblGrid>
        <w:gridCol w:w="2810"/>
        <w:gridCol w:w="2826"/>
        <w:gridCol w:w="2867"/>
      </w:tblGrid>
      <w:tr w14:paraId="10EC7169">
        <w:tblPrEx>
          <w:tblCellMar>
            <w:top w:w="0" w:type="dxa"/>
            <w:left w:w="108" w:type="dxa"/>
            <w:bottom w:w="0" w:type="dxa"/>
            <w:right w:w="108" w:type="dxa"/>
          </w:tblCellMar>
        </w:tblPrEx>
        <w:trPr>
          <w:jc w:val="center"/>
        </w:trPr>
        <w:tc>
          <w:tcPr>
            <w:tcW w:w="2810" w:type="dxa"/>
            <w:tcBorders>
              <w:top w:val="single" w:color="000000" w:sz="12" w:space="0"/>
              <w:bottom w:val="single" w:color="000000" w:sz="8" w:space="0"/>
            </w:tcBorders>
            <w:vAlign w:val="center"/>
          </w:tcPr>
          <w:p w14:paraId="6ADC2AB0">
            <w:pPr>
              <w:spacing w:line="400" w:lineRule="exact"/>
              <w:jc w:val="center"/>
            </w:pPr>
            <w:r>
              <w:rPr>
                <w:b/>
                <w:sz w:val="21"/>
              </w:rPr>
              <w:t>类别</w:t>
            </w:r>
          </w:p>
        </w:tc>
        <w:tc>
          <w:tcPr>
            <w:tcW w:w="2826" w:type="dxa"/>
            <w:tcBorders>
              <w:top w:val="single" w:color="000000" w:sz="12" w:space="0"/>
              <w:bottom w:val="single" w:color="000000" w:sz="8" w:space="0"/>
            </w:tcBorders>
            <w:vAlign w:val="center"/>
          </w:tcPr>
          <w:p w14:paraId="3739D4DC">
            <w:pPr>
              <w:spacing w:line="400" w:lineRule="exact"/>
              <w:jc w:val="center"/>
            </w:pPr>
            <w:r>
              <w:rPr>
                <w:b/>
                <w:sz w:val="21"/>
              </w:rPr>
              <w:t>需求内容</w:t>
            </w:r>
          </w:p>
        </w:tc>
        <w:tc>
          <w:tcPr>
            <w:tcW w:w="2867" w:type="dxa"/>
            <w:tcBorders>
              <w:top w:val="single" w:color="000000" w:sz="12" w:space="0"/>
              <w:bottom w:val="single" w:color="000000" w:sz="8" w:space="0"/>
            </w:tcBorders>
            <w:vAlign w:val="center"/>
          </w:tcPr>
          <w:p w14:paraId="484848F8">
            <w:pPr>
              <w:spacing w:line="400" w:lineRule="exact"/>
              <w:jc w:val="center"/>
            </w:pPr>
            <w:r>
              <w:rPr>
                <w:b/>
                <w:sz w:val="21"/>
              </w:rPr>
              <w:t>实现约束</w:t>
            </w:r>
          </w:p>
        </w:tc>
      </w:tr>
      <w:tr w14:paraId="38C66985">
        <w:tblPrEx>
          <w:tblCellMar>
            <w:top w:w="0" w:type="dxa"/>
            <w:left w:w="108" w:type="dxa"/>
            <w:bottom w:w="0" w:type="dxa"/>
            <w:right w:w="108" w:type="dxa"/>
          </w:tblCellMar>
        </w:tblPrEx>
        <w:trPr>
          <w:jc w:val="center"/>
        </w:trPr>
        <w:tc>
          <w:tcPr>
            <w:tcW w:w="2810" w:type="dxa"/>
            <w:vAlign w:val="center"/>
          </w:tcPr>
          <w:p w14:paraId="6629466A">
            <w:pPr>
              <w:spacing w:line="400" w:lineRule="exact"/>
              <w:jc w:val="left"/>
            </w:pPr>
            <w:r>
              <w:rPr>
                <w:sz w:val="21"/>
              </w:rPr>
              <w:t>安全性</w:t>
            </w:r>
          </w:p>
        </w:tc>
        <w:tc>
          <w:tcPr>
            <w:tcW w:w="2826" w:type="dxa"/>
            <w:vAlign w:val="center"/>
          </w:tcPr>
          <w:p w14:paraId="68D881FC">
            <w:pPr>
              <w:spacing w:line="400" w:lineRule="exact"/>
              <w:jc w:val="left"/>
            </w:pPr>
            <w:r>
              <w:rPr>
                <w:sz w:val="21"/>
              </w:rPr>
              <w:t>用户身份可信、权限边界清晰、关键操作可审计、敏感接口需认证，登录应具备频率限制。</w:t>
            </w:r>
          </w:p>
        </w:tc>
        <w:tc>
          <w:tcPr>
            <w:tcW w:w="2867" w:type="dxa"/>
            <w:vAlign w:val="center"/>
          </w:tcPr>
          <w:p w14:paraId="20AD4761">
            <w:pPr>
              <w:spacing w:line="400" w:lineRule="exact"/>
              <w:jc w:val="left"/>
            </w:pPr>
            <w:r>
              <w:rPr>
                <w:sz w:val="21"/>
              </w:rPr>
              <w:t>采用 JWT、刷新令牌、角色注解、方法级权限、统一认证过滤和操作审计日志。</w:t>
            </w:r>
          </w:p>
        </w:tc>
      </w:tr>
      <w:tr w14:paraId="4BCCB62F">
        <w:tblPrEx>
          <w:tblCellMar>
            <w:top w:w="0" w:type="dxa"/>
            <w:left w:w="108" w:type="dxa"/>
            <w:bottom w:w="0" w:type="dxa"/>
            <w:right w:w="108" w:type="dxa"/>
          </w:tblCellMar>
        </w:tblPrEx>
        <w:trPr>
          <w:jc w:val="center"/>
        </w:trPr>
        <w:tc>
          <w:tcPr>
            <w:tcW w:w="2810" w:type="dxa"/>
            <w:vAlign w:val="center"/>
          </w:tcPr>
          <w:p w14:paraId="26B530A3">
            <w:pPr>
              <w:spacing w:line="400" w:lineRule="exact"/>
              <w:jc w:val="left"/>
            </w:pPr>
            <w:r>
              <w:rPr>
                <w:sz w:val="21"/>
              </w:rPr>
              <w:t>可靠性</w:t>
            </w:r>
          </w:p>
        </w:tc>
        <w:tc>
          <w:tcPr>
            <w:tcW w:w="2826" w:type="dxa"/>
            <w:vAlign w:val="center"/>
          </w:tcPr>
          <w:p w14:paraId="30FD3550">
            <w:pPr>
              <w:spacing w:line="400" w:lineRule="exact"/>
              <w:jc w:val="left"/>
            </w:pPr>
            <w:r>
              <w:rPr>
                <w:sz w:val="21"/>
              </w:rPr>
              <w:t>答题过程应能抵抗刷新、断网和超时等异常；交卷处理应避免重复提交和答案丢失。</w:t>
            </w:r>
          </w:p>
        </w:tc>
        <w:tc>
          <w:tcPr>
            <w:tcW w:w="2867" w:type="dxa"/>
            <w:vAlign w:val="center"/>
          </w:tcPr>
          <w:p w14:paraId="37F14526">
            <w:pPr>
              <w:spacing w:line="400" w:lineRule="exact"/>
              <w:jc w:val="left"/>
            </w:pPr>
            <w:r>
              <w:rPr>
                <w:sz w:val="21"/>
              </w:rPr>
              <w:t>采用答题快照、定时落库、超时自动交卷、提交唯一约束、消息队列与同步降级。</w:t>
            </w:r>
          </w:p>
        </w:tc>
      </w:tr>
      <w:tr w14:paraId="51E9C2C4">
        <w:tblPrEx>
          <w:tblCellMar>
            <w:top w:w="0" w:type="dxa"/>
            <w:left w:w="108" w:type="dxa"/>
            <w:bottom w:w="0" w:type="dxa"/>
            <w:right w:w="108" w:type="dxa"/>
          </w:tblCellMar>
        </w:tblPrEx>
        <w:trPr>
          <w:jc w:val="center"/>
        </w:trPr>
        <w:tc>
          <w:tcPr>
            <w:tcW w:w="2810" w:type="dxa"/>
            <w:vAlign w:val="center"/>
          </w:tcPr>
          <w:p w14:paraId="39E8AB18">
            <w:pPr>
              <w:spacing w:line="400" w:lineRule="exact"/>
              <w:jc w:val="left"/>
            </w:pPr>
            <w:r>
              <w:rPr>
                <w:sz w:val="21"/>
              </w:rPr>
              <w:t>性能</w:t>
            </w:r>
          </w:p>
        </w:tc>
        <w:tc>
          <w:tcPr>
            <w:tcW w:w="2826" w:type="dxa"/>
            <w:vAlign w:val="center"/>
          </w:tcPr>
          <w:p w14:paraId="2B5FFA22">
            <w:pPr>
              <w:spacing w:line="400" w:lineRule="exact"/>
              <w:jc w:val="left"/>
            </w:pPr>
            <w:r>
              <w:rPr>
                <w:sz w:val="21"/>
              </w:rPr>
              <w:t>题库、用户、审计日志和统计查询应支持分页；考试提交高峰应降低同步阻塞。</w:t>
            </w:r>
          </w:p>
        </w:tc>
        <w:tc>
          <w:tcPr>
            <w:tcW w:w="2867" w:type="dxa"/>
            <w:vAlign w:val="center"/>
          </w:tcPr>
          <w:p w14:paraId="50119271">
            <w:pPr>
              <w:spacing w:line="400" w:lineRule="exact"/>
              <w:jc w:val="left"/>
            </w:pPr>
            <w:r>
              <w:rPr>
                <w:sz w:val="21"/>
              </w:rPr>
              <w:t>采用分页接口、数据库索引、Redis 快照缓存、RabbitMQ 异步处理和按需聚合统计。</w:t>
            </w:r>
          </w:p>
        </w:tc>
      </w:tr>
      <w:tr w14:paraId="384962DE">
        <w:tblPrEx>
          <w:tblCellMar>
            <w:top w:w="0" w:type="dxa"/>
            <w:left w:w="108" w:type="dxa"/>
            <w:bottom w:w="0" w:type="dxa"/>
            <w:right w:w="108" w:type="dxa"/>
          </w:tblCellMar>
        </w:tblPrEx>
        <w:trPr>
          <w:jc w:val="center"/>
        </w:trPr>
        <w:tc>
          <w:tcPr>
            <w:tcW w:w="2810" w:type="dxa"/>
            <w:vAlign w:val="center"/>
          </w:tcPr>
          <w:p w14:paraId="33068F93">
            <w:pPr>
              <w:spacing w:line="400" w:lineRule="exact"/>
              <w:jc w:val="left"/>
            </w:pPr>
            <w:r>
              <w:rPr>
                <w:sz w:val="21"/>
              </w:rPr>
              <w:t>易用性</w:t>
            </w:r>
          </w:p>
        </w:tc>
        <w:tc>
          <w:tcPr>
            <w:tcW w:w="2826" w:type="dxa"/>
            <w:vAlign w:val="center"/>
          </w:tcPr>
          <w:p w14:paraId="4F9649A7">
            <w:pPr>
              <w:spacing w:line="400" w:lineRule="exact"/>
              <w:jc w:val="left"/>
            </w:pPr>
            <w:r>
              <w:rPr>
                <w:sz w:val="21"/>
              </w:rPr>
              <w:t>不同角色应看到与任务相关的功能入口；批量导入应在正式写入前给出校验结果。</w:t>
            </w:r>
          </w:p>
        </w:tc>
        <w:tc>
          <w:tcPr>
            <w:tcW w:w="2867" w:type="dxa"/>
            <w:vAlign w:val="center"/>
          </w:tcPr>
          <w:p w14:paraId="7DF59BAE">
            <w:pPr>
              <w:spacing w:line="400" w:lineRule="exact"/>
              <w:jc w:val="left"/>
            </w:pPr>
            <w:r>
              <w:rPr>
                <w:sz w:val="21"/>
              </w:rPr>
              <w:t>采用角色化页面、统一响应格式、友好错误消息、dryRun 预校验和表格化反馈。</w:t>
            </w:r>
          </w:p>
        </w:tc>
      </w:tr>
      <w:tr w14:paraId="698A41F4">
        <w:tblPrEx>
          <w:tblCellMar>
            <w:top w:w="0" w:type="dxa"/>
            <w:left w:w="108" w:type="dxa"/>
            <w:bottom w:w="0" w:type="dxa"/>
            <w:right w:w="108" w:type="dxa"/>
          </w:tblCellMar>
        </w:tblPrEx>
        <w:trPr>
          <w:jc w:val="center"/>
        </w:trPr>
        <w:tc>
          <w:tcPr>
            <w:tcW w:w="2810" w:type="dxa"/>
            <w:tcBorders>
              <w:bottom w:val="single" w:color="000000" w:sz="12" w:space="0"/>
            </w:tcBorders>
            <w:vAlign w:val="center"/>
          </w:tcPr>
          <w:p w14:paraId="763CA83B">
            <w:pPr>
              <w:spacing w:line="400" w:lineRule="exact"/>
              <w:jc w:val="left"/>
            </w:pPr>
            <w:r>
              <w:rPr>
                <w:sz w:val="21"/>
              </w:rPr>
              <w:t>可维护性</w:t>
            </w:r>
          </w:p>
        </w:tc>
        <w:tc>
          <w:tcPr>
            <w:tcW w:w="2826" w:type="dxa"/>
            <w:tcBorders>
              <w:bottom w:val="single" w:color="000000" w:sz="12" w:space="0"/>
            </w:tcBorders>
            <w:vAlign w:val="center"/>
          </w:tcPr>
          <w:p w14:paraId="482DF99B">
            <w:pPr>
              <w:spacing w:line="400" w:lineRule="exact"/>
              <w:jc w:val="left"/>
            </w:pPr>
            <w:r>
              <w:rPr>
                <w:sz w:val="21"/>
              </w:rPr>
              <w:t>系统应便于后续扩展题型、监考策略、统计指标和权限规则。</w:t>
            </w:r>
          </w:p>
        </w:tc>
        <w:tc>
          <w:tcPr>
            <w:tcW w:w="2867" w:type="dxa"/>
            <w:tcBorders>
              <w:bottom w:val="single" w:color="000000" w:sz="12" w:space="0"/>
            </w:tcBorders>
            <w:vAlign w:val="center"/>
          </w:tcPr>
          <w:p w14:paraId="44CAF0C0">
            <w:pPr>
              <w:spacing w:line="400" w:lineRule="exact"/>
              <w:jc w:val="left"/>
            </w:pPr>
            <w:r>
              <w:rPr>
                <w:sz w:val="21"/>
              </w:rPr>
              <w:t>采用控制器、服务、实体、DTO 分层结构，数据库迁移脚本和统一异常处理。</w:t>
            </w:r>
          </w:p>
        </w:tc>
      </w:tr>
    </w:tbl>
    <w:p w14:paraId="73392CB5">
      <w:pPr>
        <w:spacing w:line="400" w:lineRule="exact"/>
        <w:jc w:val="left"/>
      </w:pPr>
    </w:p>
    <w:p w14:paraId="7AA071E0">
      <w:pPr>
        <w:pStyle w:val="4"/>
        <w:spacing w:before="120" w:after="0"/>
        <w:jc w:val="left"/>
      </w:pPr>
      <w:bookmarkStart w:id="34" w:name="_Toc29625"/>
      <w:r>
        <w:rPr>
          <w:rFonts w:ascii="Times New Roman" w:hAnsi="Times New Roman" w:eastAsia="宋体"/>
          <w:b/>
        </w:rPr>
        <w:t>3.4.1 安全性需求</w:t>
      </w:r>
      <w:bookmarkEnd w:id="34"/>
    </w:p>
    <w:p w14:paraId="2284DBBE">
      <w:pPr>
        <w:spacing w:line="400" w:lineRule="exact"/>
        <w:ind w:firstLine="480"/>
      </w:pPr>
      <w:r>
        <w:rPr>
          <w:rFonts w:ascii="宋体" w:hAnsi="宋体"/>
        </w:rPr>
        <w:t>系统安全性首先体现在身份认证与访问控制。所有业务接口除登录、刷新令牌、退出登录和健康检查外，应默认要求认证；不同角色通过基于角色的访问控制访问对应资源；密码应使用安全散列算法保存；刷新令牌应通过受控 Cookie 写入和清理；跨域访问应限定允许来源和允许方法。安全设计还应参考数字身份认证、Web 应用安全验证和令牌传输相关标准，重点覆盖身份鉴别、会话管理、访问控制、输入校验和日志审计等方面。[23][24][12]</w:t>
      </w:r>
    </w:p>
    <w:p w14:paraId="51CACAD3">
      <w:pPr>
        <w:spacing w:line="400" w:lineRule="exact"/>
        <w:ind w:firstLine="480"/>
      </w:pPr>
      <w:r>
        <w:rPr>
          <w:rFonts w:ascii="宋体" w:hAnsi="宋体"/>
        </w:rPr>
        <w:t>其次，系统需要对关键操作留痕。由于考试成绩具有较强的严肃性，题目删除、试卷修改、考试发布、终止考试、主观题评分、监考处置和批量导入等操作都可能影响考试公平性和成绩有效性，因此系统应记录完整审计信息，并在出现争议时支持追踪责任主体和操作时间。</w:t>
      </w:r>
    </w:p>
    <w:p w14:paraId="302669B6">
      <w:pPr>
        <w:pStyle w:val="4"/>
        <w:spacing w:before="120" w:after="0"/>
        <w:jc w:val="left"/>
      </w:pPr>
      <w:bookmarkStart w:id="35" w:name="_Toc21460"/>
      <w:r>
        <w:rPr>
          <w:rFonts w:ascii="Times New Roman" w:hAnsi="Times New Roman" w:eastAsia="宋体"/>
          <w:b/>
        </w:rPr>
        <w:t>3.4.2 可靠性与一致性需求</w:t>
      </w:r>
      <w:bookmarkEnd w:id="35"/>
    </w:p>
    <w:p w14:paraId="7AFB4049">
      <w:pPr>
        <w:spacing w:line="400" w:lineRule="exact"/>
        <w:ind w:firstLine="480"/>
      </w:pPr>
      <w:r>
        <w:rPr>
          <w:rFonts w:ascii="宋体" w:hAnsi="宋体"/>
        </w:rPr>
        <w:t>在线考试的可靠性重点在答题过程和交卷过程。答题期间学生可能遇到浏览器关闭、网络抖动、页面刷新或设备短时异常，因此系统应定期保存答题快照，并在学生重新进入考试时恢复已保存答案。考试时间结束后，系统应自动提交过期会话，并以快照答案作为最终提交依据。</w:t>
      </w:r>
    </w:p>
    <w:p w14:paraId="733FFF65">
      <w:pPr>
        <w:spacing w:line="400" w:lineRule="exact"/>
        <w:ind w:firstLine="480"/>
      </w:pPr>
      <w:r>
        <w:rPr>
          <w:rFonts w:ascii="宋体" w:hAnsi="宋体"/>
        </w:rPr>
        <w:t>一致性需求主要体现在考试状态、会话状态、提交记录和评分结果之间。每名学生在一场考试中只能有一个有效会话和一个提交记录；提交后应禁止重复交卷；客观分、主观分、总分和及格标记应由系统统一计算；教师评分明细与提交汇总分数应保持一致。对于消息队列处理失败的情况，系统应具备同步降级能力，避免提交记录已生成但评分处理长时间缺失。</w:t>
      </w:r>
    </w:p>
    <w:p w14:paraId="372A65F9">
      <w:pPr>
        <w:pStyle w:val="4"/>
        <w:spacing w:before="120" w:after="0"/>
        <w:jc w:val="left"/>
      </w:pPr>
      <w:bookmarkStart w:id="36" w:name="_Toc14337"/>
      <w:r>
        <w:rPr>
          <w:rFonts w:ascii="Times New Roman" w:hAnsi="Times New Roman" w:eastAsia="宋体"/>
          <w:b/>
        </w:rPr>
        <w:t>3.4.3 性能与可扩展性需求</w:t>
      </w:r>
      <w:bookmarkEnd w:id="36"/>
    </w:p>
    <w:p w14:paraId="13EAC8C8">
      <w:pPr>
        <w:spacing w:line="400" w:lineRule="exact"/>
        <w:ind w:firstLine="480"/>
      </w:pPr>
      <w:r>
        <w:rPr>
          <w:rFonts w:ascii="宋体" w:hAnsi="宋体"/>
        </w:rPr>
        <w:t>性能需求主要来自考试并发、题库查询、批量导入和统计分析。考试开始和交卷阶段可能出现短时间集中访问，因此系统应减少长事务和同步阻塞。答题快照可使用缓存暂存并批量落库，正式交卷可通过消息队列进行异步处理，统计查询应利用数据库索引和聚合查询减少全表扫描。</w:t>
      </w:r>
    </w:p>
    <w:p w14:paraId="6DB76B46">
      <w:pPr>
        <w:spacing w:line="400" w:lineRule="exact"/>
        <w:ind w:firstLine="480"/>
      </w:pPr>
      <w:r>
        <w:rPr>
          <w:rFonts w:ascii="宋体" w:hAnsi="宋体"/>
        </w:rPr>
        <w:t>可扩展性需求要求系统在后续增加题型、监考策略、证据类型、统计指标或外部系统对接时，尽量减少对既有模块的侵入。系统当前采用控制器、服务、仓储实体和配置类分层组织，REST 风格接口有利于前后端分离与外部调用。REST 架构强调资源标识、统一接口和无状态交互，这与本系统基于令牌的接口调用方式具有较高一致性。[8]</w:t>
      </w:r>
    </w:p>
    <w:p w14:paraId="6680C77B">
      <w:pPr>
        <w:pStyle w:val="4"/>
        <w:spacing w:before="120" w:after="0"/>
        <w:jc w:val="left"/>
      </w:pPr>
      <w:bookmarkStart w:id="37" w:name="_Toc8814"/>
      <w:r>
        <w:rPr>
          <w:rFonts w:ascii="Times New Roman" w:hAnsi="Times New Roman" w:eastAsia="宋体"/>
          <w:b/>
        </w:rPr>
        <w:t>3.4.4 易用性与可维护性需求</w:t>
      </w:r>
      <w:bookmarkEnd w:id="37"/>
    </w:p>
    <w:p w14:paraId="7C69BBBF">
      <w:pPr>
        <w:spacing w:line="400" w:lineRule="exact"/>
        <w:ind w:firstLine="480"/>
      </w:pPr>
      <w:r>
        <w:rPr>
          <w:rFonts w:ascii="宋体" w:hAnsi="宋体"/>
        </w:rPr>
        <w:t>易用性方面，系统应围绕角色任务组织页面和接口。管理员关注数据维护、批量导入、考试监控和审计追溯；教师关注教学班、题库、试卷、考试、监考、阅卷和统计；学生关注可参加考试、答题过程、交卷结果和成绩查询。批量导入、题库维护、组卷和阅卷等高频场景应提供清晰的校验提示和操作反馈。</w:t>
      </w:r>
    </w:p>
    <w:p w14:paraId="2915A42B">
      <w:pPr>
        <w:spacing w:line="400" w:lineRule="exact"/>
        <w:ind w:firstLine="480"/>
      </w:pPr>
      <w:r>
        <w:rPr>
          <w:rFonts w:ascii="宋体" w:hAnsi="宋体"/>
        </w:rPr>
        <w:t>可维护性方面，系统应保持模块边界清晰，避免控制器直接承载复杂业务逻辑。认证、题库、试卷、考试、监考、阅卷、统计、审计等模块应通过服务层封装业务规则，通过 DTO 隔离接口数据，通过实体映射维护数据结构。数据库结构应由迁移脚本管理，避免开发、测试和部署环境之间出现不可控的表结构差异。</w:t>
      </w:r>
    </w:p>
    <w:p w14:paraId="55437EF9">
      <w:pPr>
        <w:pStyle w:val="3"/>
        <w:spacing w:before="240" w:after="0"/>
        <w:jc w:val="left"/>
      </w:pPr>
      <w:bookmarkStart w:id="38" w:name="_Toc28922"/>
      <w:r>
        <w:rPr>
          <w:rFonts w:ascii="Times New Roman" w:hAnsi="Times New Roman" w:eastAsia="宋体"/>
          <w:b/>
        </w:rPr>
        <w:t>3.5 数据需求分析</w:t>
      </w:r>
      <w:bookmarkEnd w:id="38"/>
    </w:p>
    <w:p w14:paraId="6B6E32D3">
      <w:pPr>
        <w:spacing w:line="400" w:lineRule="exact"/>
        <w:ind w:firstLine="480"/>
      </w:pPr>
      <w:r>
        <w:rPr>
          <w:rFonts w:ascii="宋体" w:hAnsi="宋体"/>
        </w:rPr>
        <w:t>数据需求用于明确系统需要保存哪些业务对象、对象之间如何关联，以及数据在业务流程中的生命周期。根据数据库脚本和实体映射，系统核心数据可以划分为用户权限数据、教学组织数据、考试资源数据、考试过程数据、监考证据数据、评分结果数据、统计分析数据和操作审计数据。</w:t>
      </w:r>
    </w:p>
    <w:p w14:paraId="48E19E3F">
      <w:pPr>
        <w:spacing w:line="400" w:lineRule="exact"/>
        <w:jc w:val="center"/>
      </w:pPr>
      <w:r>
        <w:rPr>
          <w:rFonts w:ascii="宋体" w:hAnsi="宋体"/>
        </w:rPr>
        <w:t>表3.5 核心数据对象及用途</w:t>
      </w:r>
    </w:p>
    <w:tbl>
      <w:tblPr>
        <w:tblStyle w:val="22"/>
        <w:tblW w:w="8503" w:type="dxa"/>
        <w:jc w:val="center"/>
        <w:tblLayout w:type="fixed"/>
        <w:tblCellMar>
          <w:top w:w="0" w:type="dxa"/>
          <w:left w:w="108" w:type="dxa"/>
          <w:bottom w:w="0" w:type="dxa"/>
          <w:right w:w="108" w:type="dxa"/>
        </w:tblCellMar>
      </w:tblPr>
      <w:tblGrid>
        <w:gridCol w:w="2771"/>
        <w:gridCol w:w="2939"/>
        <w:gridCol w:w="2793"/>
      </w:tblGrid>
      <w:tr w14:paraId="571DB897">
        <w:tblPrEx>
          <w:tblCellMar>
            <w:top w:w="0" w:type="dxa"/>
            <w:left w:w="108" w:type="dxa"/>
            <w:bottom w:w="0" w:type="dxa"/>
            <w:right w:w="108" w:type="dxa"/>
          </w:tblCellMar>
        </w:tblPrEx>
        <w:trPr>
          <w:jc w:val="center"/>
        </w:trPr>
        <w:tc>
          <w:tcPr>
            <w:tcW w:w="2771" w:type="dxa"/>
            <w:tcBorders>
              <w:top w:val="single" w:color="000000" w:sz="12" w:space="0"/>
              <w:bottom w:val="single" w:color="000000" w:sz="8" w:space="0"/>
            </w:tcBorders>
            <w:vAlign w:val="center"/>
          </w:tcPr>
          <w:p w14:paraId="64E71144">
            <w:pPr>
              <w:spacing w:line="400" w:lineRule="exact"/>
              <w:jc w:val="center"/>
            </w:pPr>
            <w:r>
              <w:rPr>
                <w:b/>
                <w:sz w:val="21"/>
              </w:rPr>
              <w:t>数据类别</w:t>
            </w:r>
          </w:p>
        </w:tc>
        <w:tc>
          <w:tcPr>
            <w:tcW w:w="2939" w:type="dxa"/>
            <w:tcBorders>
              <w:top w:val="single" w:color="000000" w:sz="12" w:space="0"/>
              <w:bottom w:val="single" w:color="000000" w:sz="8" w:space="0"/>
            </w:tcBorders>
            <w:vAlign w:val="center"/>
          </w:tcPr>
          <w:p w14:paraId="2ED0E16C">
            <w:pPr>
              <w:spacing w:line="400" w:lineRule="exact"/>
              <w:jc w:val="center"/>
            </w:pPr>
            <w:r>
              <w:rPr>
                <w:b/>
                <w:sz w:val="21"/>
              </w:rPr>
              <w:t>主要数据表</w:t>
            </w:r>
          </w:p>
        </w:tc>
        <w:tc>
          <w:tcPr>
            <w:tcW w:w="2793" w:type="dxa"/>
            <w:tcBorders>
              <w:top w:val="single" w:color="000000" w:sz="12" w:space="0"/>
              <w:bottom w:val="single" w:color="000000" w:sz="8" w:space="0"/>
            </w:tcBorders>
            <w:vAlign w:val="center"/>
          </w:tcPr>
          <w:p w14:paraId="680BB319">
            <w:pPr>
              <w:spacing w:line="400" w:lineRule="exact"/>
              <w:jc w:val="center"/>
            </w:pPr>
            <w:r>
              <w:rPr>
                <w:b/>
                <w:sz w:val="21"/>
              </w:rPr>
              <w:t>业务用途</w:t>
            </w:r>
          </w:p>
        </w:tc>
      </w:tr>
      <w:tr w14:paraId="742C6022">
        <w:tblPrEx>
          <w:tblCellMar>
            <w:top w:w="0" w:type="dxa"/>
            <w:left w:w="108" w:type="dxa"/>
            <w:bottom w:w="0" w:type="dxa"/>
            <w:right w:w="108" w:type="dxa"/>
          </w:tblCellMar>
        </w:tblPrEx>
        <w:trPr>
          <w:jc w:val="center"/>
        </w:trPr>
        <w:tc>
          <w:tcPr>
            <w:tcW w:w="2771" w:type="dxa"/>
            <w:vAlign w:val="center"/>
          </w:tcPr>
          <w:p w14:paraId="33BD09F8">
            <w:pPr>
              <w:spacing w:line="400" w:lineRule="exact"/>
              <w:jc w:val="left"/>
            </w:pPr>
            <w:r>
              <w:rPr>
                <w:sz w:val="21"/>
              </w:rPr>
              <w:t>用户权限数据</w:t>
            </w:r>
          </w:p>
        </w:tc>
        <w:tc>
          <w:tcPr>
            <w:tcW w:w="2939" w:type="dxa"/>
            <w:vAlign w:val="center"/>
          </w:tcPr>
          <w:p w14:paraId="4CAD0690">
            <w:pPr>
              <w:spacing w:line="400" w:lineRule="exact"/>
              <w:jc w:val="left"/>
            </w:pPr>
            <w:r>
              <w:rPr>
                <w:sz w:val="21"/>
              </w:rPr>
              <w:t>sys_user、sys_role、sys_user_role</w:t>
            </w:r>
          </w:p>
        </w:tc>
        <w:tc>
          <w:tcPr>
            <w:tcW w:w="2793" w:type="dxa"/>
            <w:vAlign w:val="center"/>
          </w:tcPr>
          <w:p w14:paraId="01F20206">
            <w:pPr>
              <w:spacing w:line="400" w:lineRule="exact"/>
              <w:jc w:val="left"/>
            </w:pPr>
            <w:r>
              <w:rPr>
                <w:sz w:val="21"/>
              </w:rPr>
              <w:t>保存账号、角色和用户角色关系，是认证授权和菜单展示的基础。</w:t>
            </w:r>
          </w:p>
        </w:tc>
      </w:tr>
      <w:tr w14:paraId="6B74B4DC">
        <w:tblPrEx>
          <w:tblCellMar>
            <w:top w:w="0" w:type="dxa"/>
            <w:left w:w="108" w:type="dxa"/>
            <w:bottom w:w="0" w:type="dxa"/>
            <w:right w:w="108" w:type="dxa"/>
          </w:tblCellMar>
        </w:tblPrEx>
        <w:trPr>
          <w:jc w:val="center"/>
        </w:trPr>
        <w:tc>
          <w:tcPr>
            <w:tcW w:w="2771" w:type="dxa"/>
            <w:vAlign w:val="center"/>
          </w:tcPr>
          <w:p w14:paraId="19EA9A53">
            <w:pPr>
              <w:spacing w:line="400" w:lineRule="exact"/>
              <w:jc w:val="left"/>
            </w:pPr>
            <w:r>
              <w:rPr>
                <w:sz w:val="21"/>
              </w:rPr>
              <w:t>教学组织数据</w:t>
            </w:r>
          </w:p>
        </w:tc>
        <w:tc>
          <w:tcPr>
            <w:tcW w:w="2939" w:type="dxa"/>
            <w:vAlign w:val="center"/>
          </w:tcPr>
          <w:p w14:paraId="435B3085">
            <w:pPr>
              <w:spacing w:line="400" w:lineRule="exact"/>
              <w:jc w:val="left"/>
            </w:pPr>
            <w:r>
              <w:rPr>
                <w:sz w:val="21"/>
              </w:rPr>
              <w:t>subject、student_profile、teacher_profile、teaching_class、student_teaching_class</w:t>
            </w:r>
          </w:p>
        </w:tc>
        <w:tc>
          <w:tcPr>
            <w:tcW w:w="2793" w:type="dxa"/>
            <w:vAlign w:val="center"/>
          </w:tcPr>
          <w:p w14:paraId="6FBE27BB">
            <w:pPr>
              <w:spacing w:line="400" w:lineRule="exact"/>
              <w:jc w:val="left"/>
            </w:pPr>
            <w:r>
              <w:rPr>
                <w:sz w:val="21"/>
              </w:rPr>
              <w:t>描述课程、教师、学生、教学班和选课关系，用于控制考试范围和教师管理边界。</w:t>
            </w:r>
          </w:p>
        </w:tc>
      </w:tr>
      <w:tr w14:paraId="5BB4A38A">
        <w:tblPrEx>
          <w:tblCellMar>
            <w:top w:w="0" w:type="dxa"/>
            <w:left w:w="108" w:type="dxa"/>
            <w:bottom w:w="0" w:type="dxa"/>
            <w:right w:w="108" w:type="dxa"/>
          </w:tblCellMar>
        </w:tblPrEx>
        <w:trPr>
          <w:jc w:val="center"/>
        </w:trPr>
        <w:tc>
          <w:tcPr>
            <w:tcW w:w="2771" w:type="dxa"/>
            <w:vAlign w:val="center"/>
          </w:tcPr>
          <w:p w14:paraId="4CE34BBF">
            <w:pPr>
              <w:spacing w:line="400" w:lineRule="exact"/>
              <w:jc w:val="left"/>
            </w:pPr>
            <w:r>
              <w:rPr>
                <w:sz w:val="21"/>
              </w:rPr>
              <w:t>考试资源数据</w:t>
            </w:r>
          </w:p>
        </w:tc>
        <w:tc>
          <w:tcPr>
            <w:tcW w:w="2939" w:type="dxa"/>
            <w:vAlign w:val="center"/>
          </w:tcPr>
          <w:p w14:paraId="01069ACC">
            <w:pPr>
              <w:spacing w:line="400" w:lineRule="exact"/>
              <w:jc w:val="left"/>
            </w:pPr>
            <w:r>
              <w:rPr>
                <w:sz w:val="21"/>
              </w:rPr>
              <w:t>question、question_asset、paper、paper_question</w:t>
            </w:r>
          </w:p>
        </w:tc>
        <w:tc>
          <w:tcPr>
            <w:tcW w:w="2793" w:type="dxa"/>
            <w:vAlign w:val="center"/>
          </w:tcPr>
          <w:p w14:paraId="7E9609E7">
            <w:pPr>
              <w:spacing w:line="400" w:lineRule="exact"/>
              <w:jc w:val="left"/>
            </w:pPr>
            <w:r>
              <w:rPr>
                <w:sz w:val="21"/>
              </w:rPr>
              <w:t>保存题库、题图、试卷和试卷题目关系，用于组卷、试题展示和评分。</w:t>
            </w:r>
          </w:p>
        </w:tc>
      </w:tr>
      <w:tr w14:paraId="44C464BA">
        <w:tblPrEx>
          <w:tblCellMar>
            <w:top w:w="0" w:type="dxa"/>
            <w:left w:w="108" w:type="dxa"/>
            <w:bottom w:w="0" w:type="dxa"/>
            <w:right w:w="108" w:type="dxa"/>
          </w:tblCellMar>
        </w:tblPrEx>
        <w:trPr>
          <w:jc w:val="center"/>
        </w:trPr>
        <w:tc>
          <w:tcPr>
            <w:tcW w:w="2771" w:type="dxa"/>
            <w:vAlign w:val="center"/>
          </w:tcPr>
          <w:p w14:paraId="313D0B66">
            <w:pPr>
              <w:spacing w:line="400" w:lineRule="exact"/>
              <w:jc w:val="left"/>
            </w:pPr>
            <w:r>
              <w:rPr>
                <w:sz w:val="21"/>
              </w:rPr>
              <w:t>考试过程数据</w:t>
            </w:r>
          </w:p>
        </w:tc>
        <w:tc>
          <w:tcPr>
            <w:tcW w:w="2939" w:type="dxa"/>
            <w:vAlign w:val="center"/>
          </w:tcPr>
          <w:p w14:paraId="3D937B0A">
            <w:pPr>
              <w:spacing w:line="400" w:lineRule="exact"/>
              <w:jc w:val="left"/>
            </w:pPr>
            <w:r>
              <w:rPr>
                <w:sz w:val="21"/>
              </w:rPr>
              <w:t>exam、exam_target_class、exam_session、submission、submission_answer</w:t>
            </w:r>
          </w:p>
        </w:tc>
        <w:tc>
          <w:tcPr>
            <w:tcW w:w="2793" w:type="dxa"/>
            <w:vAlign w:val="center"/>
          </w:tcPr>
          <w:p w14:paraId="41FE4793">
            <w:pPr>
              <w:spacing w:line="400" w:lineRule="exact"/>
              <w:jc w:val="left"/>
            </w:pPr>
            <w:r>
              <w:rPr>
                <w:sz w:val="21"/>
              </w:rPr>
              <w:t>保存考试安排、目标班级、答题会话、提交记录和答案明细，是考试状态和评分结果的核心依据。</w:t>
            </w:r>
          </w:p>
        </w:tc>
      </w:tr>
      <w:tr w14:paraId="4C73B201">
        <w:tblPrEx>
          <w:tblCellMar>
            <w:top w:w="0" w:type="dxa"/>
            <w:left w:w="108" w:type="dxa"/>
            <w:bottom w:w="0" w:type="dxa"/>
            <w:right w:w="108" w:type="dxa"/>
          </w:tblCellMar>
        </w:tblPrEx>
        <w:trPr>
          <w:jc w:val="center"/>
        </w:trPr>
        <w:tc>
          <w:tcPr>
            <w:tcW w:w="2771" w:type="dxa"/>
            <w:vAlign w:val="center"/>
          </w:tcPr>
          <w:p w14:paraId="41CB7BF9">
            <w:pPr>
              <w:spacing w:line="400" w:lineRule="exact"/>
              <w:jc w:val="left"/>
            </w:pPr>
            <w:r>
              <w:rPr>
                <w:sz w:val="21"/>
              </w:rPr>
              <w:t>监考证据数据</w:t>
            </w:r>
          </w:p>
        </w:tc>
        <w:tc>
          <w:tcPr>
            <w:tcW w:w="2939" w:type="dxa"/>
            <w:vAlign w:val="center"/>
          </w:tcPr>
          <w:p w14:paraId="52451E95">
            <w:pPr>
              <w:spacing w:line="400" w:lineRule="exact"/>
              <w:jc w:val="left"/>
            </w:pPr>
            <w:r>
              <w:rPr>
                <w:sz w:val="21"/>
              </w:rPr>
              <w:t>anti_cheat_event、proctoring_disposition</w:t>
            </w:r>
          </w:p>
        </w:tc>
        <w:tc>
          <w:tcPr>
            <w:tcW w:w="2793" w:type="dxa"/>
            <w:vAlign w:val="center"/>
          </w:tcPr>
          <w:p w14:paraId="10C6CF50">
            <w:pPr>
              <w:spacing w:line="400" w:lineRule="exact"/>
              <w:jc w:val="left"/>
            </w:pPr>
            <w:r>
              <w:rPr>
                <w:sz w:val="21"/>
              </w:rPr>
              <w:t>保存反作弊事件、证据关联和异常处置结果，用于监考追溯和争议处理。</w:t>
            </w:r>
          </w:p>
        </w:tc>
      </w:tr>
      <w:tr w14:paraId="375500C2">
        <w:tblPrEx>
          <w:tblCellMar>
            <w:top w:w="0" w:type="dxa"/>
            <w:left w:w="108" w:type="dxa"/>
            <w:bottom w:w="0" w:type="dxa"/>
            <w:right w:w="108" w:type="dxa"/>
          </w:tblCellMar>
        </w:tblPrEx>
        <w:trPr>
          <w:jc w:val="center"/>
        </w:trPr>
        <w:tc>
          <w:tcPr>
            <w:tcW w:w="2771" w:type="dxa"/>
            <w:tcBorders>
              <w:bottom w:val="single" w:color="000000" w:sz="12" w:space="0"/>
            </w:tcBorders>
            <w:vAlign w:val="center"/>
          </w:tcPr>
          <w:p w14:paraId="422563A4">
            <w:pPr>
              <w:spacing w:line="400" w:lineRule="exact"/>
              <w:jc w:val="left"/>
            </w:pPr>
            <w:r>
              <w:rPr>
                <w:sz w:val="21"/>
              </w:rPr>
              <w:t>评分审计数据</w:t>
            </w:r>
          </w:p>
        </w:tc>
        <w:tc>
          <w:tcPr>
            <w:tcW w:w="2939" w:type="dxa"/>
            <w:tcBorders>
              <w:bottom w:val="single" w:color="000000" w:sz="12" w:space="0"/>
            </w:tcBorders>
            <w:vAlign w:val="center"/>
          </w:tcPr>
          <w:p w14:paraId="051483F4">
            <w:pPr>
              <w:spacing w:line="400" w:lineRule="exact"/>
              <w:jc w:val="left"/>
            </w:pPr>
            <w:r>
              <w:rPr>
                <w:sz w:val="21"/>
              </w:rPr>
              <w:t>subjective_grade、operation_audit_log</w:t>
            </w:r>
          </w:p>
        </w:tc>
        <w:tc>
          <w:tcPr>
            <w:tcW w:w="2793" w:type="dxa"/>
            <w:tcBorders>
              <w:bottom w:val="single" w:color="000000" w:sz="12" w:space="0"/>
            </w:tcBorders>
            <w:vAlign w:val="center"/>
          </w:tcPr>
          <w:p w14:paraId="1702C41C">
            <w:pPr>
              <w:spacing w:line="400" w:lineRule="exact"/>
              <w:jc w:val="left"/>
            </w:pPr>
            <w:r>
              <w:rPr>
                <w:sz w:val="21"/>
              </w:rPr>
              <w:t>保存主观题评分明细和关键操作日志，支撑成绩复核和系统管理审计。</w:t>
            </w:r>
          </w:p>
        </w:tc>
      </w:tr>
    </w:tbl>
    <w:p w14:paraId="125A1964">
      <w:pPr>
        <w:spacing w:line="400" w:lineRule="exact"/>
        <w:jc w:val="left"/>
      </w:pPr>
    </w:p>
    <w:p w14:paraId="5CA08570">
      <w:pPr>
        <w:pStyle w:val="4"/>
        <w:spacing w:before="120" w:after="0"/>
        <w:jc w:val="left"/>
      </w:pPr>
      <w:bookmarkStart w:id="39" w:name="_Toc9170"/>
      <w:r>
        <w:rPr>
          <w:rFonts w:ascii="Times New Roman" w:hAnsi="Times New Roman" w:eastAsia="宋体"/>
          <w:b/>
        </w:rPr>
        <w:t>3.5.1 核心数据关系</w:t>
      </w:r>
      <w:bookmarkEnd w:id="39"/>
    </w:p>
    <w:p w14:paraId="6FED1CF4">
      <w:pPr>
        <w:spacing w:line="400" w:lineRule="exact"/>
        <w:ind w:firstLine="480"/>
      </w:pPr>
      <w:r>
        <w:rPr>
          <w:rFonts w:ascii="宋体" w:hAnsi="宋体"/>
        </w:rPr>
        <w:t>用户与角色之间为多对多关系，一个用户可以拥有一个或多个角色，一个角色可以分配给多个用户。教师和学生通过档案表与系统用户关联，教学班同时关联课程与任课教师，学生通过学生教学班关系表加入教学班。考试发布时通过考试目标班级表限定参考范围，学生只有属于目标教学班时才能参加对应考试。</w:t>
      </w:r>
    </w:p>
    <w:p w14:paraId="013CA212">
      <w:pPr>
        <w:spacing w:line="400" w:lineRule="exact"/>
        <w:ind w:firstLine="480"/>
      </w:pPr>
      <w:r>
        <w:rPr>
          <w:rFonts w:ascii="宋体" w:hAnsi="宋体"/>
        </w:rPr>
        <w:t>题库、试卷和考试之间存在从资源到业务实例的层级关系。题目属于课程并可附带题图资源；试卷由多个题目组成，并记录每题分值和排序；考试引用试卷并设置时间、时长、及格分、状态和发布人。学生开始考试后生成考试会话，交卷后生成提交记录和答案明细。主观题评分结果以提交答案为粒度保存，再汇总到提交记录。</w:t>
      </w:r>
      <w:bookmarkStart w:id="97" w:name="_GoBack"/>
      <w:bookmarkEnd w:id="97"/>
    </w:p>
    <w:p w14:paraId="2A834DB4">
      <w:pPr>
        <w:pStyle w:val="4"/>
        <w:spacing w:before="120" w:after="0"/>
        <w:jc w:val="left"/>
      </w:pPr>
      <w:bookmarkStart w:id="40" w:name="_Toc6148"/>
      <w:r>
        <w:rPr>
          <w:rFonts w:ascii="Times New Roman" w:hAnsi="Times New Roman" w:eastAsia="宋体"/>
          <w:b/>
        </w:rPr>
        <w:t>3.5.2 数据约束与生命周期</w:t>
      </w:r>
      <w:bookmarkEnd w:id="40"/>
    </w:p>
    <w:p w14:paraId="0EFC88F3">
      <w:pPr>
        <w:spacing w:line="400" w:lineRule="exact"/>
        <w:ind w:firstLine="480"/>
      </w:pPr>
      <w:r>
        <w:rPr>
          <w:rFonts w:ascii="宋体" w:hAnsi="宋体"/>
        </w:rPr>
        <w:t>数据约束需要保证业务对象的唯一性和完整性。例如用户名应唯一，用户角色关系应避免重复，学生在同一课程或同一教学班中的关联应避免重复，考试与目标班级之间不应重复绑定，同一学生在同一考试中不应出现多个提交记录。题目被试卷引用、试卷被考试引用、考试已产生提交记录时，应限制直接删除或采用状态化处理，以保证历史数据可追溯。</w:t>
      </w:r>
    </w:p>
    <w:p w14:paraId="3602AC98">
      <w:pPr>
        <w:spacing w:line="400" w:lineRule="exact"/>
        <w:ind w:firstLine="480"/>
      </w:pPr>
      <w:r>
        <w:rPr>
          <w:rFonts w:ascii="宋体" w:hAnsi="宋体"/>
        </w:rPr>
        <w:t>数据生命周期包括创建、修改、状态变更、业务使用、归档和审计。基础数据在学期开始前由管理员导入或维护；题库和试卷由教师持续建设；考试在创建后经历未发布、已发布、进行中、已结束或已终止等状态；答题快照在考试期间持续更新，交卷后转化为提交记录和答案明细；监考事件和审计日志在考试结束后仍需保留，用于成绩复核和责任追踪。</w:t>
      </w:r>
    </w:p>
    <w:p w14:paraId="7D14B8EE">
      <w:pPr>
        <w:pStyle w:val="3"/>
        <w:spacing w:before="240" w:after="0"/>
        <w:jc w:val="left"/>
      </w:pPr>
      <w:bookmarkStart w:id="41" w:name="_Toc7341"/>
      <w:r>
        <w:rPr>
          <w:rFonts w:ascii="Times New Roman" w:hAnsi="Times New Roman" w:eastAsia="宋体"/>
          <w:b/>
        </w:rPr>
        <w:t>3.6 本章小结</w:t>
      </w:r>
      <w:bookmarkEnd w:id="41"/>
    </w:p>
    <w:p w14:paraId="069115BD">
      <w:pPr>
        <w:spacing w:line="400" w:lineRule="exact"/>
        <w:ind w:firstLine="480"/>
      </w:pPr>
      <w:r>
        <w:rPr>
          <w:rFonts w:ascii="宋体" w:hAnsi="宋体"/>
        </w:rPr>
        <w:t>本章围绕在线考试系统的业务目标和项目实现边界，分析了管理员、教师、学生三类角色的使用场景，梳理了从基础数据维护到成绩统计与审计追溯的完整业务流程，并从功能需求、非功能需求和数据需求三个维度明确了系统应满足的能力。需求分析表明，本系统的关键不仅是完成在线答题，还在于保证考试范围可控、答题过程可靠、异常行为可追踪、评分结果可复核、统计分析可支撑教学改进。上述需求将作为后续系统设计、系统实现和系统测试章节的依据。</w:t>
      </w:r>
    </w:p>
    <w:p w14:paraId="041BC899">
      <w:pPr>
        <w:sectPr>
          <w:headerReference r:id="rId26" w:type="first"/>
          <w:footerReference r:id="rId28" w:type="first"/>
          <w:headerReference r:id="rId24" w:type="default"/>
          <w:footerReference r:id="rId27" w:type="default"/>
          <w:headerReference r:id="rId25" w:type="even"/>
          <w:pgSz w:w="11906" w:h="16838"/>
          <w:pgMar w:top="1701" w:right="1418" w:bottom="1418" w:left="1418" w:header="907" w:footer="850" w:gutter="567"/>
          <w:pgNumType w:fmt="decimal"/>
          <w:cols w:space="720" w:num="1"/>
          <w:formProt w:val="0"/>
          <w:docGrid w:type="lines" w:linePitch="312" w:charSpace="0"/>
        </w:sectPr>
      </w:pPr>
    </w:p>
    <w:p w14:paraId="12B2D270">
      <w:pPr>
        <w:pStyle w:val="2"/>
      </w:pPr>
      <w:bookmarkStart w:id="42" w:name="_Toc5287"/>
      <w:r>
        <w:rPr>
          <w:b/>
        </w:rPr>
        <w:t>4 系统设计</w:t>
      </w:r>
      <w:bookmarkEnd w:id="42"/>
    </w:p>
    <w:p w14:paraId="1D94CE62">
      <w:pPr>
        <w:pStyle w:val="3"/>
      </w:pPr>
      <w:bookmarkStart w:id="43" w:name="_Toc24012"/>
      <w:r>
        <w:rPr>
          <w:b/>
        </w:rPr>
        <w:t>4.1 系统设计目标与原则</w:t>
      </w:r>
      <w:bookmarkEnd w:id="43"/>
    </w:p>
    <w:p w14:paraId="5572D423">
      <w:pPr>
        <w:spacing w:line="400" w:lineRule="exact"/>
        <w:ind w:firstLine="420"/>
      </w:pPr>
      <w:r>
        <w:rPr>
          <w:rFonts w:ascii="宋体" w:hAnsi="宋体"/>
        </w:rPr>
        <w:t>系统设计的任务是将需求分析中提出的角色、流程、数据和质量属性转化为稳定的软件结构。本系统面向高校课程在线考试场景，需要同时支持题库建设、试卷组卷、考试发布、学生答题、在线监考、阅卷评分、成绩分析和操作追溯等业务。因此，系统设计首先关注整体架构和模块边界，其次关注数据模型、权限模型和关键技术方案，而具体类、接口、状态流转和异常处理在第五章系统实现中展开。</w:t>
      </w:r>
    </w:p>
    <w:p w14:paraId="1BC78501">
      <w:pPr>
        <w:spacing w:line="400" w:lineRule="exact"/>
        <w:ind w:firstLine="420"/>
      </w:pPr>
      <w:r>
        <w:rPr>
          <w:rFonts w:ascii="宋体" w:hAnsi="宋体"/>
        </w:rPr>
        <w:t>依据软件质量模型中对功能适合性、可靠性、安全性、性能效率、可维护性和可移植性的要求[22]，本系统设计遵循四项原则：一是角色驱动原则，即管理员、教师和学生的功能入口与数据边界相互隔离；二是分层解耦原则，即前端表现、接口服务、业务规则、数据访问和公共支撑分层组织；三是可靠优先原则，即对答题快照、考试提交、评分和监考证据等关键数据采用可恢复、可追踪的处理方式；四是可扩展原则，即题型、监考策略、统计指标和基础组件能够在不破坏主体结构的前提下继续扩展。</w:t>
      </w:r>
    </w:p>
    <w:p w14:paraId="680D9F1F">
      <w:pPr>
        <w:pStyle w:val="3"/>
      </w:pPr>
      <w:bookmarkStart w:id="44" w:name="_Toc26192"/>
      <w:r>
        <w:rPr>
          <w:b/>
        </w:rPr>
        <w:t>4.2 系统总体架构设计</w:t>
      </w:r>
      <w:bookmarkEnd w:id="44"/>
    </w:p>
    <w:p w14:paraId="5C0968CA">
      <w:pPr>
        <w:pStyle w:val="4"/>
        <w:spacing w:before="0" w:after="0"/>
      </w:pPr>
      <w:bookmarkStart w:id="45" w:name="_Toc31577"/>
      <w:r>
        <w:rPr>
          <w:b/>
        </w:rPr>
        <w:t>4.2.1 总体架构</w:t>
      </w:r>
      <w:bookmarkEnd w:id="45"/>
    </w:p>
    <w:p w14:paraId="3CBCE58B">
      <w:pPr>
        <w:spacing w:line="400" w:lineRule="exact"/>
        <w:ind w:firstLine="420"/>
      </w:pPr>
      <w:r>
        <w:rPr>
          <w:rFonts w:ascii="宋体" w:hAnsi="宋体"/>
        </w:rPr>
        <w:t>本系统采用 B/S 架构和前后端分离模式。浏览器端提供页面交互和状态展示，后端通过 RESTful API 暴露业务能力，数据与基础支撑组件负责持久化、缓存、消息处理和对象文件保存。REST 架构强调统一接口、资源标识和无状态交互[8]，适合以用户、题目、试卷、考试、提交、成绩和监考事件等资源为中心组织接口。</w:t>
      </w:r>
    </w:p>
    <w:p w14:paraId="05546483">
      <w:pPr>
        <w:spacing w:line="400" w:lineRule="exact"/>
        <w:ind w:firstLine="420"/>
      </w:pPr>
      <w:r>
        <w:rPr>
          <w:rFonts w:ascii="宋体" w:hAnsi="宋体"/>
        </w:rPr>
        <w:t>系统运行时，用户通过 Vue3 前端访问系统，前端在登录后携带访问令牌调用后端接口。后端安全过滤链完成跨域、限流和令牌校验后，将请求转交给控制器层；控制器层负责参数接收和统一响应，业务服务层完成领域规则，数据访问层操作 MySQL，同时根据业务需要访问 Redis、RabbitMQ 和 MinIO 等组件。</w:t>
      </w:r>
    </w:p>
    <w:p w14:paraId="7A4821E0">
      <w:pPr>
        <w:spacing w:line="400" w:lineRule="exact"/>
        <w:jc w:val="center"/>
      </w:pPr>
      <w:r>
        <w:rPr>
          <w:rFonts w:ascii="宋体" w:hAnsi="宋体"/>
        </w:rPr>
        <w:t>表4.1 系统总体架构层次设计</w:t>
      </w:r>
    </w:p>
    <w:tbl>
      <w:tblPr>
        <w:tblStyle w:val="22"/>
        <w:tblW w:w="8503" w:type="dxa"/>
        <w:jc w:val="center"/>
        <w:tblLayout w:type="fixed"/>
        <w:tblCellMar>
          <w:top w:w="0" w:type="dxa"/>
          <w:left w:w="108" w:type="dxa"/>
          <w:bottom w:w="0" w:type="dxa"/>
          <w:right w:w="108" w:type="dxa"/>
        </w:tblCellMar>
      </w:tblPr>
      <w:tblGrid>
        <w:gridCol w:w="2794"/>
        <w:gridCol w:w="2896"/>
        <w:gridCol w:w="2813"/>
      </w:tblGrid>
      <w:tr w14:paraId="66D3153C">
        <w:tblPrEx>
          <w:tblCellMar>
            <w:top w:w="0" w:type="dxa"/>
            <w:left w:w="108" w:type="dxa"/>
            <w:bottom w:w="0" w:type="dxa"/>
            <w:right w:w="108" w:type="dxa"/>
          </w:tblCellMar>
        </w:tblPrEx>
        <w:trPr>
          <w:jc w:val="center"/>
        </w:trPr>
        <w:tc>
          <w:tcPr>
            <w:tcW w:w="2794" w:type="dxa"/>
            <w:vAlign w:val="center"/>
          </w:tcPr>
          <w:p w14:paraId="314CF2CA">
            <w:pPr>
              <w:spacing w:line="400" w:lineRule="exact"/>
            </w:pPr>
            <w:r>
              <w:rPr>
                <w:rFonts w:ascii="宋体" w:hAnsi="宋体"/>
                <w:b/>
                <w:sz w:val="21"/>
              </w:rPr>
              <w:t>层次</w:t>
            </w:r>
          </w:p>
        </w:tc>
        <w:tc>
          <w:tcPr>
            <w:tcW w:w="2896" w:type="dxa"/>
            <w:vAlign w:val="center"/>
          </w:tcPr>
          <w:p w14:paraId="7449EB46">
            <w:pPr>
              <w:spacing w:line="400" w:lineRule="exact"/>
            </w:pPr>
            <w:r>
              <w:rPr>
                <w:rFonts w:ascii="宋体" w:hAnsi="宋体"/>
                <w:b/>
                <w:sz w:val="21"/>
              </w:rPr>
              <w:t>组成</w:t>
            </w:r>
          </w:p>
        </w:tc>
        <w:tc>
          <w:tcPr>
            <w:tcW w:w="2813" w:type="dxa"/>
            <w:vAlign w:val="center"/>
          </w:tcPr>
          <w:p w14:paraId="7AD01C96">
            <w:pPr>
              <w:spacing w:line="400" w:lineRule="exact"/>
            </w:pPr>
            <w:r>
              <w:rPr>
                <w:rFonts w:ascii="宋体" w:hAnsi="宋体"/>
                <w:b/>
                <w:sz w:val="21"/>
              </w:rPr>
              <w:t>设计职责</w:t>
            </w:r>
          </w:p>
        </w:tc>
      </w:tr>
      <w:tr w14:paraId="5D123983">
        <w:tblPrEx>
          <w:tblCellMar>
            <w:top w:w="0" w:type="dxa"/>
            <w:left w:w="108" w:type="dxa"/>
            <w:bottom w:w="0" w:type="dxa"/>
            <w:right w:w="108" w:type="dxa"/>
          </w:tblCellMar>
        </w:tblPrEx>
        <w:trPr>
          <w:jc w:val="center"/>
        </w:trPr>
        <w:tc>
          <w:tcPr>
            <w:tcW w:w="2794" w:type="dxa"/>
            <w:vAlign w:val="center"/>
          </w:tcPr>
          <w:p w14:paraId="0189B50B">
            <w:pPr>
              <w:spacing w:line="400" w:lineRule="exact"/>
            </w:pPr>
            <w:r>
              <w:rPr>
                <w:rFonts w:ascii="宋体" w:hAnsi="宋体"/>
                <w:sz w:val="21"/>
              </w:rPr>
              <w:t>前端表现层</w:t>
            </w:r>
          </w:p>
        </w:tc>
        <w:tc>
          <w:tcPr>
            <w:tcW w:w="2896" w:type="dxa"/>
            <w:vAlign w:val="center"/>
          </w:tcPr>
          <w:p w14:paraId="500A4C16">
            <w:pPr>
              <w:spacing w:line="400" w:lineRule="exact"/>
            </w:pPr>
            <w:r>
              <w:rPr>
                <w:rFonts w:ascii="宋体" w:hAnsi="宋体"/>
                <w:sz w:val="21"/>
              </w:rPr>
              <w:t>Vue3、Vite、Element Plus、Pinia、Vue Router、Axios</w:t>
            </w:r>
          </w:p>
        </w:tc>
        <w:tc>
          <w:tcPr>
            <w:tcW w:w="2813" w:type="dxa"/>
            <w:vAlign w:val="center"/>
          </w:tcPr>
          <w:p w14:paraId="09A2280D">
            <w:pPr>
              <w:spacing w:line="400" w:lineRule="exact"/>
            </w:pPr>
            <w:r>
              <w:rPr>
                <w:rFonts w:ascii="宋体" w:hAnsi="宋体"/>
                <w:sz w:val="21"/>
              </w:rPr>
              <w:t>提供三类角色页面，完成登录状态维护、路由控制、接口调用、在线答题和统计图表展示。</w:t>
            </w:r>
          </w:p>
        </w:tc>
      </w:tr>
      <w:tr w14:paraId="5883BC10">
        <w:tblPrEx>
          <w:tblCellMar>
            <w:top w:w="0" w:type="dxa"/>
            <w:left w:w="108" w:type="dxa"/>
            <w:bottom w:w="0" w:type="dxa"/>
            <w:right w:w="108" w:type="dxa"/>
          </w:tblCellMar>
        </w:tblPrEx>
        <w:trPr>
          <w:jc w:val="center"/>
        </w:trPr>
        <w:tc>
          <w:tcPr>
            <w:tcW w:w="2794" w:type="dxa"/>
            <w:vAlign w:val="center"/>
          </w:tcPr>
          <w:p w14:paraId="4531CABD">
            <w:pPr>
              <w:spacing w:line="400" w:lineRule="exact"/>
            </w:pPr>
            <w:r>
              <w:rPr>
                <w:rFonts w:ascii="宋体" w:hAnsi="宋体"/>
                <w:sz w:val="21"/>
              </w:rPr>
              <w:t>接口服务层</w:t>
            </w:r>
          </w:p>
        </w:tc>
        <w:tc>
          <w:tcPr>
            <w:tcW w:w="2896" w:type="dxa"/>
            <w:vAlign w:val="center"/>
          </w:tcPr>
          <w:p w14:paraId="76E85829">
            <w:pPr>
              <w:spacing w:line="400" w:lineRule="exact"/>
            </w:pPr>
            <w:r>
              <w:rPr>
                <w:rFonts w:ascii="宋体" w:hAnsi="宋体"/>
                <w:sz w:val="21"/>
              </w:rPr>
              <w:t>Spring Boot REST Controller、统一响应 ApiResponse、参数校验</w:t>
            </w:r>
          </w:p>
        </w:tc>
        <w:tc>
          <w:tcPr>
            <w:tcW w:w="2813" w:type="dxa"/>
            <w:vAlign w:val="center"/>
          </w:tcPr>
          <w:p w14:paraId="3EA9383B">
            <w:pPr>
              <w:spacing w:line="400" w:lineRule="exact"/>
            </w:pPr>
            <w:r>
              <w:rPr>
                <w:rFonts w:ascii="宋体" w:hAnsi="宋体"/>
                <w:sz w:val="21"/>
              </w:rPr>
              <w:t>接收 HTTP 请求，执行基础校验和角色注解控制，向前端返回统一格式数据。</w:t>
            </w:r>
          </w:p>
        </w:tc>
      </w:tr>
      <w:tr w14:paraId="76584F44">
        <w:tblPrEx>
          <w:tblCellMar>
            <w:top w:w="0" w:type="dxa"/>
            <w:left w:w="108" w:type="dxa"/>
            <w:bottom w:w="0" w:type="dxa"/>
            <w:right w:w="108" w:type="dxa"/>
          </w:tblCellMar>
        </w:tblPrEx>
        <w:trPr>
          <w:jc w:val="center"/>
        </w:trPr>
        <w:tc>
          <w:tcPr>
            <w:tcW w:w="2794" w:type="dxa"/>
            <w:vAlign w:val="center"/>
          </w:tcPr>
          <w:p w14:paraId="3F99765F">
            <w:pPr>
              <w:spacing w:line="400" w:lineRule="exact"/>
            </w:pPr>
            <w:r>
              <w:rPr>
                <w:rFonts w:ascii="宋体" w:hAnsi="宋体"/>
                <w:sz w:val="21"/>
              </w:rPr>
              <w:t>业务服务层</w:t>
            </w:r>
          </w:p>
        </w:tc>
        <w:tc>
          <w:tcPr>
            <w:tcW w:w="2896" w:type="dxa"/>
            <w:vAlign w:val="center"/>
          </w:tcPr>
          <w:p w14:paraId="1226094B">
            <w:pPr>
              <w:spacing w:line="400" w:lineRule="exact"/>
            </w:pPr>
            <w:r>
              <w:rPr>
                <w:rFonts w:ascii="宋体" w:hAnsi="宋体"/>
                <w:sz w:val="21"/>
              </w:rPr>
              <w:t>认证、管理、题库、试卷、考试、监考、阅卷、统计等 Service</w:t>
            </w:r>
          </w:p>
        </w:tc>
        <w:tc>
          <w:tcPr>
            <w:tcW w:w="2813" w:type="dxa"/>
            <w:vAlign w:val="center"/>
          </w:tcPr>
          <w:p w14:paraId="41CC84DB">
            <w:pPr>
              <w:spacing w:line="400" w:lineRule="exact"/>
            </w:pPr>
            <w:r>
              <w:rPr>
                <w:rFonts w:ascii="宋体" w:hAnsi="宋体"/>
                <w:sz w:val="21"/>
              </w:rPr>
              <w:t>封装领域规则，协调数据库、缓存、消息队列和对象存储。</w:t>
            </w:r>
          </w:p>
        </w:tc>
      </w:tr>
      <w:tr w14:paraId="5AAC5C08">
        <w:tblPrEx>
          <w:tblCellMar>
            <w:top w:w="0" w:type="dxa"/>
            <w:left w:w="108" w:type="dxa"/>
            <w:bottom w:w="0" w:type="dxa"/>
            <w:right w:w="108" w:type="dxa"/>
          </w:tblCellMar>
        </w:tblPrEx>
        <w:trPr>
          <w:jc w:val="center"/>
        </w:trPr>
        <w:tc>
          <w:tcPr>
            <w:tcW w:w="2794" w:type="dxa"/>
            <w:vAlign w:val="center"/>
          </w:tcPr>
          <w:p w14:paraId="027505EE">
            <w:pPr>
              <w:spacing w:line="400" w:lineRule="exact"/>
            </w:pPr>
            <w:r>
              <w:rPr>
                <w:rFonts w:ascii="宋体" w:hAnsi="宋体"/>
                <w:sz w:val="21"/>
              </w:rPr>
              <w:t>数据访问层</w:t>
            </w:r>
          </w:p>
        </w:tc>
        <w:tc>
          <w:tcPr>
            <w:tcW w:w="2896" w:type="dxa"/>
            <w:vAlign w:val="center"/>
          </w:tcPr>
          <w:p w14:paraId="229851BF">
            <w:pPr>
              <w:spacing w:line="400" w:lineRule="exact"/>
            </w:pPr>
            <w:r>
              <w:rPr>
                <w:rFonts w:ascii="宋体" w:hAnsi="宋体"/>
                <w:sz w:val="21"/>
              </w:rPr>
              <w:t>MyBatis-Plus Mapper、Entity、DTO</w:t>
            </w:r>
          </w:p>
        </w:tc>
        <w:tc>
          <w:tcPr>
            <w:tcW w:w="2813" w:type="dxa"/>
            <w:vAlign w:val="center"/>
          </w:tcPr>
          <w:p w14:paraId="12B55EFE">
            <w:pPr>
              <w:spacing w:line="400" w:lineRule="exact"/>
            </w:pPr>
            <w:r>
              <w:rPr>
                <w:rFonts w:ascii="宋体" w:hAnsi="宋体"/>
                <w:sz w:val="21"/>
              </w:rPr>
              <w:t>完成实体映射、分页查询、条件查询和状态更新。</w:t>
            </w:r>
          </w:p>
        </w:tc>
      </w:tr>
      <w:tr w14:paraId="63E344E2">
        <w:tblPrEx>
          <w:tblCellMar>
            <w:top w:w="0" w:type="dxa"/>
            <w:left w:w="108" w:type="dxa"/>
            <w:bottom w:w="0" w:type="dxa"/>
            <w:right w:w="108" w:type="dxa"/>
          </w:tblCellMar>
        </w:tblPrEx>
        <w:trPr>
          <w:jc w:val="center"/>
        </w:trPr>
        <w:tc>
          <w:tcPr>
            <w:tcW w:w="2794" w:type="dxa"/>
            <w:vAlign w:val="center"/>
          </w:tcPr>
          <w:p w14:paraId="3B9E85DF">
            <w:pPr>
              <w:spacing w:line="400" w:lineRule="exact"/>
            </w:pPr>
            <w:r>
              <w:rPr>
                <w:rFonts w:ascii="宋体" w:hAnsi="宋体"/>
                <w:sz w:val="21"/>
              </w:rPr>
              <w:t>公共支撑层</w:t>
            </w:r>
          </w:p>
        </w:tc>
        <w:tc>
          <w:tcPr>
            <w:tcW w:w="2896" w:type="dxa"/>
            <w:vAlign w:val="center"/>
          </w:tcPr>
          <w:p w14:paraId="0EB1C49E">
            <w:pPr>
              <w:spacing w:line="400" w:lineRule="exact"/>
            </w:pPr>
            <w:r>
              <w:rPr>
                <w:rFonts w:ascii="宋体" w:hAnsi="宋体"/>
                <w:sz w:val="21"/>
              </w:rPr>
              <w:t>Spring Security、JWT、Redis、RabbitMQ、MinIO、Flyway、AOP</w:t>
            </w:r>
          </w:p>
        </w:tc>
        <w:tc>
          <w:tcPr>
            <w:tcW w:w="2813" w:type="dxa"/>
            <w:vAlign w:val="center"/>
          </w:tcPr>
          <w:p w14:paraId="39E577C2">
            <w:pPr>
              <w:spacing w:line="400" w:lineRule="exact"/>
            </w:pPr>
            <w:r>
              <w:rPr>
                <w:rFonts w:ascii="宋体" w:hAnsi="宋体"/>
                <w:sz w:val="21"/>
              </w:rPr>
              <w:t>提供认证授权、缓存、异步处理、对象存储、数据库迁移和操作审计能力。</w:t>
            </w:r>
          </w:p>
        </w:tc>
      </w:tr>
      <w:tr w14:paraId="5EA37701">
        <w:tblPrEx>
          <w:tblCellMar>
            <w:top w:w="0" w:type="dxa"/>
            <w:left w:w="108" w:type="dxa"/>
            <w:bottom w:w="0" w:type="dxa"/>
            <w:right w:w="108" w:type="dxa"/>
          </w:tblCellMar>
        </w:tblPrEx>
        <w:trPr>
          <w:jc w:val="center"/>
        </w:trPr>
        <w:tc>
          <w:tcPr>
            <w:tcW w:w="2794" w:type="dxa"/>
            <w:vAlign w:val="center"/>
          </w:tcPr>
          <w:p w14:paraId="15A16EC6">
            <w:pPr>
              <w:spacing w:line="400" w:lineRule="exact"/>
            </w:pPr>
            <w:r>
              <w:rPr>
                <w:rFonts w:ascii="宋体" w:hAnsi="宋体"/>
                <w:sz w:val="21"/>
              </w:rPr>
              <w:t>数据存储层</w:t>
            </w:r>
          </w:p>
        </w:tc>
        <w:tc>
          <w:tcPr>
            <w:tcW w:w="2896" w:type="dxa"/>
            <w:vAlign w:val="center"/>
          </w:tcPr>
          <w:p w14:paraId="67092453">
            <w:pPr>
              <w:spacing w:line="400" w:lineRule="exact"/>
            </w:pPr>
            <w:r>
              <w:rPr>
                <w:rFonts w:ascii="宋体" w:hAnsi="宋体"/>
                <w:sz w:val="21"/>
              </w:rPr>
              <w:t>MySQL、Redis、MinIO、RabbitMQ</w:t>
            </w:r>
          </w:p>
        </w:tc>
        <w:tc>
          <w:tcPr>
            <w:tcW w:w="2813" w:type="dxa"/>
            <w:vAlign w:val="center"/>
          </w:tcPr>
          <w:p w14:paraId="63ED8C5F">
            <w:pPr>
              <w:spacing w:line="400" w:lineRule="exact"/>
            </w:pPr>
            <w:r>
              <w:rPr>
                <w:rFonts w:ascii="宋体" w:hAnsi="宋体"/>
                <w:sz w:val="21"/>
              </w:rPr>
              <w:t>分别保存结构化业务数据、临时状态、对象文件和提交处理消息。</w:t>
            </w:r>
          </w:p>
        </w:tc>
      </w:tr>
    </w:tbl>
    <w:p w14:paraId="3FB92055">
      <w:pPr>
        <w:spacing w:line="400" w:lineRule="exact"/>
      </w:pPr>
    </w:p>
    <w:p w14:paraId="3465720C">
      <w:pPr>
        <w:pStyle w:val="4"/>
        <w:spacing w:before="0" w:after="0"/>
      </w:pPr>
      <w:bookmarkStart w:id="46" w:name="_Toc24881"/>
      <w:r>
        <w:rPr>
          <w:b/>
        </w:rPr>
        <w:t>4.2.2 后端分层结构</w:t>
      </w:r>
      <w:bookmarkEnd w:id="46"/>
    </w:p>
    <w:p w14:paraId="46E69E44">
      <w:pPr>
        <w:spacing w:line="400" w:lineRule="exact"/>
        <w:ind w:firstLine="420"/>
      </w:pPr>
      <w:r>
        <w:rPr>
          <w:rFonts w:ascii="宋体" w:hAnsi="宋体"/>
        </w:rPr>
        <w:t>后端按照接口层、业务层、数据访问层、数据模型层和公共支撑层组织。接口层位于各业务包的 controller 目录，业务层位于 service 目录，数据访问层由 repository/mapper 和 repository/entity 组成，公共支撑层集中处理安全、异常、审计和基础组件配置。该结构将请求入口、业务规则和数据访问相互隔离，有利于单独维护认证、题库、考试、监考、阅卷等领域逻辑。</w:t>
      </w:r>
    </w:p>
    <w:p w14:paraId="6FAB3F87">
      <w:pPr>
        <w:spacing w:line="400" w:lineRule="exact"/>
        <w:ind w:firstLine="420"/>
      </w:pPr>
      <w:r>
        <w:rPr>
          <w:rFonts w:ascii="宋体" w:hAnsi="宋体"/>
        </w:rPr>
        <w:t>与上一版相比，本节仅保留分层职责和模块边界，不再展开具体服务类内部方法。具体登录、考试开始、答题快照、异步判分和审计记录等处理过程放在第五章系统实现中说明，以避免总体设计与实现章节粒度混杂。</w:t>
      </w:r>
    </w:p>
    <w:p w14:paraId="66160AFC">
      <w:pPr>
        <w:pStyle w:val="4"/>
        <w:spacing w:before="0" w:after="0"/>
      </w:pPr>
      <w:bookmarkStart w:id="47" w:name="_Toc28352"/>
      <w:r>
        <w:rPr>
          <w:b/>
        </w:rPr>
        <w:t>4.2.3 前端结构设计</w:t>
      </w:r>
      <w:bookmarkEnd w:id="47"/>
    </w:p>
    <w:p w14:paraId="326C1789">
      <w:pPr>
        <w:spacing w:line="400" w:lineRule="exact"/>
        <w:ind w:firstLine="420"/>
      </w:pPr>
      <w:r>
        <w:rPr>
          <w:rFonts w:ascii="宋体" w:hAnsi="宋体"/>
        </w:rPr>
        <w:t>前端采用 Vue3 技术栈实现，目录按 api、router、stores、layout、views、composables 和 utils 组织。其中 api 目录封装接口调用，router 负责页面路由，stores 保存用户登录态与令牌，views 按管理员、教师和学生划分页面。管理员端侧重基础数据、批量导入、考试监控和审计日志；教师端侧重题库、组卷、考试发布、监考、阅卷和统计；学生端侧重考试列表、考前检测、答题、交卷和成绩查看。</w:t>
      </w:r>
    </w:p>
    <w:p w14:paraId="21939CFC">
      <w:pPr>
        <w:pStyle w:val="3"/>
      </w:pPr>
      <w:bookmarkStart w:id="48" w:name="_Toc16125"/>
      <w:r>
        <w:rPr>
          <w:b/>
        </w:rPr>
        <w:t>4.3 系统功能模块设计</w:t>
      </w:r>
      <w:bookmarkEnd w:id="48"/>
    </w:p>
    <w:p w14:paraId="697B91DD">
      <w:pPr>
        <w:spacing w:line="400" w:lineRule="exact"/>
        <w:ind w:firstLine="420"/>
      </w:pPr>
      <w:r>
        <w:rPr>
          <w:rFonts w:ascii="宋体" w:hAnsi="宋体"/>
        </w:rPr>
        <w:t>系统功能模块按照业务域划分，模块之间通过明确的数据对象和服务调用衔接。题库模块向试卷模块提供题目资源，试卷模块向考试模块提供考试内容，考试模块生成提交记录和答案明细，阅卷模块补充主观题评分，统计分析模块基于提交和答案生成教学反馈，审计模块记录关键操作。</w:t>
      </w:r>
    </w:p>
    <w:p w14:paraId="4905FAB4">
      <w:pPr>
        <w:spacing w:line="400" w:lineRule="exact"/>
        <w:jc w:val="center"/>
      </w:pPr>
      <w:r>
        <w:rPr>
          <w:rFonts w:ascii="宋体" w:hAnsi="宋体"/>
        </w:rPr>
        <w:t>表4.2 系统功能模块设计</w:t>
      </w:r>
    </w:p>
    <w:tbl>
      <w:tblPr>
        <w:tblStyle w:val="22"/>
        <w:tblW w:w="8503" w:type="dxa"/>
        <w:jc w:val="center"/>
        <w:tblLayout w:type="fixed"/>
        <w:tblCellMar>
          <w:top w:w="0" w:type="dxa"/>
          <w:left w:w="108" w:type="dxa"/>
          <w:bottom w:w="0" w:type="dxa"/>
          <w:right w:w="108" w:type="dxa"/>
        </w:tblCellMar>
      </w:tblPr>
      <w:tblGrid>
        <w:gridCol w:w="2754"/>
        <w:gridCol w:w="2777"/>
        <w:gridCol w:w="2972"/>
      </w:tblGrid>
      <w:tr w14:paraId="3BB737B7">
        <w:tblPrEx>
          <w:tblCellMar>
            <w:top w:w="0" w:type="dxa"/>
            <w:left w:w="108" w:type="dxa"/>
            <w:bottom w:w="0" w:type="dxa"/>
            <w:right w:w="108" w:type="dxa"/>
          </w:tblCellMar>
        </w:tblPrEx>
        <w:trPr>
          <w:jc w:val="center"/>
        </w:trPr>
        <w:tc>
          <w:tcPr>
            <w:tcW w:w="2754" w:type="dxa"/>
            <w:vAlign w:val="center"/>
          </w:tcPr>
          <w:p w14:paraId="3A365C5C">
            <w:pPr>
              <w:spacing w:line="400" w:lineRule="exact"/>
            </w:pPr>
            <w:r>
              <w:rPr>
                <w:rFonts w:ascii="宋体" w:hAnsi="宋体"/>
                <w:b/>
                <w:sz w:val="21"/>
              </w:rPr>
              <w:t>模块</w:t>
            </w:r>
          </w:p>
        </w:tc>
        <w:tc>
          <w:tcPr>
            <w:tcW w:w="2777" w:type="dxa"/>
            <w:vAlign w:val="center"/>
          </w:tcPr>
          <w:p w14:paraId="75439FB8">
            <w:pPr>
              <w:spacing w:line="400" w:lineRule="exact"/>
            </w:pPr>
            <w:r>
              <w:rPr>
                <w:rFonts w:ascii="宋体" w:hAnsi="宋体"/>
                <w:b/>
                <w:sz w:val="21"/>
              </w:rPr>
              <w:t>主要职责</w:t>
            </w:r>
          </w:p>
        </w:tc>
        <w:tc>
          <w:tcPr>
            <w:tcW w:w="2972" w:type="dxa"/>
            <w:vAlign w:val="center"/>
          </w:tcPr>
          <w:p w14:paraId="7030ADDC">
            <w:pPr>
              <w:spacing w:line="400" w:lineRule="exact"/>
            </w:pPr>
            <w:r>
              <w:rPr>
                <w:rFonts w:ascii="宋体" w:hAnsi="宋体"/>
                <w:b/>
                <w:sz w:val="21"/>
              </w:rPr>
              <w:t>关联数据</w:t>
            </w:r>
          </w:p>
        </w:tc>
      </w:tr>
      <w:tr w14:paraId="23619747">
        <w:tblPrEx>
          <w:tblCellMar>
            <w:top w:w="0" w:type="dxa"/>
            <w:left w:w="108" w:type="dxa"/>
            <w:bottom w:w="0" w:type="dxa"/>
            <w:right w:w="108" w:type="dxa"/>
          </w:tblCellMar>
        </w:tblPrEx>
        <w:trPr>
          <w:jc w:val="center"/>
        </w:trPr>
        <w:tc>
          <w:tcPr>
            <w:tcW w:w="2754" w:type="dxa"/>
            <w:vAlign w:val="center"/>
          </w:tcPr>
          <w:p w14:paraId="71CC6349">
            <w:pPr>
              <w:spacing w:line="400" w:lineRule="exact"/>
            </w:pPr>
            <w:r>
              <w:rPr>
                <w:rFonts w:ascii="宋体" w:hAnsi="宋体"/>
                <w:sz w:val="21"/>
              </w:rPr>
              <w:t>认证与会话模块</w:t>
            </w:r>
          </w:p>
        </w:tc>
        <w:tc>
          <w:tcPr>
            <w:tcW w:w="2777" w:type="dxa"/>
            <w:vAlign w:val="center"/>
          </w:tcPr>
          <w:p w14:paraId="2873D1CE">
            <w:pPr>
              <w:spacing w:line="400" w:lineRule="exact"/>
            </w:pPr>
            <w:r>
              <w:rPr>
                <w:rFonts w:ascii="宋体" w:hAnsi="宋体"/>
                <w:sz w:val="21"/>
              </w:rPr>
              <w:t>登录、刷新令牌、退出登录、当前用户查询和会话安全控制。</w:t>
            </w:r>
          </w:p>
        </w:tc>
        <w:tc>
          <w:tcPr>
            <w:tcW w:w="2972" w:type="dxa"/>
            <w:vAlign w:val="center"/>
          </w:tcPr>
          <w:p w14:paraId="7C70D158">
            <w:pPr>
              <w:spacing w:line="400" w:lineRule="exact"/>
            </w:pPr>
            <w:r>
              <w:rPr>
                <w:rFonts w:ascii="宋体" w:hAnsi="宋体"/>
                <w:sz w:val="21"/>
              </w:rPr>
              <w:t>sys_user、sys_role、sys_user_role</w:t>
            </w:r>
          </w:p>
        </w:tc>
      </w:tr>
      <w:tr w14:paraId="59601D0A">
        <w:tblPrEx>
          <w:tblCellMar>
            <w:top w:w="0" w:type="dxa"/>
            <w:left w:w="108" w:type="dxa"/>
            <w:bottom w:w="0" w:type="dxa"/>
            <w:right w:w="108" w:type="dxa"/>
          </w:tblCellMar>
        </w:tblPrEx>
        <w:trPr>
          <w:jc w:val="center"/>
        </w:trPr>
        <w:tc>
          <w:tcPr>
            <w:tcW w:w="2754" w:type="dxa"/>
            <w:vAlign w:val="center"/>
          </w:tcPr>
          <w:p w14:paraId="3A6941BA">
            <w:pPr>
              <w:spacing w:line="400" w:lineRule="exact"/>
            </w:pPr>
            <w:r>
              <w:rPr>
                <w:rFonts w:ascii="宋体" w:hAnsi="宋体"/>
                <w:sz w:val="21"/>
              </w:rPr>
              <w:t>系统管理模块</w:t>
            </w:r>
          </w:p>
        </w:tc>
        <w:tc>
          <w:tcPr>
            <w:tcW w:w="2777" w:type="dxa"/>
            <w:vAlign w:val="center"/>
          </w:tcPr>
          <w:p w14:paraId="4C9BB147">
            <w:pPr>
              <w:spacing w:line="400" w:lineRule="exact"/>
            </w:pPr>
            <w:r>
              <w:rPr>
                <w:rFonts w:ascii="宋体" w:hAnsi="宋体"/>
                <w:sz w:val="21"/>
              </w:rPr>
              <w:t>维护用户、角色、课程、教学班和学生/教师档案。</w:t>
            </w:r>
          </w:p>
        </w:tc>
        <w:tc>
          <w:tcPr>
            <w:tcW w:w="2972" w:type="dxa"/>
            <w:vAlign w:val="center"/>
          </w:tcPr>
          <w:p w14:paraId="1377875D">
            <w:pPr>
              <w:spacing w:line="400" w:lineRule="exact"/>
            </w:pPr>
            <w:r>
              <w:rPr>
                <w:rFonts w:ascii="宋体" w:hAnsi="宋体"/>
                <w:sz w:val="21"/>
              </w:rPr>
              <w:t>用户权限表、教学组织表</w:t>
            </w:r>
          </w:p>
        </w:tc>
      </w:tr>
      <w:tr w14:paraId="4616EB8C">
        <w:tblPrEx>
          <w:tblCellMar>
            <w:top w:w="0" w:type="dxa"/>
            <w:left w:w="108" w:type="dxa"/>
            <w:bottom w:w="0" w:type="dxa"/>
            <w:right w:w="108" w:type="dxa"/>
          </w:tblCellMar>
        </w:tblPrEx>
        <w:trPr>
          <w:jc w:val="center"/>
        </w:trPr>
        <w:tc>
          <w:tcPr>
            <w:tcW w:w="2754" w:type="dxa"/>
            <w:vAlign w:val="center"/>
          </w:tcPr>
          <w:p w14:paraId="7CCD113D">
            <w:pPr>
              <w:spacing w:line="400" w:lineRule="exact"/>
            </w:pPr>
            <w:r>
              <w:rPr>
                <w:rFonts w:ascii="宋体" w:hAnsi="宋体"/>
                <w:sz w:val="21"/>
              </w:rPr>
              <w:t>题库与试卷模块</w:t>
            </w:r>
          </w:p>
        </w:tc>
        <w:tc>
          <w:tcPr>
            <w:tcW w:w="2777" w:type="dxa"/>
            <w:vAlign w:val="center"/>
          </w:tcPr>
          <w:p w14:paraId="20B6A7A9">
            <w:pPr>
              <w:spacing w:line="400" w:lineRule="exact"/>
            </w:pPr>
            <w:r>
              <w:rPr>
                <w:rFonts w:ascii="宋体" w:hAnsi="宋体"/>
                <w:sz w:val="21"/>
              </w:rPr>
              <w:t>维护题目、题图、答案、解析、分值，并支持手动组卷和自动组卷。</w:t>
            </w:r>
          </w:p>
        </w:tc>
        <w:tc>
          <w:tcPr>
            <w:tcW w:w="2972" w:type="dxa"/>
            <w:vAlign w:val="center"/>
          </w:tcPr>
          <w:p w14:paraId="0F50E0AC">
            <w:pPr>
              <w:spacing w:line="400" w:lineRule="exact"/>
            </w:pPr>
            <w:r>
              <w:rPr>
                <w:rFonts w:ascii="宋体" w:hAnsi="宋体"/>
                <w:sz w:val="21"/>
              </w:rPr>
              <w:t>question、question_asset、paper、paper_question</w:t>
            </w:r>
          </w:p>
        </w:tc>
      </w:tr>
      <w:tr w14:paraId="56386DFC">
        <w:tblPrEx>
          <w:tblCellMar>
            <w:top w:w="0" w:type="dxa"/>
            <w:left w:w="108" w:type="dxa"/>
            <w:bottom w:w="0" w:type="dxa"/>
            <w:right w:w="108" w:type="dxa"/>
          </w:tblCellMar>
        </w:tblPrEx>
        <w:trPr>
          <w:jc w:val="center"/>
        </w:trPr>
        <w:tc>
          <w:tcPr>
            <w:tcW w:w="2754" w:type="dxa"/>
            <w:vAlign w:val="center"/>
          </w:tcPr>
          <w:p w14:paraId="48A642C0">
            <w:pPr>
              <w:spacing w:line="400" w:lineRule="exact"/>
            </w:pPr>
            <w:r>
              <w:rPr>
                <w:rFonts w:ascii="宋体" w:hAnsi="宋体"/>
                <w:sz w:val="21"/>
              </w:rPr>
              <w:t>考试过程模块</w:t>
            </w:r>
          </w:p>
        </w:tc>
        <w:tc>
          <w:tcPr>
            <w:tcW w:w="2777" w:type="dxa"/>
            <w:vAlign w:val="center"/>
          </w:tcPr>
          <w:p w14:paraId="4BF1E60A">
            <w:pPr>
              <w:spacing w:line="400" w:lineRule="exact"/>
            </w:pPr>
            <w:r>
              <w:rPr>
                <w:rFonts w:ascii="宋体" w:hAnsi="宋体"/>
                <w:sz w:val="21"/>
              </w:rPr>
              <w:t>创建考试、发布考试、控制考试时间、生成答题会话、保存提交和答案。</w:t>
            </w:r>
          </w:p>
        </w:tc>
        <w:tc>
          <w:tcPr>
            <w:tcW w:w="2972" w:type="dxa"/>
            <w:vAlign w:val="center"/>
          </w:tcPr>
          <w:p w14:paraId="7F8A0AB4">
            <w:pPr>
              <w:spacing w:line="400" w:lineRule="exact"/>
            </w:pPr>
            <w:r>
              <w:rPr>
                <w:rFonts w:ascii="宋体" w:hAnsi="宋体"/>
                <w:sz w:val="21"/>
              </w:rPr>
              <w:t>exam、exam_target_class、exam_session、submission、submission_answer</w:t>
            </w:r>
          </w:p>
        </w:tc>
      </w:tr>
      <w:tr w14:paraId="3777AF62">
        <w:tblPrEx>
          <w:tblCellMar>
            <w:top w:w="0" w:type="dxa"/>
            <w:left w:w="108" w:type="dxa"/>
            <w:bottom w:w="0" w:type="dxa"/>
            <w:right w:w="108" w:type="dxa"/>
          </w:tblCellMar>
        </w:tblPrEx>
        <w:trPr>
          <w:jc w:val="center"/>
        </w:trPr>
        <w:tc>
          <w:tcPr>
            <w:tcW w:w="2754" w:type="dxa"/>
            <w:vAlign w:val="center"/>
          </w:tcPr>
          <w:p w14:paraId="78DC9732">
            <w:pPr>
              <w:spacing w:line="400" w:lineRule="exact"/>
            </w:pPr>
            <w:r>
              <w:rPr>
                <w:rFonts w:ascii="宋体" w:hAnsi="宋体"/>
                <w:sz w:val="21"/>
              </w:rPr>
              <w:t>在线监考模块</w:t>
            </w:r>
          </w:p>
        </w:tc>
        <w:tc>
          <w:tcPr>
            <w:tcW w:w="2777" w:type="dxa"/>
            <w:vAlign w:val="center"/>
          </w:tcPr>
          <w:p w14:paraId="44B7BB52">
            <w:pPr>
              <w:spacing w:line="400" w:lineRule="exact"/>
            </w:pPr>
            <w:r>
              <w:rPr>
                <w:rFonts w:ascii="宋体" w:hAnsi="宋体"/>
                <w:sz w:val="21"/>
              </w:rPr>
              <w:t>记录异常事件、保存证据摘要、展示监考概览和处置结果。</w:t>
            </w:r>
          </w:p>
        </w:tc>
        <w:tc>
          <w:tcPr>
            <w:tcW w:w="2972" w:type="dxa"/>
            <w:vAlign w:val="center"/>
          </w:tcPr>
          <w:p w14:paraId="4E9DBF1F">
            <w:pPr>
              <w:spacing w:line="400" w:lineRule="exact"/>
            </w:pPr>
            <w:r>
              <w:rPr>
                <w:rFonts w:ascii="宋体" w:hAnsi="宋体"/>
                <w:sz w:val="21"/>
              </w:rPr>
              <w:t>anti_cheat_event、proctoring_disposition</w:t>
            </w:r>
          </w:p>
        </w:tc>
      </w:tr>
      <w:tr w14:paraId="49A4E0DF">
        <w:tblPrEx>
          <w:tblCellMar>
            <w:top w:w="0" w:type="dxa"/>
            <w:left w:w="108" w:type="dxa"/>
            <w:bottom w:w="0" w:type="dxa"/>
            <w:right w:w="108" w:type="dxa"/>
          </w:tblCellMar>
        </w:tblPrEx>
        <w:trPr>
          <w:jc w:val="center"/>
        </w:trPr>
        <w:tc>
          <w:tcPr>
            <w:tcW w:w="2754" w:type="dxa"/>
            <w:vAlign w:val="center"/>
          </w:tcPr>
          <w:p w14:paraId="5F6B80BA">
            <w:pPr>
              <w:spacing w:line="400" w:lineRule="exact"/>
            </w:pPr>
            <w:r>
              <w:rPr>
                <w:rFonts w:ascii="宋体" w:hAnsi="宋体"/>
                <w:sz w:val="21"/>
              </w:rPr>
              <w:t>阅卷与统计模块</w:t>
            </w:r>
          </w:p>
        </w:tc>
        <w:tc>
          <w:tcPr>
            <w:tcW w:w="2777" w:type="dxa"/>
            <w:vAlign w:val="center"/>
          </w:tcPr>
          <w:p w14:paraId="00BD147D">
            <w:pPr>
              <w:spacing w:line="400" w:lineRule="exact"/>
            </w:pPr>
            <w:r>
              <w:rPr>
                <w:rFonts w:ascii="宋体" w:hAnsi="宋体"/>
                <w:sz w:val="21"/>
              </w:rPr>
              <w:t>完成主观题评分、成绩重算、成绩分布、班级趋势和错题排行。</w:t>
            </w:r>
          </w:p>
        </w:tc>
        <w:tc>
          <w:tcPr>
            <w:tcW w:w="2972" w:type="dxa"/>
            <w:vAlign w:val="center"/>
          </w:tcPr>
          <w:p w14:paraId="7E3C0777">
            <w:pPr>
              <w:spacing w:line="400" w:lineRule="exact"/>
            </w:pPr>
            <w:r>
              <w:rPr>
                <w:rFonts w:ascii="宋体" w:hAnsi="宋体"/>
                <w:sz w:val="21"/>
              </w:rPr>
              <w:t>subjective_grade、submission、submission_answer</w:t>
            </w:r>
          </w:p>
        </w:tc>
      </w:tr>
      <w:tr w14:paraId="43B21513">
        <w:tblPrEx>
          <w:tblCellMar>
            <w:top w:w="0" w:type="dxa"/>
            <w:left w:w="108" w:type="dxa"/>
            <w:bottom w:w="0" w:type="dxa"/>
            <w:right w:w="108" w:type="dxa"/>
          </w:tblCellMar>
        </w:tblPrEx>
        <w:trPr>
          <w:jc w:val="center"/>
        </w:trPr>
        <w:tc>
          <w:tcPr>
            <w:tcW w:w="2754" w:type="dxa"/>
            <w:vAlign w:val="center"/>
          </w:tcPr>
          <w:p w14:paraId="30E8DFE9">
            <w:pPr>
              <w:spacing w:line="400" w:lineRule="exact"/>
            </w:pPr>
            <w:r>
              <w:rPr>
                <w:rFonts w:ascii="宋体" w:hAnsi="宋体"/>
                <w:sz w:val="21"/>
              </w:rPr>
              <w:t>审计与公共支撑模块</w:t>
            </w:r>
          </w:p>
        </w:tc>
        <w:tc>
          <w:tcPr>
            <w:tcW w:w="2777" w:type="dxa"/>
            <w:vAlign w:val="center"/>
          </w:tcPr>
          <w:p w14:paraId="3B8B5AD0">
            <w:pPr>
              <w:spacing w:line="400" w:lineRule="exact"/>
            </w:pPr>
            <w:r>
              <w:rPr>
                <w:rFonts w:ascii="宋体" w:hAnsi="宋体"/>
                <w:sz w:val="21"/>
              </w:rPr>
              <w:t>统一响应、异常处理、操作审计、缓存、对象存储和消息处理。</w:t>
            </w:r>
          </w:p>
        </w:tc>
        <w:tc>
          <w:tcPr>
            <w:tcW w:w="2972" w:type="dxa"/>
            <w:vAlign w:val="center"/>
          </w:tcPr>
          <w:p w14:paraId="4CDFADB5">
            <w:pPr>
              <w:spacing w:line="400" w:lineRule="exact"/>
            </w:pPr>
            <w:r>
              <w:rPr>
                <w:rFonts w:ascii="宋体" w:hAnsi="宋体"/>
                <w:sz w:val="21"/>
              </w:rPr>
              <w:t>operation_audit_log 及外部组件</w:t>
            </w:r>
          </w:p>
        </w:tc>
      </w:tr>
    </w:tbl>
    <w:p w14:paraId="306317D0">
      <w:pPr>
        <w:spacing w:line="400" w:lineRule="exact"/>
      </w:pPr>
    </w:p>
    <w:p w14:paraId="0BBDC42D">
      <w:pPr>
        <w:pStyle w:val="3"/>
      </w:pPr>
      <w:bookmarkStart w:id="49" w:name="_Toc252"/>
      <w:r>
        <w:rPr>
          <w:b/>
        </w:rPr>
        <w:t>4.4 数据库设计</w:t>
      </w:r>
      <w:bookmarkEnd w:id="49"/>
    </w:p>
    <w:p w14:paraId="2D25531D">
      <w:pPr>
        <w:pStyle w:val="4"/>
        <w:spacing w:before="0" w:after="0"/>
      </w:pPr>
      <w:bookmarkStart w:id="50" w:name="_Toc2700"/>
      <w:r>
        <w:rPr>
          <w:b/>
        </w:rPr>
        <w:t>4.4.1 数据库总体设计</w:t>
      </w:r>
      <w:bookmarkEnd w:id="50"/>
    </w:p>
    <w:p w14:paraId="606557CE">
      <w:pPr>
        <w:spacing w:line="400" w:lineRule="exact"/>
        <w:ind w:firstLine="420"/>
      </w:pPr>
      <w:r>
        <w:rPr>
          <w:rFonts w:ascii="宋体" w:hAnsi="宋体"/>
        </w:rPr>
        <w:t>系统使用 MySQL 保存结构化业务数据，并通过 Flyway 管理数据库版本。Flyway 迁移脚本能够记录数据库结构从初始版本到当前版本的演进过程，降低开发、测试和部署环境中表结构不一致的风险[17]。数据库表按用户权限、教学组织、题库试卷、考试过程、阅卷评分、监考反作弊和操作审计进行分组。</w:t>
      </w:r>
    </w:p>
    <w:p w14:paraId="33A85085">
      <w:pPr>
        <w:spacing w:line="400" w:lineRule="exact"/>
        <w:jc w:val="center"/>
      </w:pPr>
      <w:r>
        <w:rPr>
          <w:rFonts w:ascii="宋体" w:hAnsi="宋体"/>
        </w:rPr>
        <w:t>表4.3 数据表分组设计</w:t>
      </w:r>
    </w:p>
    <w:tbl>
      <w:tblPr>
        <w:tblStyle w:val="22"/>
        <w:tblW w:w="8503" w:type="dxa"/>
        <w:jc w:val="center"/>
        <w:tblLayout w:type="fixed"/>
        <w:tblCellMar>
          <w:top w:w="0" w:type="dxa"/>
          <w:left w:w="108" w:type="dxa"/>
          <w:bottom w:w="0" w:type="dxa"/>
          <w:right w:w="108" w:type="dxa"/>
        </w:tblCellMar>
      </w:tblPr>
      <w:tblGrid>
        <w:gridCol w:w="2754"/>
        <w:gridCol w:w="2972"/>
        <w:gridCol w:w="2777"/>
      </w:tblGrid>
      <w:tr w14:paraId="485A9BB1">
        <w:tblPrEx>
          <w:tblCellMar>
            <w:top w:w="0" w:type="dxa"/>
            <w:left w:w="108" w:type="dxa"/>
            <w:bottom w:w="0" w:type="dxa"/>
            <w:right w:w="108" w:type="dxa"/>
          </w:tblCellMar>
        </w:tblPrEx>
        <w:trPr>
          <w:jc w:val="center"/>
        </w:trPr>
        <w:tc>
          <w:tcPr>
            <w:tcW w:w="2754" w:type="dxa"/>
            <w:vAlign w:val="center"/>
          </w:tcPr>
          <w:p w14:paraId="49293867">
            <w:pPr>
              <w:spacing w:line="400" w:lineRule="exact"/>
            </w:pPr>
            <w:r>
              <w:rPr>
                <w:rFonts w:ascii="宋体" w:hAnsi="宋体"/>
                <w:b/>
                <w:sz w:val="21"/>
              </w:rPr>
              <w:t>数据表分组</w:t>
            </w:r>
          </w:p>
        </w:tc>
        <w:tc>
          <w:tcPr>
            <w:tcW w:w="2972" w:type="dxa"/>
            <w:vAlign w:val="center"/>
          </w:tcPr>
          <w:p w14:paraId="4A2E7936">
            <w:pPr>
              <w:spacing w:line="400" w:lineRule="exact"/>
            </w:pPr>
            <w:r>
              <w:rPr>
                <w:rFonts w:ascii="宋体" w:hAnsi="宋体"/>
                <w:b/>
                <w:sz w:val="21"/>
              </w:rPr>
              <w:t>包含数据表</w:t>
            </w:r>
          </w:p>
        </w:tc>
        <w:tc>
          <w:tcPr>
            <w:tcW w:w="2777" w:type="dxa"/>
            <w:vAlign w:val="center"/>
          </w:tcPr>
          <w:p w14:paraId="14BC3964">
            <w:pPr>
              <w:spacing w:line="400" w:lineRule="exact"/>
            </w:pPr>
            <w:r>
              <w:rPr>
                <w:rFonts w:ascii="宋体" w:hAnsi="宋体"/>
                <w:b/>
                <w:sz w:val="21"/>
              </w:rPr>
              <w:t>设计用途</w:t>
            </w:r>
          </w:p>
        </w:tc>
      </w:tr>
      <w:tr w14:paraId="6A7858AB">
        <w:tblPrEx>
          <w:tblCellMar>
            <w:top w:w="0" w:type="dxa"/>
            <w:left w:w="108" w:type="dxa"/>
            <w:bottom w:w="0" w:type="dxa"/>
            <w:right w:w="108" w:type="dxa"/>
          </w:tblCellMar>
        </w:tblPrEx>
        <w:trPr>
          <w:jc w:val="center"/>
        </w:trPr>
        <w:tc>
          <w:tcPr>
            <w:tcW w:w="2754" w:type="dxa"/>
            <w:vAlign w:val="center"/>
          </w:tcPr>
          <w:p w14:paraId="2328A51E">
            <w:pPr>
              <w:spacing w:line="400" w:lineRule="exact"/>
            </w:pPr>
            <w:r>
              <w:rPr>
                <w:rFonts w:ascii="宋体" w:hAnsi="宋体"/>
                <w:sz w:val="21"/>
              </w:rPr>
              <w:t>用户权限表</w:t>
            </w:r>
          </w:p>
        </w:tc>
        <w:tc>
          <w:tcPr>
            <w:tcW w:w="2972" w:type="dxa"/>
            <w:vAlign w:val="center"/>
          </w:tcPr>
          <w:p w14:paraId="150785A8">
            <w:pPr>
              <w:spacing w:line="400" w:lineRule="exact"/>
            </w:pPr>
            <w:r>
              <w:rPr>
                <w:rFonts w:ascii="宋体" w:hAnsi="宋体"/>
                <w:sz w:val="21"/>
              </w:rPr>
              <w:t>sys_user、sys_role、sys_user_role</w:t>
            </w:r>
          </w:p>
        </w:tc>
        <w:tc>
          <w:tcPr>
            <w:tcW w:w="2777" w:type="dxa"/>
            <w:vAlign w:val="center"/>
          </w:tcPr>
          <w:p w14:paraId="4871A744">
            <w:pPr>
              <w:spacing w:line="400" w:lineRule="exact"/>
            </w:pPr>
            <w:r>
              <w:rPr>
                <w:rFonts w:ascii="宋体" w:hAnsi="宋体"/>
                <w:sz w:val="21"/>
              </w:rPr>
              <w:t>保存登录账号、角色定义和用户角色关系，支撑认证授权。</w:t>
            </w:r>
          </w:p>
        </w:tc>
      </w:tr>
      <w:tr w14:paraId="752A7F3A">
        <w:tblPrEx>
          <w:tblCellMar>
            <w:top w:w="0" w:type="dxa"/>
            <w:left w:w="108" w:type="dxa"/>
            <w:bottom w:w="0" w:type="dxa"/>
            <w:right w:w="108" w:type="dxa"/>
          </w:tblCellMar>
        </w:tblPrEx>
        <w:trPr>
          <w:jc w:val="center"/>
        </w:trPr>
        <w:tc>
          <w:tcPr>
            <w:tcW w:w="2754" w:type="dxa"/>
            <w:vAlign w:val="center"/>
          </w:tcPr>
          <w:p w14:paraId="30C869D8">
            <w:pPr>
              <w:spacing w:line="400" w:lineRule="exact"/>
            </w:pPr>
            <w:r>
              <w:rPr>
                <w:rFonts w:ascii="宋体" w:hAnsi="宋体"/>
                <w:sz w:val="21"/>
              </w:rPr>
              <w:t>用户档案与教学组织表</w:t>
            </w:r>
          </w:p>
        </w:tc>
        <w:tc>
          <w:tcPr>
            <w:tcW w:w="2972" w:type="dxa"/>
            <w:vAlign w:val="center"/>
          </w:tcPr>
          <w:p w14:paraId="6DD0BEAE">
            <w:pPr>
              <w:spacing w:line="400" w:lineRule="exact"/>
            </w:pPr>
            <w:r>
              <w:rPr>
                <w:rFonts w:ascii="宋体" w:hAnsi="宋体"/>
                <w:sz w:val="21"/>
              </w:rPr>
              <w:t>student_profile、teacher_profile、subject、teaching_class、student_teaching_class</w:t>
            </w:r>
          </w:p>
        </w:tc>
        <w:tc>
          <w:tcPr>
            <w:tcW w:w="2777" w:type="dxa"/>
            <w:vAlign w:val="center"/>
          </w:tcPr>
          <w:p w14:paraId="05A1B197">
            <w:pPr>
              <w:spacing w:line="400" w:lineRule="exact"/>
            </w:pPr>
            <w:r>
              <w:rPr>
                <w:rFonts w:ascii="宋体" w:hAnsi="宋体"/>
                <w:sz w:val="21"/>
              </w:rPr>
              <w:t>保存课程、教师、学生、教学班和选课关系。</w:t>
            </w:r>
          </w:p>
        </w:tc>
      </w:tr>
      <w:tr w14:paraId="6A2E85DD">
        <w:tblPrEx>
          <w:tblCellMar>
            <w:top w:w="0" w:type="dxa"/>
            <w:left w:w="108" w:type="dxa"/>
            <w:bottom w:w="0" w:type="dxa"/>
            <w:right w:w="108" w:type="dxa"/>
          </w:tblCellMar>
        </w:tblPrEx>
        <w:trPr>
          <w:jc w:val="center"/>
        </w:trPr>
        <w:tc>
          <w:tcPr>
            <w:tcW w:w="2754" w:type="dxa"/>
            <w:vAlign w:val="center"/>
          </w:tcPr>
          <w:p w14:paraId="691C53F1">
            <w:pPr>
              <w:spacing w:line="400" w:lineRule="exact"/>
            </w:pPr>
            <w:r>
              <w:rPr>
                <w:rFonts w:ascii="宋体" w:hAnsi="宋体"/>
                <w:sz w:val="21"/>
              </w:rPr>
              <w:t>题库与试卷表</w:t>
            </w:r>
          </w:p>
        </w:tc>
        <w:tc>
          <w:tcPr>
            <w:tcW w:w="2972" w:type="dxa"/>
            <w:vAlign w:val="center"/>
          </w:tcPr>
          <w:p w14:paraId="06BB41B7">
            <w:pPr>
              <w:spacing w:line="400" w:lineRule="exact"/>
            </w:pPr>
            <w:r>
              <w:rPr>
                <w:rFonts w:ascii="宋体" w:hAnsi="宋体"/>
                <w:sz w:val="21"/>
              </w:rPr>
              <w:t>question、question_asset、paper、paper_question</w:t>
            </w:r>
          </w:p>
        </w:tc>
        <w:tc>
          <w:tcPr>
            <w:tcW w:w="2777" w:type="dxa"/>
            <w:vAlign w:val="center"/>
          </w:tcPr>
          <w:p w14:paraId="206EFC52">
            <w:pPr>
              <w:spacing w:line="400" w:lineRule="exact"/>
            </w:pPr>
            <w:r>
              <w:rPr>
                <w:rFonts w:ascii="宋体" w:hAnsi="宋体"/>
                <w:sz w:val="21"/>
              </w:rPr>
              <w:t>保存题目、题目资源、试卷和试卷题目明细。</w:t>
            </w:r>
          </w:p>
        </w:tc>
      </w:tr>
      <w:tr w14:paraId="33572757">
        <w:tblPrEx>
          <w:tblCellMar>
            <w:top w:w="0" w:type="dxa"/>
            <w:left w:w="108" w:type="dxa"/>
            <w:bottom w:w="0" w:type="dxa"/>
            <w:right w:w="108" w:type="dxa"/>
          </w:tblCellMar>
        </w:tblPrEx>
        <w:trPr>
          <w:jc w:val="center"/>
        </w:trPr>
        <w:tc>
          <w:tcPr>
            <w:tcW w:w="2754" w:type="dxa"/>
            <w:vAlign w:val="center"/>
          </w:tcPr>
          <w:p w14:paraId="779348C4">
            <w:pPr>
              <w:spacing w:line="400" w:lineRule="exact"/>
            </w:pPr>
            <w:r>
              <w:rPr>
                <w:rFonts w:ascii="宋体" w:hAnsi="宋体"/>
                <w:sz w:val="21"/>
              </w:rPr>
              <w:t>考试过程表</w:t>
            </w:r>
          </w:p>
        </w:tc>
        <w:tc>
          <w:tcPr>
            <w:tcW w:w="2972" w:type="dxa"/>
            <w:vAlign w:val="center"/>
          </w:tcPr>
          <w:p w14:paraId="7BE57BFF">
            <w:pPr>
              <w:spacing w:line="400" w:lineRule="exact"/>
            </w:pPr>
            <w:r>
              <w:rPr>
                <w:rFonts w:ascii="宋体" w:hAnsi="宋体"/>
                <w:sz w:val="21"/>
              </w:rPr>
              <w:t>exam、exam_target_class、exam_session、submission、submission_answer</w:t>
            </w:r>
          </w:p>
        </w:tc>
        <w:tc>
          <w:tcPr>
            <w:tcW w:w="2777" w:type="dxa"/>
            <w:vAlign w:val="center"/>
          </w:tcPr>
          <w:p w14:paraId="5B4003AB">
            <w:pPr>
              <w:spacing w:line="400" w:lineRule="exact"/>
            </w:pPr>
            <w:r>
              <w:rPr>
                <w:rFonts w:ascii="宋体" w:hAnsi="宋体"/>
                <w:sz w:val="21"/>
              </w:rPr>
              <w:t>保存考试安排、发布范围、答题会话、提交记录和答案明细。</w:t>
            </w:r>
          </w:p>
        </w:tc>
      </w:tr>
      <w:tr w14:paraId="28AF6ED3">
        <w:tblPrEx>
          <w:tblCellMar>
            <w:top w:w="0" w:type="dxa"/>
            <w:left w:w="108" w:type="dxa"/>
            <w:bottom w:w="0" w:type="dxa"/>
            <w:right w:w="108" w:type="dxa"/>
          </w:tblCellMar>
        </w:tblPrEx>
        <w:trPr>
          <w:jc w:val="center"/>
        </w:trPr>
        <w:tc>
          <w:tcPr>
            <w:tcW w:w="2754" w:type="dxa"/>
            <w:vAlign w:val="center"/>
          </w:tcPr>
          <w:p w14:paraId="6984531D">
            <w:pPr>
              <w:spacing w:line="400" w:lineRule="exact"/>
            </w:pPr>
            <w:r>
              <w:rPr>
                <w:rFonts w:ascii="宋体" w:hAnsi="宋体"/>
                <w:sz w:val="21"/>
              </w:rPr>
              <w:t>阅卷评分表</w:t>
            </w:r>
          </w:p>
        </w:tc>
        <w:tc>
          <w:tcPr>
            <w:tcW w:w="2972" w:type="dxa"/>
            <w:vAlign w:val="center"/>
          </w:tcPr>
          <w:p w14:paraId="7A511CB5">
            <w:pPr>
              <w:spacing w:line="400" w:lineRule="exact"/>
            </w:pPr>
            <w:r>
              <w:rPr>
                <w:rFonts w:ascii="宋体" w:hAnsi="宋体"/>
                <w:sz w:val="21"/>
              </w:rPr>
              <w:t>subjective_grade</w:t>
            </w:r>
          </w:p>
        </w:tc>
        <w:tc>
          <w:tcPr>
            <w:tcW w:w="2777" w:type="dxa"/>
            <w:vAlign w:val="center"/>
          </w:tcPr>
          <w:p w14:paraId="55C5A403">
            <w:pPr>
              <w:spacing w:line="400" w:lineRule="exact"/>
            </w:pPr>
            <w:r>
              <w:rPr>
                <w:rFonts w:ascii="宋体" w:hAnsi="宋体"/>
                <w:sz w:val="21"/>
              </w:rPr>
              <w:t>保存主观题评分教师、分数、评语和评分时间。</w:t>
            </w:r>
          </w:p>
        </w:tc>
      </w:tr>
      <w:tr w14:paraId="283CBBB9">
        <w:tblPrEx>
          <w:tblCellMar>
            <w:top w:w="0" w:type="dxa"/>
            <w:left w:w="108" w:type="dxa"/>
            <w:bottom w:w="0" w:type="dxa"/>
            <w:right w:w="108" w:type="dxa"/>
          </w:tblCellMar>
        </w:tblPrEx>
        <w:trPr>
          <w:jc w:val="center"/>
        </w:trPr>
        <w:tc>
          <w:tcPr>
            <w:tcW w:w="2754" w:type="dxa"/>
            <w:vAlign w:val="center"/>
          </w:tcPr>
          <w:p w14:paraId="1494EACB">
            <w:pPr>
              <w:spacing w:line="400" w:lineRule="exact"/>
            </w:pPr>
            <w:r>
              <w:rPr>
                <w:rFonts w:ascii="宋体" w:hAnsi="宋体"/>
                <w:sz w:val="21"/>
              </w:rPr>
              <w:t>监考反作弊表</w:t>
            </w:r>
          </w:p>
        </w:tc>
        <w:tc>
          <w:tcPr>
            <w:tcW w:w="2972" w:type="dxa"/>
            <w:vAlign w:val="center"/>
          </w:tcPr>
          <w:p w14:paraId="4F64FA9E">
            <w:pPr>
              <w:spacing w:line="400" w:lineRule="exact"/>
            </w:pPr>
            <w:r>
              <w:rPr>
                <w:rFonts w:ascii="宋体" w:hAnsi="宋体"/>
                <w:sz w:val="21"/>
              </w:rPr>
              <w:t>anti_cheat_event、proctoring_disposition</w:t>
            </w:r>
          </w:p>
        </w:tc>
        <w:tc>
          <w:tcPr>
            <w:tcW w:w="2777" w:type="dxa"/>
            <w:vAlign w:val="center"/>
          </w:tcPr>
          <w:p w14:paraId="218A31EA">
            <w:pPr>
              <w:spacing w:line="400" w:lineRule="exact"/>
            </w:pPr>
            <w:r>
              <w:rPr>
                <w:rFonts w:ascii="宋体" w:hAnsi="宋体"/>
                <w:sz w:val="21"/>
              </w:rPr>
              <w:t>保存异常事件、反作弊证据摘要和异常处置结果。</w:t>
            </w:r>
          </w:p>
        </w:tc>
      </w:tr>
      <w:tr w14:paraId="431E6F7F">
        <w:tblPrEx>
          <w:tblCellMar>
            <w:top w:w="0" w:type="dxa"/>
            <w:left w:w="108" w:type="dxa"/>
            <w:bottom w:w="0" w:type="dxa"/>
            <w:right w:w="108" w:type="dxa"/>
          </w:tblCellMar>
        </w:tblPrEx>
        <w:trPr>
          <w:jc w:val="center"/>
        </w:trPr>
        <w:tc>
          <w:tcPr>
            <w:tcW w:w="2754" w:type="dxa"/>
            <w:vAlign w:val="center"/>
          </w:tcPr>
          <w:p w14:paraId="79C514E4">
            <w:pPr>
              <w:spacing w:line="400" w:lineRule="exact"/>
            </w:pPr>
            <w:r>
              <w:rPr>
                <w:rFonts w:ascii="宋体" w:hAnsi="宋体"/>
                <w:sz w:val="21"/>
              </w:rPr>
              <w:t>审计日志表</w:t>
            </w:r>
          </w:p>
        </w:tc>
        <w:tc>
          <w:tcPr>
            <w:tcW w:w="2972" w:type="dxa"/>
            <w:vAlign w:val="center"/>
          </w:tcPr>
          <w:p w14:paraId="22BC30F8">
            <w:pPr>
              <w:spacing w:line="400" w:lineRule="exact"/>
            </w:pPr>
            <w:r>
              <w:rPr>
                <w:rFonts w:ascii="宋体" w:hAnsi="宋体"/>
                <w:sz w:val="21"/>
              </w:rPr>
              <w:t>operation_audit_log</w:t>
            </w:r>
          </w:p>
        </w:tc>
        <w:tc>
          <w:tcPr>
            <w:tcW w:w="2777" w:type="dxa"/>
            <w:vAlign w:val="center"/>
          </w:tcPr>
          <w:p w14:paraId="2F5AC1DF">
            <w:pPr>
              <w:spacing w:line="400" w:lineRule="exact"/>
            </w:pPr>
            <w:r>
              <w:rPr>
                <w:rFonts w:ascii="宋体" w:hAnsi="宋体"/>
                <w:sz w:val="21"/>
              </w:rPr>
              <w:t>保存关键操作人、操作对象、请求路径、状态和错误信息。</w:t>
            </w:r>
          </w:p>
        </w:tc>
      </w:tr>
    </w:tbl>
    <w:p w14:paraId="7049D838">
      <w:pPr>
        <w:spacing w:line="400" w:lineRule="exact"/>
      </w:pPr>
    </w:p>
    <w:p w14:paraId="20996C7D">
      <w:pPr>
        <w:pStyle w:val="4"/>
        <w:spacing w:before="0" w:after="0"/>
      </w:pPr>
      <w:bookmarkStart w:id="51" w:name="_Toc2084"/>
      <w:r>
        <w:rPr>
          <w:b/>
        </w:rPr>
        <w:t>4.4.2 核心实体关系设计</w:t>
      </w:r>
      <w:bookmarkEnd w:id="51"/>
    </w:p>
    <w:p w14:paraId="3C2812AC">
      <w:pPr>
        <w:spacing w:line="400" w:lineRule="exact"/>
        <w:ind w:firstLine="420"/>
      </w:pPr>
      <w:r>
        <w:rPr>
          <w:rFonts w:ascii="宋体" w:hAnsi="宋体"/>
        </w:rPr>
        <w:t>用户与角色之间通过 sys_user_role 建立多对多关系，学生和教师分别通过档案表扩展用户业务身份。课程 subject 被题目、试卷和教学班引用，学生通过 student_teaching_class 加入教学班，考试通过 exam_target_class 限定参考范围。题目与试卷之间通过 paper_question 关联，考试引用试卷并生成答题会话、提交记录和答案明细。监考事件和处置记录与考试、学生关联，但与成绩数据分离，以保证监考证据可追溯而不直接破坏成绩结构。</w:t>
      </w:r>
    </w:p>
    <w:p w14:paraId="45E6CA8E">
      <w:pPr>
        <w:pStyle w:val="3"/>
      </w:pPr>
      <w:bookmarkStart w:id="52" w:name="_Toc26038"/>
      <w:r>
        <w:rPr>
          <w:b/>
        </w:rPr>
        <w:t>4.5 权限与安全设计</w:t>
      </w:r>
      <w:bookmarkEnd w:id="52"/>
    </w:p>
    <w:p w14:paraId="399A9339">
      <w:pPr>
        <w:spacing w:line="400" w:lineRule="exact"/>
        <w:ind w:firstLine="420"/>
      </w:pPr>
      <w:r>
        <w:rPr>
          <w:rFonts w:ascii="宋体" w:hAnsi="宋体"/>
        </w:rPr>
        <w:t>系统采用“认证、角色授权、业务数据权限”三层安全模型。认证层通过 Spring Security 和 JWT 确认用户身份，角色授权层通过 RBAC 控制管理员、教师和学生可访问的接口范围，业务数据权限层进一步校验教师是否管理对应教学班或考试、学生是否属于考试目标范围。JWT 作为声明传递格式，可在 HTTP 请求中携带用户身份和角色信息[12]；RBAC 模型通过角色连接用户与权限，能够降低权限分配复杂度[13]。</w:t>
      </w:r>
    </w:p>
    <w:p w14:paraId="08949EEC">
      <w:pPr>
        <w:spacing w:line="400" w:lineRule="exact"/>
        <w:jc w:val="center"/>
      </w:pPr>
      <w:r>
        <w:rPr>
          <w:rFonts w:ascii="宋体" w:hAnsi="宋体"/>
        </w:rPr>
        <w:t>表4.4 系统角色权限矩阵</w:t>
      </w:r>
    </w:p>
    <w:tbl>
      <w:tblPr>
        <w:tblStyle w:val="22"/>
        <w:tblW w:w="8503" w:type="dxa"/>
        <w:jc w:val="center"/>
        <w:tblLayout w:type="fixed"/>
        <w:tblCellMar>
          <w:top w:w="0" w:type="dxa"/>
          <w:left w:w="108" w:type="dxa"/>
          <w:bottom w:w="0" w:type="dxa"/>
          <w:right w:w="108" w:type="dxa"/>
        </w:tblCellMar>
      </w:tblPr>
      <w:tblGrid>
        <w:gridCol w:w="2107"/>
        <w:gridCol w:w="2118"/>
        <w:gridCol w:w="2138"/>
        <w:gridCol w:w="2139"/>
      </w:tblGrid>
      <w:tr w14:paraId="36489BBA">
        <w:tblPrEx>
          <w:tblCellMar>
            <w:top w:w="0" w:type="dxa"/>
            <w:left w:w="108" w:type="dxa"/>
            <w:bottom w:w="0" w:type="dxa"/>
            <w:right w:w="108" w:type="dxa"/>
          </w:tblCellMar>
        </w:tblPrEx>
        <w:trPr>
          <w:jc w:val="center"/>
        </w:trPr>
        <w:tc>
          <w:tcPr>
            <w:tcW w:w="2107" w:type="dxa"/>
            <w:vAlign w:val="center"/>
          </w:tcPr>
          <w:p w14:paraId="24B63B3E">
            <w:pPr>
              <w:spacing w:line="400" w:lineRule="exact"/>
            </w:pPr>
            <w:r>
              <w:rPr>
                <w:rFonts w:ascii="宋体" w:hAnsi="宋体"/>
                <w:b/>
                <w:sz w:val="21"/>
              </w:rPr>
              <w:t>功能</w:t>
            </w:r>
          </w:p>
        </w:tc>
        <w:tc>
          <w:tcPr>
            <w:tcW w:w="2118" w:type="dxa"/>
            <w:vAlign w:val="center"/>
          </w:tcPr>
          <w:p w14:paraId="04F0E7B9">
            <w:pPr>
              <w:spacing w:line="400" w:lineRule="exact"/>
            </w:pPr>
            <w:r>
              <w:rPr>
                <w:rFonts w:ascii="宋体" w:hAnsi="宋体"/>
                <w:b/>
                <w:sz w:val="21"/>
              </w:rPr>
              <w:t>ADMIN</w:t>
            </w:r>
          </w:p>
        </w:tc>
        <w:tc>
          <w:tcPr>
            <w:tcW w:w="2138" w:type="dxa"/>
            <w:vAlign w:val="center"/>
          </w:tcPr>
          <w:p w14:paraId="3BA4C37E">
            <w:pPr>
              <w:spacing w:line="400" w:lineRule="exact"/>
            </w:pPr>
            <w:r>
              <w:rPr>
                <w:rFonts w:ascii="宋体" w:hAnsi="宋体"/>
                <w:b/>
                <w:sz w:val="21"/>
              </w:rPr>
              <w:t>TEACHER</w:t>
            </w:r>
          </w:p>
        </w:tc>
        <w:tc>
          <w:tcPr>
            <w:tcW w:w="2139" w:type="dxa"/>
            <w:vAlign w:val="center"/>
          </w:tcPr>
          <w:p w14:paraId="6123B7D9">
            <w:pPr>
              <w:spacing w:line="400" w:lineRule="exact"/>
            </w:pPr>
            <w:r>
              <w:rPr>
                <w:rFonts w:ascii="宋体" w:hAnsi="宋体"/>
                <w:b/>
                <w:sz w:val="21"/>
              </w:rPr>
              <w:t>STUDENT</w:t>
            </w:r>
          </w:p>
        </w:tc>
      </w:tr>
      <w:tr w14:paraId="21AB11BF">
        <w:tblPrEx>
          <w:tblCellMar>
            <w:top w:w="0" w:type="dxa"/>
            <w:left w:w="108" w:type="dxa"/>
            <w:bottom w:w="0" w:type="dxa"/>
            <w:right w:w="108" w:type="dxa"/>
          </w:tblCellMar>
        </w:tblPrEx>
        <w:trPr>
          <w:jc w:val="center"/>
        </w:trPr>
        <w:tc>
          <w:tcPr>
            <w:tcW w:w="2107" w:type="dxa"/>
            <w:vAlign w:val="center"/>
          </w:tcPr>
          <w:p w14:paraId="7BEECEAD">
            <w:pPr>
              <w:spacing w:line="400" w:lineRule="exact"/>
            </w:pPr>
            <w:r>
              <w:rPr>
                <w:rFonts w:ascii="宋体" w:hAnsi="宋体"/>
                <w:sz w:val="21"/>
              </w:rPr>
              <w:t>用户、角色、课程、教学班管理</w:t>
            </w:r>
          </w:p>
        </w:tc>
        <w:tc>
          <w:tcPr>
            <w:tcW w:w="2118" w:type="dxa"/>
            <w:vAlign w:val="center"/>
          </w:tcPr>
          <w:p w14:paraId="2CCD892E">
            <w:pPr>
              <w:spacing w:line="400" w:lineRule="exact"/>
            </w:pPr>
            <w:r>
              <w:rPr>
                <w:rFonts w:ascii="宋体" w:hAnsi="宋体"/>
                <w:sz w:val="21"/>
              </w:rPr>
              <w:t>是</w:t>
            </w:r>
          </w:p>
        </w:tc>
        <w:tc>
          <w:tcPr>
            <w:tcW w:w="2138" w:type="dxa"/>
            <w:vAlign w:val="center"/>
          </w:tcPr>
          <w:p w14:paraId="2B93A98E">
            <w:pPr>
              <w:spacing w:line="400" w:lineRule="exact"/>
            </w:pPr>
            <w:r>
              <w:rPr>
                <w:rFonts w:ascii="宋体" w:hAnsi="宋体"/>
                <w:sz w:val="21"/>
              </w:rPr>
              <w:t>否</w:t>
            </w:r>
          </w:p>
        </w:tc>
        <w:tc>
          <w:tcPr>
            <w:tcW w:w="2139" w:type="dxa"/>
            <w:vAlign w:val="center"/>
          </w:tcPr>
          <w:p w14:paraId="3326B768">
            <w:pPr>
              <w:spacing w:line="400" w:lineRule="exact"/>
            </w:pPr>
            <w:r>
              <w:rPr>
                <w:rFonts w:ascii="宋体" w:hAnsi="宋体"/>
                <w:sz w:val="21"/>
              </w:rPr>
              <w:t>否</w:t>
            </w:r>
          </w:p>
        </w:tc>
      </w:tr>
      <w:tr w14:paraId="549883A9">
        <w:tblPrEx>
          <w:tblCellMar>
            <w:top w:w="0" w:type="dxa"/>
            <w:left w:w="108" w:type="dxa"/>
            <w:bottom w:w="0" w:type="dxa"/>
            <w:right w:w="108" w:type="dxa"/>
          </w:tblCellMar>
        </w:tblPrEx>
        <w:trPr>
          <w:jc w:val="center"/>
        </w:trPr>
        <w:tc>
          <w:tcPr>
            <w:tcW w:w="2107" w:type="dxa"/>
            <w:vAlign w:val="center"/>
          </w:tcPr>
          <w:p w14:paraId="3570B562">
            <w:pPr>
              <w:spacing w:line="400" w:lineRule="exact"/>
            </w:pPr>
            <w:r>
              <w:rPr>
                <w:rFonts w:ascii="宋体" w:hAnsi="宋体"/>
                <w:sz w:val="21"/>
              </w:rPr>
              <w:t>批量导入与批量操作</w:t>
            </w:r>
          </w:p>
        </w:tc>
        <w:tc>
          <w:tcPr>
            <w:tcW w:w="2118" w:type="dxa"/>
            <w:vAlign w:val="center"/>
          </w:tcPr>
          <w:p w14:paraId="7731046D">
            <w:pPr>
              <w:spacing w:line="400" w:lineRule="exact"/>
            </w:pPr>
            <w:r>
              <w:rPr>
                <w:rFonts w:ascii="宋体" w:hAnsi="宋体"/>
                <w:sz w:val="21"/>
              </w:rPr>
              <w:t>是</w:t>
            </w:r>
          </w:p>
        </w:tc>
        <w:tc>
          <w:tcPr>
            <w:tcW w:w="2138" w:type="dxa"/>
            <w:vAlign w:val="center"/>
          </w:tcPr>
          <w:p w14:paraId="2853033F">
            <w:pPr>
              <w:spacing w:line="400" w:lineRule="exact"/>
            </w:pPr>
            <w:r>
              <w:rPr>
                <w:rFonts w:ascii="宋体" w:hAnsi="宋体"/>
                <w:sz w:val="21"/>
              </w:rPr>
              <w:t>否</w:t>
            </w:r>
          </w:p>
        </w:tc>
        <w:tc>
          <w:tcPr>
            <w:tcW w:w="2139" w:type="dxa"/>
            <w:vAlign w:val="center"/>
          </w:tcPr>
          <w:p w14:paraId="74AE4E5F">
            <w:pPr>
              <w:spacing w:line="400" w:lineRule="exact"/>
            </w:pPr>
            <w:r>
              <w:rPr>
                <w:rFonts w:ascii="宋体" w:hAnsi="宋体"/>
                <w:sz w:val="21"/>
              </w:rPr>
              <w:t>否</w:t>
            </w:r>
          </w:p>
        </w:tc>
      </w:tr>
      <w:tr w14:paraId="3F08D8CC">
        <w:tblPrEx>
          <w:tblCellMar>
            <w:top w:w="0" w:type="dxa"/>
            <w:left w:w="108" w:type="dxa"/>
            <w:bottom w:w="0" w:type="dxa"/>
            <w:right w:w="108" w:type="dxa"/>
          </w:tblCellMar>
        </w:tblPrEx>
        <w:trPr>
          <w:jc w:val="center"/>
        </w:trPr>
        <w:tc>
          <w:tcPr>
            <w:tcW w:w="2107" w:type="dxa"/>
            <w:vAlign w:val="center"/>
          </w:tcPr>
          <w:p w14:paraId="34564096">
            <w:pPr>
              <w:spacing w:line="400" w:lineRule="exact"/>
            </w:pPr>
            <w:r>
              <w:rPr>
                <w:rFonts w:ascii="宋体" w:hAnsi="宋体"/>
                <w:sz w:val="21"/>
              </w:rPr>
              <w:t>题库管理、试卷管理</w:t>
            </w:r>
          </w:p>
        </w:tc>
        <w:tc>
          <w:tcPr>
            <w:tcW w:w="2118" w:type="dxa"/>
            <w:vAlign w:val="center"/>
          </w:tcPr>
          <w:p w14:paraId="09A1C1B3">
            <w:pPr>
              <w:spacing w:line="400" w:lineRule="exact"/>
            </w:pPr>
            <w:r>
              <w:rPr>
                <w:rFonts w:ascii="宋体" w:hAnsi="宋体"/>
                <w:sz w:val="21"/>
              </w:rPr>
              <w:t>是</w:t>
            </w:r>
          </w:p>
        </w:tc>
        <w:tc>
          <w:tcPr>
            <w:tcW w:w="2138" w:type="dxa"/>
            <w:vAlign w:val="center"/>
          </w:tcPr>
          <w:p w14:paraId="1D5B0695">
            <w:pPr>
              <w:spacing w:line="400" w:lineRule="exact"/>
            </w:pPr>
            <w:r>
              <w:rPr>
                <w:rFonts w:ascii="宋体" w:hAnsi="宋体"/>
                <w:sz w:val="21"/>
              </w:rPr>
              <w:t>是</w:t>
            </w:r>
          </w:p>
        </w:tc>
        <w:tc>
          <w:tcPr>
            <w:tcW w:w="2139" w:type="dxa"/>
            <w:vAlign w:val="center"/>
          </w:tcPr>
          <w:p w14:paraId="39FBE1DD">
            <w:pPr>
              <w:spacing w:line="400" w:lineRule="exact"/>
            </w:pPr>
            <w:r>
              <w:rPr>
                <w:rFonts w:ascii="宋体" w:hAnsi="宋体"/>
                <w:sz w:val="21"/>
              </w:rPr>
              <w:t>否</w:t>
            </w:r>
          </w:p>
        </w:tc>
      </w:tr>
      <w:tr w14:paraId="728C1DC8">
        <w:tblPrEx>
          <w:tblCellMar>
            <w:top w:w="0" w:type="dxa"/>
            <w:left w:w="108" w:type="dxa"/>
            <w:bottom w:w="0" w:type="dxa"/>
            <w:right w:w="108" w:type="dxa"/>
          </w:tblCellMar>
        </w:tblPrEx>
        <w:trPr>
          <w:jc w:val="center"/>
        </w:trPr>
        <w:tc>
          <w:tcPr>
            <w:tcW w:w="2107" w:type="dxa"/>
            <w:vAlign w:val="center"/>
          </w:tcPr>
          <w:p w14:paraId="18D978CC">
            <w:pPr>
              <w:spacing w:line="400" w:lineRule="exact"/>
            </w:pPr>
            <w:r>
              <w:rPr>
                <w:rFonts w:ascii="宋体" w:hAnsi="宋体"/>
                <w:sz w:val="21"/>
              </w:rPr>
              <w:t>考试创建、发布、终止</w:t>
            </w:r>
          </w:p>
        </w:tc>
        <w:tc>
          <w:tcPr>
            <w:tcW w:w="2118" w:type="dxa"/>
            <w:vAlign w:val="center"/>
          </w:tcPr>
          <w:p w14:paraId="61D771A0">
            <w:pPr>
              <w:spacing w:line="400" w:lineRule="exact"/>
            </w:pPr>
            <w:r>
              <w:rPr>
                <w:rFonts w:ascii="宋体" w:hAnsi="宋体"/>
                <w:sz w:val="21"/>
              </w:rPr>
              <w:t>是</w:t>
            </w:r>
          </w:p>
        </w:tc>
        <w:tc>
          <w:tcPr>
            <w:tcW w:w="2138" w:type="dxa"/>
            <w:vAlign w:val="center"/>
          </w:tcPr>
          <w:p w14:paraId="56E986BF">
            <w:pPr>
              <w:spacing w:line="400" w:lineRule="exact"/>
            </w:pPr>
            <w:r>
              <w:rPr>
                <w:rFonts w:ascii="宋体" w:hAnsi="宋体"/>
                <w:sz w:val="21"/>
              </w:rPr>
              <w:t>是</w:t>
            </w:r>
          </w:p>
        </w:tc>
        <w:tc>
          <w:tcPr>
            <w:tcW w:w="2139" w:type="dxa"/>
            <w:vAlign w:val="center"/>
          </w:tcPr>
          <w:p w14:paraId="212D0320">
            <w:pPr>
              <w:spacing w:line="400" w:lineRule="exact"/>
            </w:pPr>
            <w:r>
              <w:rPr>
                <w:rFonts w:ascii="宋体" w:hAnsi="宋体"/>
                <w:sz w:val="21"/>
              </w:rPr>
              <w:t>否</w:t>
            </w:r>
          </w:p>
        </w:tc>
      </w:tr>
      <w:tr w14:paraId="41D49144">
        <w:tblPrEx>
          <w:tblCellMar>
            <w:top w:w="0" w:type="dxa"/>
            <w:left w:w="108" w:type="dxa"/>
            <w:bottom w:w="0" w:type="dxa"/>
            <w:right w:w="108" w:type="dxa"/>
          </w:tblCellMar>
        </w:tblPrEx>
        <w:trPr>
          <w:jc w:val="center"/>
        </w:trPr>
        <w:tc>
          <w:tcPr>
            <w:tcW w:w="2107" w:type="dxa"/>
            <w:vAlign w:val="center"/>
          </w:tcPr>
          <w:p w14:paraId="57AA75EB">
            <w:pPr>
              <w:spacing w:line="400" w:lineRule="exact"/>
            </w:pPr>
            <w:r>
              <w:rPr>
                <w:rFonts w:ascii="宋体" w:hAnsi="宋体"/>
                <w:sz w:val="21"/>
              </w:rPr>
              <w:t>在线监考与异常处置</w:t>
            </w:r>
          </w:p>
        </w:tc>
        <w:tc>
          <w:tcPr>
            <w:tcW w:w="2118" w:type="dxa"/>
            <w:vAlign w:val="center"/>
          </w:tcPr>
          <w:p w14:paraId="51C2301E">
            <w:pPr>
              <w:spacing w:line="400" w:lineRule="exact"/>
            </w:pPr>
            <w:r>
              <w:rPr>
                <w:rFonts w:ascii="宋体" w:hAnsi="宋体"/>
                <w:sz w:val="21"/>
              </w:rPr>
              <w:t>是</w:t>
            </w:r>
          </w:p>
        </w:tc>
        <w:tc>
          <w:tcPr>
            <w:tcW w:w="2138" w:type="dxa"/>
            <w:vAlign w:val="center"/>
          </w:tcPr>
          <w:p w14:paraId="18A50F64">
            <w:pPr>
              <w:spacing w:line="400" w:lineRule="exact"/>
            </w:pPr>
            <w:r>
              <w:rPr>
                <w:rFonts w:ascii="宋体" w:hAnsi="宋体"/>
                <w:sz w:val="21"/>
              </w:rPr>
              <w:t>是</w:t>
            </w:r>
          </w:p>
        </w:tc>
        <w:tc>
          <w:tcPr>
            <w:tcW w:w="2139" w:type="dxa"/>
            <w:vAlign w:val="center"/>
          </w:tcPr>
          <w:p w14:paraId="1F592142">
            <w:pPr>
              <w:spacing w:line="400" w:lineRule="exact"/>
            </w:pPr>
            <w:r>
              <w:rPr>
                <w:rFonts w:ascii="宋体" w:hAnsi="宋体"/>
                <w:sz w:val="21"/>
              </w:rPr>
              <w:t>否</w:t>
            </w:r>
          </w:p>
        </w:tc>
      </w:tr>
      <w:tr w14:paraId="0C46B532">
        <w:tblPrEx>
          <w:tblCellMar>
            <w:top w:w="0" w:type="dxa"/>
            <w:left w:w="108" w:type="dxa"/>
            <w:bottom w:w="0" w:type="dxa"/>
            <w:right w:w="108" w:type="dxa"/>
          </w:tblCellMar>
        </w:tblPrEx>
        <w:trPr>
          <w:jc w:val="center"/>
        </w:trPr>
        <w:tc>
          <w:tcPr>
            <w:tcW w:w="2107" w:type="dxa"/>
            <w:vAlign w:val="center"/>
          </w:tcPr>
          <w:p w14:paraId="2BC90235">
            <w:pPr>
              <w:spacing w:line="400" w:lineRule="exact"/>
            </w:pPr>
            <w:r>
              <w:rPr>
                <w:rFonts w:ascii="宋体" w:hAnsi="宋体"/>
                <w:sz w:val="21"/>
              </w:rPr>
              <w:t>主观题阅卷和成绩统计</w:t>
            </w:r>
          </w:p>
        </w:tc>
        <w:tc>
          <w:tcPr>
            <w:tcW w:w="2118" w:type="dxa"/>
            <w:vAlign w:val="center"/>
          </w:tcPr>
          <w:p w14:paraId="4BDEBD17">
            <w:pPr>
              <w:spacing w:line="400" w:lineRule="exact"/>
            </w:pPr>
            <w:r>
              <w:rPr>
                <w:rFonts w:ascii="宋体" w:hAnsi="宋体"/>
                <w:sz w:val="21"/>
              </w:rPr>
              <w:t>是</w:t>
            </w:r>
          </w:p>
        </w:tc>
        <w:tc>
          <w:tcPr>
            <w:tcW w:w="2138" w:type="dxa"/>
            <w:vAlign w:val="center"/>
          </w:tcPr>
          <w:p w14:paraId="3608AEFE">
            <w:pPr>
              <w:spacing w:line="400" w:lineRule="exact"/>
            </w:pPr>
            <w:r>
              <w:rPr>
                <w:rFonts w:ascii="宋体" w:hAnsi="宋体"/>
                <w:sz w:val="21"/>
              </w:rPr>
              <w:t>是</w:t>
            </w:r>
          </w:p>
        </w:tc>
        <w:tc>
          <w:tcPr>
            <w:tcW w:w="2139" w:type="dxa"/>
            <w:vAlign w:val="center"/>
          </w:tcPr>
          <w:p w14:paraId="798794C0">
            <w:pPr>
              <w:spacing w:line="400" w:lineRule="exact"/>
            </w:pPr>
            <w:r>
              <w:rPr>
                <w:rFonts w:ascii="宋体" w:hAnsi="宋体"/>
                <w:sz w:val="21"/>
              </w:rPr>
              <w:t>否</w:t>
            </w:r>
          </w:p>
        </w:tc>
      </w:tr>
      <w:tr w14:paraId="0E3C26AF">
        <w:tblPrEx>
          <w:tblCellMar>
            <w:top w:w="0" w:type="dxa"/>
            <w:left w:w="108" w:type="dxa"/>
            <w:bottom w:w="0" w:type="dxa"/>
            <w:right w:w="108" w:type="dxa"/>
          </w:tblCellMar>
        </w:tblPrEx>
        <w:trPr>
          <w:jc w:val="center"/>
        </w:trPr>
        <w:tc>
          <w:tcPr>
            <w:tcW w:w="2107" w:type="dxa"/>
            <w:vAlign w:val="center"/>
          </w:tcPr>
          <w:p w14:paraId="1E503BFE">
            <w:pPr>
              <w:spacing w:line="400" w:lineRule="exact"/>
            </w:pPr>
            <w:r>
              <w:rPr>
                <w:rFonts w:ascii="宋体" w:hAnsi="宋体"/>
                <w:sz w:val="21"/>
              </w:rPr>
              <w:t>查看考试、开始考试、答题、交卷</w:t>
            </w:r>
          </w:p>
        </w:tc>
        <w:tc>
          <w:tcPr>
            <w:tcW w:w="2118" w:type="dxa"/>
            <w:vAlign w:val="center"/>
          </w:tcPr>
          <w:p w14:paraId="04D72251">
            <w:pPr>
              <w:spacing w:line="400" w:lineRule="exact"/>
            </w:pPr>
            <w:r>
              <w:rPr>
                <w:rFonts w:ascii="宋体" w:hAnsi="宋体"/>
                <w:sz w:val="21"/>
              </w:rPr>
              <w:t>否</w:t>
            </w:r>
          </w:p>
        </w:tc>
        <w:tc>
          <w:tcPr>
            <w:tcW w:w="2138" w:type="dxa"/>
            <w:vAlign w:val="center"/>
          </w:tcPr>
          <w:p w14:paraId="6B810444">
            <w:pPr>
              <w:spacing w:line="400" w:lineRule="exact"/>
            </w:pPr>
            <w:r>
              <w:rPr>
                <w:rFonts w:ascii="宋体" w:hAnsi="宋体"/>
                <w:sz w:val="21"/>
              </w:rPr>
              <w:t>否</w:t>
            </w:r>
          </w:p>
        </w:tc>
        <w:tc>
          <w:tcPr>
            <w:tcW w:w="2139" w:type="dxa"/>
            <w:vAlign w:val="center"/>
          </w:tcPr>
          <w:p w14:paraId="5787078C">
            <w:pPr>
              <w:spacing w:line="400" w:lineRule="exact"/>
            </w:pPr>
            <w:r>
              <w:rPr>
                <w:rFonts w:ascii="宋体" w:hAnsi="宋体"/>
                <w:sz w:val="21"/>
              </w:rPr>
              <w:t>是</w:t>
            </w:r>
          </w:p>
        </w:tc>
      </w:tr>
      <w:tr w14:paraId="0B1796A4">
        <w:tblPrEx>
          <w:tblCellMar>
            <w:top w:w="0" w:type="dxa"/>
            <w:left w:w="108" w:type="dxa"/>
            <w:bottom w:w="0" w:type="dxa"/>
            <w:right w:w="108" w:type="dxa"/>
          </w:tblCellMar>
        </w:tblPrEx>
        <w:trPr>
          <w:jc w:val="center"/>
        </w:trPr>
        <w:tc>
          <w:tcPr>
            <w:tcW w:w="2107" w:type="dxa"/>
            <w:vAlign w:val="center"/>
          </w:tcPr>
          <w:p w14:paraId="214EA08B">
            <w:pPr>
              <w:spacing w:line="400" w:lineRule="exact"/>
            </w:pPr>
            <w:r>
              <w:rPr>
                <w:rFonts w:ascii="宋体" w:hAnsi="宋体"/>
                <w:sz w:val="21"/>
              </w:rPr>
              <w:t>反作弊事件上报和证据上传</w:t>
            </w:r>
          </w:p>
        </w:tc>
        <w:tc>
          <w:tcPr>
            <w:tcW w:w="2118" w:type="dxa"/>
            <w:vAlign w:val="center"/>
          </w:tcPr>
          <w:p w14:paraId="24A0FF39">
            <w:pPr>
              <w:spacing w:line="400" w:lineRule="exact"/>
            </w:pPr>
            <w:r>
              <w:rPr>
                <w:rFonts w:ascii="宋体" w:hAnsi="宋体"/>
                <w:sz w:val="21"/>
              </w:rPr>
              <w:t>否</w:t>
            </w:r>
          </w:p>
        </w:tc>
        <w:tc>
          <w:tcPr>
            <w:tcW w:w="2138" w:type="dxa"/>
            <w:vAlign w:val="center"/>
          </w:tcPr>
          <w:p w14:paraId="4DDE6CDB">
            <w:pPr>
              <w:spacing w:line="400" w:lineRule="exact"/>
            </w:pPr>
            <w:r>
              <w:rPr>
                <w:rFonts w:ascii="宋体" w:hAnsi="宋体"/>
                <w:sz w:val="21"/>
              </w:rPr>
              <w:t>否</w:t>
            </w:r>
          </w:p>
        </w:tc>
        <w:tc>
          <w:tcPr>
            <w:tcW w:w="2139" w:type="dxa"/>
            <w:vAlign w:val="center"/>
          </w:tcPr>
          <w:p w14:paraId="20C9F161">
            <w:pPr>
              <w:spacing w:line="400" w:lineRule="exact"/>
            </w:pPr>
            <w:r>
              <w:rPr>
                <w:rFonts w:ascii="宋体" w:hAnsi="宋体"/>
                <w:sz w:val="21"/>
              </w:rPr>
              <w:t>是</w:t>
            </w:r>
          </w:p>
        </w:tc>
      </w:tr>
      <w:tr w14:paraId="6B760E68">
        <w:tblPrEx>
          <w:tblCellMar>
            <w:top w:w="0" w:type="dxa"/>
            <w:left w:w="108" w:type="dxa"/>
            <w:bottom w:w="0" w:type="dxa"/>
            <w:right w:w="108" w:type="dxa"/>
          </w:tblCellMar>
        </w:tblPrEx>
        <w:trPr>
          <w:jc w:val="center"/>
        </w:trPr>
        <w:tc>
          <w:tcPr>
            <w:tcW w:w="2107" w:type="dxa"/>
            <w:vAlign w:val="center"/>
          </w:tcPr>
          <w:p w14:paraId="62495CC0">
            <w:pPr>
              <w:spacing w:line="400" w:lineRule="exact"/>
            </w:pPr>
            <w:r>
              <w:rPr>
                <w:rFonts w:ascii="宋体" w:hAnsi="宋体"/>
                <w:sz w:val="21"/>
              </w:rPr>
              <w:t>考试监控汇总和审计日志查询</w:t>
            </w:r>
          </w:p>
        </w:tc>
        <w:tc>
          <w:tcPr>
            <w:tcW w:w="2118" w:type="dxa"/>
            <w:vAlign w:val="center"/>
          </w:tcPr>
          <w:p w14:paraId="2ABD0886">
            <w:pPr>
              <w:spacing w:line="400" w:lineRule="exact"/>
            </w:pPr>
            <w:r>
              <w:rPr>
                <w:rFonts w:ascii="宋体" w:hAnsi="宋体"/>
                <w:sz w:val="21"/>
              </w:rPr>
              <w:t>是</w:t>
            </w:r>
          </w:p>
        </w:tc>
        <w:tc>
          <w:tcPr>
            <w:tcW w:w="2138" w:type="dxa"/>
            <w:vAlign w:val="center"/>
          </w:tcPr>
          <w:p w14:paraId="10DAB57E">
            <w:pPr>
              <w:spacing w:line="400" w:lineRule="exact"/>
            </w:pPr>
            <w:r>
              <w:rPr>
                <w:rFonts w:ascii="宋体" w:hAnsi="宋体"/>
                <w:sz w:val="21"/>
              </w:rPr>
              <w:t>否</w:t>
            </w:r>
          </w:p>
        </w:tc>
        <w:tc>
          <w:tcPr>
            <w:tcW w:w="2139" w:type="dxa"/>
            <w:vAlign w:val="center"/>
          </w:tcPr>
          <w:p w14:paraId="1E9DC877">
            <w:pPr>
              <w:spacing w:line="400" w:lineRule="exact"/>
            </w:pPr>
            <w:r>
              <w:rPr>
                <w:rFonts w:ascii="宋体" w:hAnsi="宋体"/>
                <w:sz w:val="21"/>
              </w:rPr>
              <w:t>否</w:t>
            </w:r>
          </w:p>
        </w:tc>
      </w:tr>
    </w:tbl>
    <w:p w14:paraId="7625279B">
      <w:pPr>
        <w:spacing w:line="400" w:lineRule="exact"/>
      </w:pPr>
    </w:p>
    <w:p w14:paraId="531FC4D3">
      <w:pPr>
        <w:spacing w:line="400" w:lineRule="exact"/>
        <w:ind w:firstLine="420"/>
      </w:pPr>
      <w:r>
        <w:rPr>
          <w:rFonts w:ascii="宋体" w:hAnsi="宋体"/>
        </w:rPr>
        <w:t>Spring Security 支持方法级权限控制，可在控制器或服务方法上通过授权注解限制访问范围[11]。因此，本系统在接口层使用角色注解控制访问入口，在服务层继续结合教学班、考试目标班级和提交记录执行数据级校验。</w:t>
      </w:r>
    </w:p>
    <w:p w14:paraId="12C45CAF">
      <w:pPr>
        <w:pStyle w:val="3"/>
      </w:pPr>
      <w:bookmarkStart w:id="53" w:name="_Toc6755"/>
      <w:r>
        <w:rPr>
          <w:b/>
        </w:rPr>
        <w:t>4.6 关键技术方案设计</w:t>
      </w:r>
      <w:bookmarkEnd w:id="53"/>
    </w:p>
    <w:p w14:paraId="1182263D">
      <w:pPr>
        <w:spacing w:line="400" w:lineRule="exact"/>
        <w:ind w:firstLine="420"/>
      </w:pPr>
      <w:r>
        <w:rPr>
          <w:rFonts w:ascii="宋体" w:hAnsi="宋体"/>
        </w:rPr>
        <w:t>为满足在线考试过程中的可靠性与可追溯性需求，系统在传统 Web 应用结构之外引入缓存、消息队列、对象存储和审计机制。Redis 用于保存短生命周期答题快照和认证限流数据，以减少高频写入对数据库的压力[14]；RabbitMQ 用于将交卷受理与后续判分处理解耦，提高交卷接口在并发场景下的响应能力[15]；MinIO 用于保存题目图片和反作弊证据文件，数据库仅保存对象元数据和访问地址[16]；AOP 审计用于记录考试发布、阅卷、监考处置等关键操作。</w:t>
      </w:r>
    </w:p>
    <w:p w14:paraId="4A7D6A11">
      <w:pPr>
        <w:spacing w:line="400" w:lineRule="exact"/>
        <w:ind w:firstLine="420"/>
      </w:pPr>
      <w:r>
        <w:rPr>
          <w:rFonts w:ascii="宋体" w:hAnsi="宋体"/>
        </w:rPr>
        <w:t>本节仅说明关键组件在系统中的设计定位，不再展开 Redis key、消息体字段、对象键命名、风险评分规则和审计表达式等实现细节。这些内容将在第五章按模块实现过程进一步说明。</w:t>
      </w:r>
    </w:p>
    <w:p w14:paraId="3AAFD5C9">
      <w:pPr>
        <w:pStyle w:val="3"/>
      </w:pPr>
      <w:bookmarkStart w:id="54" w:name="_Toc25312"/>
      <w:r>
        <w:rPr>
          <w:b/>
        </w:rPr>
        <w:t>4.7 本章小结</w:t>
      </w:r>
      <w:bookmarkEnd w:id="54"/>
    </w:p>
    <w:p w14:paraId="21FEDDB8">
      <w:pPr>
        <w:spacing w:line="400" w:lineRule="exact"/>
        <w:ind w:firstLine="420"/>
      </w:pPr>
      <w:r>
        <w:rPr>
          <w:rFonts w:ascii="宋体" w:hAnsi="宋体"/>
        </w:rPr>
        <w:t>本章完成了在线考试系统的总体设计。系统采用前后端分离的 B/S 架构，后端按照接口层、业务层、数据访问层和公共支撑层组织，前端按角色页面和接口封装组织；功能上划分为认证、系统管理、题库试卷、考试过程、在线监考、阅卷统计和审计支撑等模块；数据上围绕用户权限、教学组织、题库试卷、考试过程、阅卷评分、监考反作弊和操作审计建立模型；安全上采用 JWT、RBAC、方法级授权和业务数据权限共同控制访问范围。经过修订后，本章聚焦系统总体方案，具体模块实现细节由第五章展开。</w:t>
      </w:r>
    </w:p>
    <w:p w14:paraId="50C8BC2F">
      <w:pPr>
        <w:spacing w:line="400" w:lineRule="exact"/>
      </w:pPr>
    </w:p>
    <w:p w14:paraId="6BAEAA67">
      <w:pPr>
        <w:sectPr>
          <w:type w:val="continuous"/>
          <w:pgSz w:w="11906" w:h="16838"/>
          <w:pgMar w:top="1701" w:right="1418" w:bottom="1418" w:left="1418" w:header="907" w:footer="850" w:gutter="0"/>
          <w:cols w:space="720" w:num="1"/>
          <w:formProt w:val="0"/>
          <w:docGrid w:type="lines" w:linePitch="312" w:charSpace="0"/>
        </w:sectPr>
      </w:pPr>
      <w:r>
        <w:br w:type="page"/>
      </w:r>
    </w:p>
    <w:p w14:paraId="79B78E05">
      <w:pPr>
        <w:pStyle w:val="2"/>
      </w:pPr>
      <w:bookmarkStart w:id="55" w:name="_Toc10700"/>
      <w:r>
        <w:rPr>
          <w:b/>
        </w:rPr>
        <w:t>5 系统实现</w:t>
      </w:r>
      <w:bookmarkEnd w:id="55"/>
    </w:p>
    <w:p w14:paraId="36B0EAD7">
      <w:pPr>
        <w:pStyle w:val="3"/>
      </w:pPr>
      <w:bookmarkStart w:id="56" w:name="_Toc14351"/>
      <w:r>
        <w:rPr>
          <w:b/>
        </w:rPr>
        <w:t>5.1 系统实现概述</w:t>
      </w:r>
      <w:bookmarkEnd w:id="56"/>
    </w:p>
    <w:p w14:paraId="07D6B047">
      <w:pPr>
        <w:spacing w:line="400" w:lineRule="exact"/>
        <w:ind w:firstLine="420"/>
      </w:pPr>
      <w:r>
        <w:rPr>
          <w:rFonts w:ascii="宋体" w:hAnsi="宋体"/>
        </w:rPr>
        <w:t>本章在第四章总体架构和模块划分的基础上，说明系统核心功能的具体实现。为避免与系统设计章节重复，本章不再描述总体架构，而从接口入口、核心服务、状态流转、数据对象、异常处理和事务边界等角度展开，重点说明认证会话、题库试卷、考试过程、在线监考、阅卷统计、管理审计和前端交互等模块如何落地。</w:t>
      </w:r>
    </w:p>
    <w:p w14:paraId="22F0C1DE">
      <w:pPr>
        <w:spacing w:line="400" w:lineRule="exact"/>
        <w:jc w:val="center"/>
      </w:pPr>
      <w:r>
        <w:rPr>
          <w:rFonts w:ascii="宋体" w:hAnsi="宋体"/>
        </w:rPr>
        <w:t>表5.1 核心模块实现对象</w:t>
      </w:r>
    </w:p>
    <w:tbl>
      <w:tblPr>
        <w:tblStyle w:val="22"/>
        <w:tblW w:w="8503" w:type="dxa"/>
        <w:jc w:val="center"/>
        <w:tblLayout w:type="fixed"/>
        <w:tblCellMar>
          <w:top w:w="0" w:type="dxa"/>
          <w:left w:w="108" w:type="dxa"/>
          <w:bottom w:w="0" w:type="dxa"/>
          <w:right w:w="108" w:type="dxa"/>
        </w:tblCellMar>
      </w:tblPr>
      <w:tblGrid>
        <w:gridCol w:w="2658"/>
        <w:gridCol w:w="3157"/>
        <w:gridCol w:w="2688"/>
      </w:tblGrid>
      <w:tr w14:paraId="4E9EEFC0">
        <w:tblPrEx>
          <w:tblCellMar>
            <w:top w:w="0" w:type="dxa"/>
            <w:left w:w="108" w:type="dxa"/>
            <w:bottom w:w="0" w:type="dxa"/>
            <w:right w:w="108" w:type="dxa"/>
          </w:tblCellMar>
        </w:tblPrEx>
        <w:trPr>
          <w:jc w:val="center"/>
        </w:trPr>
        <w:tc>
          <w:tcPr>
            <w:tcW w:w="2658" w:type="dxa"/>
            <w:vAlign w:val="center"/>
          </w:tcPr>
          <w:p w14:paraId="5AAF4305">
            <w:pPr>
              <w:spacing w:line="400" w:lineRule="exact"/>
            </w:pPr>
            <w:r>
              <w:rPr>
                <w:rFonts w:ascii="宋体" w:hAnsi="宋体"/>
                <w:b/>
                <w:sz w:val="21"/>
              </w:rPr>
              <w:t>模块</w:t>
            </w:r>
          </w:p>
        </w:tc>
        <w:tc>
          <w:tcPr>
            <w:tcW w:w="3157" w:type="dxa"/>
            <w:vAlign w:val="center"/>
          </w:tcPr>
          <w:p w14:paraId="67D7A724">
            <w:pPr>
              <w:spacing w:line="400" w:lineRule="exact"/>
            </w:pPr>
            <w:r>
              <w:rPr>
                <w:rFonts w:ascii="宋体" w:hAnsi="宋体"/>
                <w:b/>
                <w:sz w:val="21"/>
              </w:rPr>
              <w:t>主要实现类/对象</w:t>
            </w:r>
          </w:p>
        </w:tc>
        <w:tc>
          <w:tcPr>
            <w:tcW w:w="2688" w:type="dxa"/>
            <w:vAlign w:val="center"/>
          </w:tcPr>
          <w:p w14:paraId="5F048951">
            <w:pPr>
              <w:spacing w:line="400" w:lineRule="exact"/>
            </w:pPr>
            <w:r>
              <w:rPr>
                <w:rFonts w:ascii="宋体" w:hAnsi="宋体"/>
                <w:b/>
                <w:sz w:val="21"/>
              </w:rPr>
              <w:t>实现重点</w:t>
            </w:r>
          </w:p>
        </w:tc>
      </w:tr>
      <w:tr w14:paraId="718CE899">
        <w:tblPrEx>
          <w:tblCellMar>
            <w:top w:w="0" w:type="dxa"/>
            <w:left w:w="108" w:type="dxa"/>
            <w:bottom w:w="0" w:type="dxa"/>
            <w:right w:w="108" w:type="dxa"/>
          </w:tblCellMar>
        </w:tblPrEx>
        <w:trPr>
          <w:jc w:val="center"/>
        </w:trPr>
        <w:tc>
          <w:tcPr>
            <w:tcW w:w="2658" w:type="dxa"/>
            <w:vAlign w:val="center"/>
          </w:tcPr>
          <w:p w14:paraId="603D5BBF">
            <w:pPr>
              <w:spacing w:line="400" w:lineRule="exact"/>
            </w:pPr>
            <w:r>
              <w:rPr>
                <w:rFonts w:ascii="宋体" w:hAnsi="宋体"/>
                <w:sz w:val="21"/>
              </w:rPr>
              <w:t>认证与会话</w:t>
            </w:r>
          </w:p>
        </w:tc>
        <w:tc>
          <w:tcPr>
            <w:tcW w:w="3157" w:type="dxa"/>
            <w:vAlign w:val="center"/>
          </w:tcPr>
          <w:p w14:paraId="2BEE4624">
            <w:pPr>
              <w:spacing w:line="400" w:lineRule="exact"/>
            </w:pPr>
            <w:r>
              <w:rPr>
                <w:rFonts w:ascii="宋体" w:hAnsi="宋体"/>
                <w:sz w:val="21"/>
              </w:rPr>
              <w:t>AuthController、AuthService、JwtTokenProvider、RefreshTokenSessionService</w:t>
            </w:r>
          </w:p>
        </w:tc>
        <w:tc>
          <w:tcPr>
            <w:tcW w:w="2688" w:type="dxa"/>
            <w:vAlign w:val="center"/>
          </w:tcPr>
          <w:p w14:paraId="1AF72E3C">
            <w:pPr>
              <w:spacing w:line="400" w:lineRule="exact"/>
            </w:pPr>
            <w:r>
              <w:rPr>
                <w:rFonts w:ascii="宋体" w:hAnsi="宋体"/>
                <w:sz w:val="21"/>
              </w:rPr>
              <w:t>登录认证、访问令牌与刷新令牌签发、刷新令牌有效性校验、退出登录。</w:t>
            </w:r>
          </w:p>
        </w:tc>
      </w:tr>
      <w:tr w14:paraId="2E3A4578">
        <w:tblPrEx>
          <w:tblCellMar>
            <w:top w:w="0" w:type="dxa"/>
            <w:left w:w="108" w:type="dxa"/>
            <w:bottom w:w="0" w:type="dxa"/>
            <w:right w:w="108" w:type="dxa"/>
          </w:tblCellMar>
        </w:tblPrEx>
        <w:trPr>
          <w:jc w:val="center"/>
        </w:trPr>
        <w:tc>
          <w:tcPr>
            <w:tcW w:w="2658" w:type="dxa"/>
            <w:vAlign w:val="center"/>
          </w:tcPr>
          <w:p w14:paraId="4A5CC55C">
            <w:pPr>
              <w:spacing w:line="400" w:lineRule="exact"/>
            </w:pPr>
            <w:r>
              <w:rPr>
                <w:rFonts w:ascii="宋体" w:hAnsi="宋体"/>
                <w:sz w:val="21"/>
              </w:rPr>
              <w:t>题库与试卷</w:t>
            </w:r>
          </w:p>
        </w:tc>
        <w:tc>
          <w:tcPr>
            <w:tcW w:w="3157" w:type="dxa"/>
            <w:vAlign w:val="center"/>
          </w:tcPr>
          <w:p w14:paraId="7442ACB1">
            <w:pPr>
              <w:spacing w:line="400" w:lineRule="exact"/>
            </w:pPr>
            <w:r>
              <w:rPr>
                <w:rFonts w:ascii="宋体" w:hAnsi="宋体"/>
                <w:sz w:val="21"/>
              </w:rPr>
              <w:t>QuestionController、QuestionService、QuestionImageService、PaperService</w:t>
            </w:r>
          </w:p>
        </w:tc>
        <w:tc>
          <w:tcPr>
            <w:tcW w:w="2688" w:type="dxa"/>
            <w:vAlign w:val="center"/>
          </w:tcPr>
          <w:p w14:paraId="73EAE72C">
            <w:pPr>
              <w:spacing w:line="400" w:lineRule="exact"/>
            </w:pPr>
            <w:r>
              <w:rPr>
                <w:rFonts w:ascii="宋体" w:hAnsi="宋体"/>
                <w:sz w:val="21"/>
              </w:rPr>
              <w:t>题目维护、题图上传、题目引用校验、手动组卷和自动组卷。</w:t>
            </w:r>
          </w:p>
        </w:tc>
      </w:tr>
      <w:tr w14:paraId="7CAA6424">
        <w:tblPrEx>
          <w:tblCellMar>
            <w:top w:w="0" w:type="dxa"/>
            <w:left w:w="108" w:type="dxa"/>
            <w:bottom w:w="0" w:type="dxa"/>
            <w:right w:w="108" w:type="dxa"/>
          </w:tblCellMar>
        </w:tblPrEx>
        <w:trPr>
          <w:jc w:val="center"/>
        </w:trPr>
        <w:tc>
          <w:tcPr>
            <w:tcW w:w="2658" w:type="dxa"/>
            <w:vAlign w:val="center"/>
          </w:tcPr>
          <w:p w14:paraId="5BC0CA60">
            <w:pPr>
              <w:spacing w:line="400" w:lineRule="exact"/>
            </w:pPr>
            <w:r>
              <w:rPr>
                <w:rFonts w:ascii="宋体" w:hAnsi="宋体"/>
                <w:sz w:val="21"/>
              </w:rPr>
              <w:t>考试过程</w:t>
            </w:r>
          </w:p>
        </w:tc>
        <w:tc>
          <w:tcPr>
            <w:tcW w:w="3157" w:type="dxa"/>
            <w:vAlign w:val="center"/>
          </w:tcPr>
          <w:p w14:paraId="2B62AACA">
            <w:pPr>
              <w:spacing w:line="400" w:lineRule="exact"/>
            </w:pPr>
            <w:r>
              <w:rPr>
                <w:rFonts w:ascii="宋体" w:hAnsi="宋体"/>
                <w:sz w:val="21"/>
              </w:rPr>
              <w:t>ExamController、ExamStartService、ExamSnapshotService、ExamSubmissionService</w:t>
            </w:r>
          </w:p>
        </w:tc>
        <w:tc>
          <w:tcPr>
            <w:tcW w:w="2688" w:type="dxa"/>
            <w:vAlign w:val="center"/>
          </w:tcPr>
          <w:p w14:paraId="678075D5">
            <w:pPr>
              <w:spacing w:line="400" w:lineRule="exact"/>
            </w:pPr>
            <w:r>
              <w:rPr>
                <w:rFonts w:ascii="宋体" w:hAnsi="宋体"/>
                <w:sz w:val="21"/>
              </w:rPr>
              <w:t>考试准入、会话生成、答题快照、交卷受理、异步判分和超时提交。</w:t>
            </w:r>
          </w:p>
        </w:tc>
      </w:tr>
      <w:tr w14:paraId="67F763E4">
        <w:tblPrEx>
          <w:tblCellMar>
            <w:top w:w="0" w:type="dxa"/>
            <w:left w:w="108" w:type="dxa"/>
            <w:bottom w:w="0" w:type="dxa"/>
            <w:right w:w="108" w:type="dxa"/>
          </w:tblCellMar>
        </w:tblPrEx>
        <w:trPr>
          <w:jc w:val="center"/>
        </w:trPr>
        <w:tc>
          <w:tcPr>
            <w:tcW w:w="2658" w:type="dxa"/>
            <w:vAlign w:val="center"/>
          </w:tcPr>
          <w:p w14:paraId="6E0D254D">
            <w:pPr>
              <w:spacing w:line="400" w:lineRule="exact"/>
            </w:pPr>
            <w:r>
              <w:rPr>
                <w:rFonts w:ascii="宋体" w:hAnsi="宋体"/>
                <w:sz w:val="21"/>
              </w:rPr>
              <w:t>在线监考</w:t>
            </w:r>
          </w:p>
        </w:tc>
        <w:tc>
          <w:tcPr>
            <w:tcW w:w="3157" w:type="dxa"/>
            <w:vAlign w:val="center"/>
          </w:tcPr>
          <w:p w14:paraId="66DAA210">
            <w:pPr>
              <w:spacing w:line="400" w:lineRule="exact"/>
            </w:pPr>
            <w:r>
              <w:rPr>
                <w:rFonts w:ascii="宋体" w:hAnsi="宋体"/>
                <w:sz w:val="21"/>
              </w:rPr>
              <w:t>ExamProctoringService、ExamAntiCheatWriteService、ExamAntiCheatEvidenceService</w:t>
            </w:r>
          </w:p>
        </w:tc>
        <w:tc>
          <w:tcPr>
            <w:tcW w:w="2688" w:type="dxa"/>
            <w:vAlign w:val="center"/>
          </w:tcPr>
          <w:p w14:paraId="69A47349">
            <w:pPr>
              <w:spacing w:line="400" w:lineRule="exact"/>
            </w:pPr>
            <w:r>
              <w:rPr>
                <w:rFonts w:ascii="宋体" w:hAnsi="宋体"/>
                <w:sz w:val="21"/>
              </w:rPr>
              <w:t>异常事件记录、风险汇总、监考时间线、证据上传和处置记录。</w:t>
            </w:r>
          </w:p>
        </w:tc>
      </w:tr>
      <w:tr w14:paraId="470A7370">
        <w:tblPrEx>
          <w:tblCellMar>
            <w:top w:w="0" w:type="dxa"/>
            <w:left w:w="108" w:type="dxa"/>
            <w:bottom w:w="0" w:type="dxa"/>
            <w:right w:w="108" w:type="dxa"/>
          </w:tblCellMar>
        </w:tblPrEx>
        <w:trPr>
          <w:jc w:val="center"/>
        </w:trPr>
        <w:tc>
          <w:tcPr>
            <w:tcW w:w="2658" w:type="dxa"/>
            <w:vAlign w:val="center"/>
          </w:tcPr>
          <w:p w14:paraId="3A8A6EE7">
            <w:pPr>
              <w:spacing w:line="400" w:lineRule="exact"/>
            </w:pPr>
            <w:r>
              <w:rPr>
                <w:rFonts w:ascii="宋体" w:hAnsi="宋体"/>
                <w:sz w:val="21"/>
              </w:rPr>
              <w:t>阅卷统计</w:t>
            </w:r>
          </w:p>
        </w:tc>
        <w:tc>
          <w:tcPr>
            <w:tcW w:w="3157" w:type="dxa"/>
            <w:vAlign w:val="center"/>
          </w:tcPr>
          <w:p w14:paraId="3EDCD832">
            <w:pPr>
              <w:spacing w:line="400" w:lineRule="exact"/>
            </w:pPr>
            <w:r>
              <w:rPr>
                <w:rFonts w:ascii="宋体" w:hAnsi="宋体"/>
                <w:sz w:val="21"/>
              </w:rPr>
              <w:t>GradingService、AnalyticsService</w:t>
            </w:r>
          </w:p>
        </w:tc>
        <w:tc>
          <w:tcPr>
            <w:tcW w:w="2688" w:type="dxa"/>
            <w:vAlign w:val="center"/>
          </w:tcPr>
          <w:p w14:paraId="2E372FC2">
            <w:pPr>
              <w:spacing w:line="400" w:lineRule="exact"/>
            </w:pPr>
            <w:r>
              <w:rPr>
                <w:rFonts w:ascii="宋体" w:hAnsi="宋体"/>
                <w:sz w:val="21"/>
              </w:rPr>
              <w:t>主观题评分、总分重算、成绩分布、班级趋势和错题排行。</w:t>
            </w:r>
          </w:p>
        </w:tc>
      </w:tr>
      <w:tr w14:paraId="1B08BE83">
        <w:tblPrEx>
          <w:tblCellMar>
            <w:top w:w="0" w:type="dxa"/>
            <w:left w:w="108" w:type="dxa"/>
            <w:bottom w:w="0" w:type="dxa"/>
            <w:right w:w="108" w:type="dxa"/>
          </w:tblCellMar>
        </w:tblPrEx>
        <w:trPr>
          <w:jc w:val="center"/>
        </w:trPr>
        <w:tc>
          <w:tcPr>
            <w:tcW w:w="2658" w:type="dxa"/>
            <w:vAlign w:val="center"/>
          </w:tcPr>
          <w:p w14:paraId="12E7E399">
            <w:pPr>
              <w:spacing w:line="400" w:lineRule="exact"/>
            </w:pPr>
            <w:r>
              <w:rPr>
                <w:rFonts w:ascii="宋体" w:hAnsi="宋体"/>
                <w:sz w:val="21"/>
              </w:rPr>
              <w:t>管理审计</w:t>
            </w:r>
          </w:p>
        </w:tc>
        <w:tc>
          <w:tcPr>
            <w:tcW w:w="3157" w:type="dxa"/>
            <w:vAlign w:val="center"/>
          </w:tcPr>
          <w:p w14:paraId="15DD5CF4">
            <w:pPr>
              <w:spacing w:line="400" w:lineRule="exact"/>
            </w:pPr>
            <w:r>
              <w:rPr>
                <w:rFonts w:ascii="宋体" w:hAnsi="宋体"/>
                <w:sz w:val="21"/>
              </w:rPr>
              <w:t>AdminController、AdminBulkService、OperationAuditLogAspect</w:t>
            </w:r>
          </w:p>
        </w:tc>
        <w:tc>
          <w:tcPr>
            <w:tcW w:w="2688" w:type="dxa"/>
            <w:vAlign w:val="center"/>
          </w:tcPr>
          <w:p w14:paraId="4C296C92">
            <w:pPr>
              <w:spacing w:line="400" w:lineRule="exact"/>
            </w:pPr>
            <w:r>
              <w:rPr>
                <w:rFonts w:ascii="宋体" w:hAnsi="宋体"/>
                <w:sz w:val="21"/>
              </w:rPr>
              <w:t>批量导入、批量操作、操作日志记录和日志查询。</w:t>
            </w:r>
          </w:p>
        </w:tc>
      </w:tr>
    </w:tbl>
    <w:p w14:paraId="7BD6E27F">
      <w:pPr>
        <w:spacing w:line="400" w:lineRule="exact"/>
      </w:pPr>
    </w:p>
    <w:p w14:paraId="4235BB16">
      <w:pPr>
        <w:pStyle w:val="3"/>
      </w:pPr>
      <w:bookmarkStart w:id="57" w:name="_Toc22434"/>
      <w:r>
        <w:rPr>
          <w:b/>
        </w:rPr>
        <w:t>5.2 认证与会话模块实现</w:t>
      </w:r>
      <w:bookmarkEnd w:id="57"/>
    </w:p>
    <w:p w14:paraId="6AA1B917">
      <w:pPr>
        <w:pStyle w:val="4"/>
        <w:spacing w:before="0" w:after="0"/>
      </w:pPr>
      <w:bookmarkStart w:id="58" w:name="_Toc32642"/>
      <w:r>
        <w:rPr>
          <w:b/>
        </w:rPr>
        <w:t>5.2.1 登录与令牌签发实现</w:t>
      </w:r>
      <w:bookmarkEnd w:id="58"/>
    </w:p>
    <w:p w14:paraId="6DD61CBF">
      <w:pPr>
        <w:spacing w:line="400" w:lineRule="exact"/>
        <w:ind w:firstLine="420"/>
      </w:pPr>
      <w:r>
        <w:rPr>
          <w:rFonts w:ascii="宋体" w:hAnsi="宋体"/>
        </w:rPr>
        <w:t>认证入口由 AuthController 提供，主要包括登录、刷新令牌、退出登录和当前用户信息查询。登录接口接收用户名和密码后，将请求交给 AuthService。AuthService 调用 Spring Security 的 AuthenticationManager 完成用户名密码校验，若认证失败则抛出“用户名或密码错误”的业务异常；若认证成功，则根据登录用户信息签发访问令牌和刷新令牌。</w:t>
      </w:r>
    </w:p>
    <w:p w14:paraId="2CE7ECDC">
      <w:pPr>
        <w:spacing w:line="400" w:lineRule="exact"/>
        <w:ind w:firstLine="420"/>
      </w:pPr>
      <w:r>
        <w:rPr>
          <w:rFonts w:ascii="宋体" w:hAnsi="宋体"/>
        </w:rPr>
        <w:t>令牌生成由 JwtTokenProvider 完成。访问令牌包含 issuer、subject、用户 ID、角色列表、令牌类型、令牌编号、签发时间和过期时间等声明；刷新令牌使用独立 tokenId，并通过 RefreshTokenSessionService 保存刷新会话。刷新令牌接口会校验令牌类型、签名、tokenId 是否仍处于激活状态，以及用户账号是否启用。若用户状态异常，系统撤销刷新会话并要求重新登录。</w:t>
      </w:r>
    </w:p>
    <w:p w14:paraId="3E8825C1">
      <w:pPr>
        <w:spacing w:line="400" w:lineRule="exact"/>
        <w:jc w:val="center"/>
      </w:pPr>
      <w:r>
        <w:rPr>
          <w:rFonts w:ascii="宋体" w:hAnsi="宋体"/>
        </w:rPr>
        <w:t>表5.2 认证接口实现</w:t>
      </w:r>
    </w:p>
    <w:tbl>
      <w:tblPr>
        <w:tblStyle w:val="22"/>
        <w:tblW w:w="8503" w:type="dxa"/>
        <w:jc w:val="center"/>
        <w:tblLayout w:type="fixed"/>
        <w:tblCellMar>
          <w:top w:w="0" w:type="dxa"/>
          <w:left w:w="108" w:type="dxa"/>
          <w:bottom w:w="0" w:type="dxa"/>
          <w:right w:w="108" w:type="dxa"/>
        </w:tblCellMar>
      </w:tblPr>
      <w:tblGrid>
        <w:gridCol w:w="2943"/>
        <w:gridCol w:w="2757"/>
        <w:gridCol w:w="2803"/>
      </w:tblGrid>
      <w:tr w14:paraId="5D9FAFFE">
        <w:tblPrEx>
          <w:tblCellMar>
            <w:top w:w="0" w:type="dxa"/>
            <w:left w:w="108" w:type="dxa"/>
            <w:bottom w:w="0" w:type="dxa"/>
            <w:right w:w="108" w:type="dxa"/>
          </w:tblCellMar>
        </w:tblPrEx>
        <w:trPr>
          <w:jc w:val="center"/>
        </w:trPr>
        <w:tc>
          <w:tcPr>
            <w:tcW w:w="2943" w:type="dxa"/>
            <w:vAlign w:val="center"/>
          </w:tcPr>
          <w:p w14:paraId="2D9947AB">
            <w:pPr>
              <w:spacing w:line="400" w:lineRule="exact"/>
            </w:pPr>
            <w:r>
              <w:rPr>
                <w:rFonts w:ascii="宋体" w:hAnsi="宋体"/>
                <w:b/>
                <w:sz w:val="21"/>
              </w:rPr>
              <w:t>接口</w:t>
            </w:r>
          </w:p>
        </w:tc>
        <w:tc>
          <w:tcPr>
            <w:tcW w:w="2757" w:type="dxa"/>
            <w:vAlign w:val="center"/>
          </w:tcPr>
          <w:p w14:paraId="0E70A5C5">
            <w:pPr>
              <w:spacing w:line="400" w:lineRule="exact"/>
            </w:pPr>
            <w:r>
              <w:rPr>
                <w:rFonts w:ascii="宋体" w:hAnsi="宋体"/>
                <w:b/>
                <w:sz w:val="21"/>
              </w:rPr>
              <w:t>请求方式</w:t>
            </w:r>
          </w:p>
        </w:tc>
        <w:tc>
          <w:tcPr>
            <w:tcW w:w="2803" w:type="dxa"/>
            <w:vAlign w:val="center"/>
          </w:tcPr>
          <w:p w14:paraId="6EC69D73">
            <w:pPr>
              <w:spacing w:line="400" w:lineRule="exact"/>
            </w:pPr>
            <w:r>
              <w:rPr>
                <w:rFonts w:ascii="宋体" w:hAnsi="宋体"/>
                <w:b/>
                <w:sz w:val="21"/>
              </w:rPr>
              <w:t>主要处理逻辑</w:t>
            </w:r>
          </w:p>
        </w:tc>
      </w:tr>
      <w:tr w14:paraId="068030DA">
        <w:tblPrEx>
          <w:tblCellMar>
            <w:top w:w="0" w:type="dxa"/>
            <w:left w:w="108" w:type="dxa"/>
            <w:bottom w:w="0" w:type="dxa"/>
            <w:right w:w="108" w:type="dxa"/>
          </w:tblCellMar>
        </w:tblPrEx>
        <w:trPr>
          <w:jc w:val="center"/>
        </w:trPr>
        <w:tc>
          <w:tcPr>
            <w:tcW w:w="2943" w:type="dxa"/>
            <w:vAlign w:val="center"/>
          </w:tcPr>
          <w:p w14:paraId="6AB56A8B">
            <w:pPr>
              <w:spacing w:line="400" w:lineRule="exact"/>
            </w:pPr>
            <w:r>
              <w:rPr>
                <w:rFonts w:ascii="宋体" w:hAnsi="宋体"/>
                <w:sz w:val="21"/>
              </w:rPr>
              <w:t>/api/v1/auth/login</w:t>
            </w:r>
          </w:p>
        </w:tc>
        <w:tc>
          <w:tcPr>
            <w:tcW w:w="2757" w:type="dxa"/>
            <w:vAlign w:val="center"/>
          </w:tcPr>
          <w:p w14:paraId="207F8FEB">
            <w:pPr>
              <w:spacing w:line="400" w:lineRule="exact"/>
            </w:pPr>
            <w:r>
              <w:rPr>
                <w:rFonts w:ascii="宋体" w:hAnsi="宋体"/>
                <w:sz w:val="21"/>
              </w:rPr>
              <w:t>POST</w:t>
            </w:r>
          </w:p>
        </w:tc>
        <w:tc>
          <w:tcPr>
            <w:tcW w:w="2803" w:type="dxa"/>
            <w:vAlign w:val="center"/>
          </w:tcPr>
          <w:p w14:paraId="4B56FBCB">
            <w:pPr>
              <w:spacing w:line="400" w:lineRule="exact"/>
            </w:pPr>
            <w:r>
              <w:rPr>
                <w:rFonts w:ascii="宋体" w:hAnsi="宋体"/>
                <w:sz w:val="21"/>
              </w:rPr>
              <w:t>校验用户名密码，签发访问令牌和刷新令牌，刷新令牌写入 HttpOnly Cookie。</w:t>
            </w:r>
          </w:p>
        </w:tc>
      </w:tr>
      <w:tr w14:paraId="5B58C867">
        <w:tblPrEx>
          <w:tblCellMar>
            <w:top w:w="0" w:type="dxa"/>
            <w:left w:w="108" w:type="dxa"/>
            <w:bottom w:w="0" w:type="dxa"/>
            <w:right w:w="108" w:type="dxa"/>
          </w:tblCellMar>
        </w:tblPrEx>
        <w:trPr>
          <w:jc w:val="center"/>
        </w:trPr>
        <w:tc>
          <w:tcPr>
            <w:tcW w:w="2943" w:type="dxa"/>
            <w:vAlign w:val="center"/>
          </w:tcPr>
          <w:p w14:paraId="3F6C11ED">
            <w:pPr>
              <w:spacing w:line="400" w:lineRule="exact"/>
            </w:pPr>
            <w:r>
              <w:rPr>
                <w:rFonts w:ascii="宋体" w:hAnsi="宋体"/>
                <w:sz w:val="21"/>
              </w:rPr>
              <w:t>/api/v1/auth/refresh</w:t>
            </w:r>
          </w:p>
        </w:tc>
        <w:tc>
          <w:tcPr>
            <w:tcW w:w="2757" w:type="dxa"/>
            <w:vAlign w:val="center"/>
          </w:tcPr>
          <w:p w14:paraId="449852A8">
            <w:pPr>
              <w:spacing w:line="400" w:lineRule="exact"/>
            </w:pPr>
            <w:r>
              <w:rPr>
                <w:rFonts w:ascii="宋体" w:hAnsi="宋体"/>
                <w:sz w:val="21"/>
              </w:rPr>
              <w:t>POST</w:t>
            </w:r>
          </w:p>
        </w:tc>
        <w:tc>
          <w:tcPr>
            <w:tcW w:w="2803" w:type="dxa"/>
            <w:vAlign w:val="center"/>
          </w:tcPr>
          <w:p w14:paraId="486E6C1F">
            <w:pPr>
              <w:spacing w:line="400" w:lineRule="exact"/>
            </w:pPr>
            <w:r>
              <w:rPr>
                <w:rFonts w:ascii="宋体" w:hAnsi="宋体"/>
                <w:sz w:val="21"/>
              </w:rPr>
              <w:t>读取刷新令牌，校验令牌类型、会话状态和用户状态，重新签发令牌。</w:t>
            </w:r>
          </w:p>
        </w:tc>
      </w:tr>
      <w:tr w14:paraId="4DFA2EF9">
        <w:tblPrEx>
          <w:tblCellMar>
            <w:top w:w="0" w:type="dxa"/>
            <w:left w:w="108" w:type="dxa"/>
            <w:bottom w:w="0" w:type="dxa"/>
            <w:right w:w="108" w:type="dxa"/>
          </w:tblCellMar>
        </w:tblPrEx>
        <w:trPr>
          <w:jc w:val="center"/>
        </w:trPr>
        <w:tc>
          <w:tcPr>
            <w:tcW w:w="2943" w:type="dxa"/>
            <w:vAlign w:val="center"/>
          </w:tcPr>
          <w:p w14:paraId="74E0FB7E">
            <w:pPr>
              <w:spacing w:line="400" w:lineRule="exact"/>
            </w:pPr>
            <w:r>
              <w:rPr>
                <w:rFonts w:ascii="宋体" w:hAnsi="宋体"/>
                <w:sz w:val="21"/>
              </w:rPr>
              <w:t>/api/v1/auth/logout</w:t>
            </w:r>
          </w:p>
        </w:tc>
        <w:tc>
          <w:tcPr>
            <w:tcW w:w="2757" w:type="dxa"/>
            <w:vAlign w:val="center"/>
          </w:tcPr>
          <w:p w14:paraId="4AE4B5C0">
            <w:pPr>
              <w:spacing w:line="400" w:lineRule="exact"/>
            </w:pPr>
            <w:r>
              <w:rPr>
                <w:rFonts w:ascii="宋体" w:hAnsi="宋体"/>
                <w:sz w:val="21"/>
              </w:rPr>
              <w:t>POST</w:t>
            </w:r>
          </w:p>
        </w:tc>
        <w:tc>
          <w:tcPr>
            <w:tcW w:w="2803" w:type="dxa"/>
            <w:vAlign w:val="center"/>
          </w:tcPr>
          <w:p w14:paraId="3C53D57D">
            <w:pPr>
              <w:spacing w:line="400" w:lineRule="exact"/>
            </w:pPr>
            <w:r>
              <w:rPr>
                <w:rFonts w:ascii="宋体" w:hAnsi="宋体"/>
                <w:sz w:val="21"/>
              </w:rPr>
              <w:t>撤销刷新令牌会话并清理 Cookie。</w:t>
            </w:r>
          </w:p>
        </w:tc>
      </w:tr>
      <w:tr w14:paraId="421CA884">
        <w:tblPrEx>
          <w:tblCellMar>
            <w:top w:w="0" w:type="dxa"/>
            <w:left w:w="108" w:type="dxa"/>
            <w:bottom w:w="0" w:type="dxa"/>
            <w:right w:w="108" w:type="dxa"/>
          </w:tblCellMar>
        </w:tblPrEx>
        <w:trPr>
          <w:jc w:val="center"/>
        </w:trPr>
        <w:tc>
          <w:tcPr>
            <w:tcW w:w="2943" w:type="dxa"/>
            <w:vAlign w:val="center"/>
          </w:tcPr>
          <w:p w14:paraId="045BBC25">
            <w:pPr>
              <w:spacing w:line="400" w:lineRule="exact"/>
            </w:pPr>
            <w:r>
              <w:rPr>
                <w:rFonts w:ascii="宋体" w:hAnsi="宋体"/>
                <w:sz w:val="21"/>
              </w:rPr>
              <w:t>/api/v1/auth/me</w:t>
            </w:r>
          </w:p>
        </w:tc>
        <w:tc>
          <w:tcPr>
            <w:tcW w:w="2757" w:type="dxa"/>
            <w:vAlign w:val="center"/>
          </w:tcPr>
          <w:p w14:paraId="26DF42FB">
            <w:pPr>
              <w:spacing w:line="400" w:lineRule="exact"/>
            </w:pPr>
            <w:r>
              <w:rPr>
                <w:rFonts w:ascii="宋体" w:hAnsi="宋体"/>
                <w:sz w:val="21"/>
              </w:rPr>
              <w:t>GET</w:t>
            </w:r>
          </w:p>
        </w:tc>
        <w:tc>
          <w:tcPr>
            <w:tcW w:w="2803" w:type="dxa"/>
            <w:vAlign w:val="center"/>
          </w:tcPr>
          <w:p w14:paraId="4E529EBF">
            <w:pPr>
              <w:spacing w:line="400" w:lineRule="exact"/>
            </w:pPr>
            <w:r>
              <w:rPr>
                <w:rFonts w:ascii="宋体" w:hAnsi="宋体"/>
                <w:sz w:val="21"/>
              </w:rPr>
              <w:t>读取当前安全上下文，返回用户 ID、账号、姓名和角色列表。</w:t>
            </w:r>
          </w:p>
        </w:tc>
      </w:tr>
    </w:tbl>
    <w:p w14:paraId="41F91CBA">
      <w:pPr>
        <w:spacing w:line="400" w:lineRule="exact"/>
      </w:pPr>
    </w:p>
    <w:p w14:paraId="5BB959B9">
      <w:pPr>
        <w:pStyle w:val="4"/>
        <w:spacing w:before="0" w:after="0"/>
      </w:pPr>
      <w:bookmarkStart w:id="59" w:name="_Toc781"/>
      <w:r>
        <w:rPr>
          <w:b/>
        </w:rPr>
        <w:t>5.2.2 权限拦截与会话状态实现</w:t>
      </w:r>
      <w:bookmarkEnd w:id="59"/>
    </w:p>
    <w:p w14:paraId="44180714">
      <w:pPr>
        <w:spacing w:line="400" w:lineRule="exact"/>
        <w:ind w:firstLine="420"/>
      </w:pPr>
      <w:r>
        <w:rPr>
          <w:rFonts w:ascii="宋体" w:hAnsi="宋体"/>
        </w:rPr>
        <w:t>系统安全过滤链将业务接口默认设置为需要认证，登录、刷新令牌、退出登录、健康检查和接口文档等少量入口允许匿名访问。前端请求业务接口时在 Authorization 请求头中携带访问令牌，后端 JWT 过滤器解析令牌并将用户身份写入 Spring Security 上下文。控制器方法通过 @PreAuthorize 注解控制角色范围，业务服务层再结合考试、班级和提交记录执行数据权限校验。</w:t>
      </w:r>
    </w:p>
    <w:p w14:paraId="10C30CAA">
      <w:pPr>
        <w:spacing w:line="400" w:lineRule="exact"/>
        <w:ind w:firstLine="420"/>
      </w:pPr>
      <w:r>
        <w:rPr>
          <w:rFonts w:ascii="宋体" w:hAnsi="宋体"/>
        </w:rPr>
        <w:t>刷新令牌不直接暴露给前端脚本，而是通过 Cookie 管理。该设计使访问令牌负责短期业务访问，刷新令牌负责续期，并通过服务端保存的刷新会话控制退出登录和异常状态。登录与刷新请求还通过 Redis 限流，降低暴力登录和高频刷新请求风险。</w:t>
      </w:r>
    </w:p>
    <w:p w14:paraId="6CB0DA32">
      <w:pPr>
        <w:pStyle w:val="3"/>
      </w:pPr>
      <w:bookmarkStart w:id="60" w:name="_Toc6681"/>
      <w:r>
        <w:rPr>
          <w:b/>
        </w:rPr>
        <w:t>5.3 题库与试卷模块实现</w:t>
      </w:r>
      <w:bookmarkEnd w:id="60"/>
    </w:p>
    <w:p w14:paraId="14BDFC25">
      <w:pPr>
        <w:pStyle w:val="4"/>
        <w:spacing w:before="0" w:after="0"/>
      </w:pPr>
      <w:bookmarkStart w:id="61" w:name="_Toc30296"/>
      <w:r>
        <w:rPr>
          <w:b/>
        </w:rPr>
        <w:t>5.3.1 题库资源实现</w:t>
      </w:r>
      <w:bookmarkEnd w:id="61"/>
    </w:p>
    <w:p w14:paraId="7A1F0814">
      <w:pPr>
        <w:spacing w:line="400" w:lineRule="exact"/>
        <w:ind w:firstLine="420"/>
      </w:pPr>
      <w:r>
        <w:rPr>
          <w:rFonts w:ascii="宋体" w:hAnsi="宋体"/>
        </w:rPr>
        <w:t>题库模块通过 QuestionController 暴露题目查询、课程选项、题目详情、新增、修改、删除和图片上传接口。题目数据包含课程、题型、难度、题干、选项、标准答案、解析、默认分值和创建人等字段。题目新增和修改时，服务层负责校验课程是否存在、字段是否完整以及题型与答案结构是否匹配。删除题目时，系统会检查题目是否已被试卷引用，避免破坏历史试卷和提交数据。</w:t>
      </w:r>
    </w:p>
    <w:p w14:paraId="02BCD073">
      <w:pPr>
        <w:spacing w:line="400" w:lineRule="exact"/>
        <w:ind w:firstLine="420"/>
      </w:pPr>
      <w:r>
        <w:rPr>
          <w:rFonts w:ascii="宋体" w:hAnsi="宋体"/>
        </w:rPr>
        <w:t>题图上传由 QuestionImageService 处理。用户上传文件后，系统校验文件有效性并写入 MinIO，同时在 question_asset 表中保存文件元数据，包括题目 ID、上传人、文件类型、URL、对象键、原始文件名、内容类型和大小。对于临时上传但未绑定题目的资源，系统可通过后台清理任务释放无效对象。</w:t>
      </w:r>
    </w:p>
    <w:p w14:paraId="3834FFB2">
      <w:pPr>
        <w:pStyle w:val="4"/>
        <w:spacing w:before="0" w:after="0"/>
      </w:pPr>
      <w:bookmarkStart w:id="62" w:name="_Toc10786"/>
      <w:r>
        <w:rPr>
          <w:b/>
        </w:rPr>
        <w:t>5.3.2 试卷组卷实现</w:t>
      </w:r>
      <w:bookmarkEnd w:id="62"/>
    </w:p>
    <w:p w14:paraId="30C3D85A">
      <w:pPr>
        <w:spacing w:line="400" w:lineRule="exact"/>
        <w:ind w:firstLine="420"/>
      </w:pPr>
      <w:r>
        <w:rPr>
          <w:rFonts w:ascii="宋体" w:hAnsi="宋体"/>
        </w:rPr>
        <w:t>试卷模块由 PaperController 和 PaperService 实现。手动组卷时，教师提交试卷名称、课程、说明和题目列表；服务层先检查课程存在，再检查题目 ID、分值、排序、重复题目和题目课程归属，校验通过后写入 paper 和 paper_question 表，并重新计算试卷总分。自动组卷时，系统按照题型、难度、数量和单题分值规则，从指定课程题库中随机抽题，若题量不足则返回业务错误。</w:t>
      </w:r>
    </w:p>
    <w:p w14:paraId="5FAF8927">
      <w:pPr>
        <w:spacing w:line="400" w:lineRule="exact"/>
        <w:jc w:val="center"/>
      </w:pPr>
      <w:r>
        <w:rPr>
          <w:rFonts w:ascii="宋体" w:hAnsi="宋体"/>
        </w:rPr>
        <w:t>表5.3 试卷组卷校验规则</w:t>
      </w:r>
    </w:p>
    <w:tbl>
      <w:tblPr>
        <w:tblStyle w:val="22"/>
        <w:tblW w:w="8503" w:type="dxa"/>
        <w:jc w:val="center"/>
        <w:tblLayout w:type="fixed"/>
        <w:tblCellMar>
          <w:top w:w="0" w:type="dxa"/>
          <w:left w:w="108" w:type="dxa"/>
          <w:bottom w:w="0" w:type="dxa"/>
          <w:right w:w="108" w:type="dxa"/>
        </w:tblCellMar>
      </w:tblPr>
      <w:tblGrid>
        <w:gridCol w:w="2805"/>
        <w:gridCol w:w="2875"/>
        <w:gridCol w:w="2823"/>
      </w:tblGrid>
      <w:tr w14:paraId="0B3EE9C3">
        <w:tblPrEx>
          <w:tblCellMar>
            <w:top w:w="0" w:type="dxa"/>
            <w:left w:w="108" w:type="dxa"/>
            <w:bottom w:w="0" w:type="dxa"/>
            <w:right w:w="108" w:type="dxa"/>
          </w:tblCellMar>
        </w:tblPrEx>
        <w:trPr>
          <w:jc w:val="center"/>
        </w:trPr>
        <w:tc>
          <w:tcPr>
            <w:tcW w:w="2805" w:type="dxa"/>
            <w:vAlign w:val="center"/>
          </w:tcPr>
          <w:p w14:paraId="301B53C2">
            <w:pPr>
              <w:spacing w:line="400" w:lineRule="exact"/>
            </w:pPr>
            <w:r>
              <w:rPr>
                <w:rFonts w:ascii="宋体" w:hAnsi="宋体"/>
                <w:b/>
                <w:sz w:val="21"/>
              </w:rPr>
              <w:t>校验对象</w:t>
            </w:r>
          </w:p>
        </w:tc>
        <w:tc>
          <w:tcPr>
            <w:tcW w:w="2875" w:type="dxa"/>
            <w:vAlign w:val="center"/>
          </w:tcPr>
          <w:p w14:paraId="61CFCCF9">
            <w:pPr>
              <w:spacing w:line="400" w:lineRule="exact"/>
            </w:pPr>
            <w:r>
              <w:rPr>
                <w:rFonts w:ascii="宋体" w:hAnsi="宋体"/>
                <w:b/>
                <w:sz w:val="21"/>
              </w:rPr>
              <w:t>实现规则</w:t>
            </w:r>
          </w:p>
        </w:tc>
        <w:tc>
          <w:tcPr>
            <w:tcW w:w="2823" w:type="dxa"/>
            <w:vAlign w:val="center"/>
          </w:tcPr>
          <w:p w14:paraId="1E64737E">
            <w:pPr>
              <w:spacing w:line="400" w:lineRule="exact"/>
            </w:pPr>
            <w:r>
              <w:rPr>
                <w:rFonts w:ascii="宋体" w:hAnsi="宋体"/>
                <w:b/>
                <w:sz w:val="21"/>
              </w:rPr>
              <w:t>错误处理</w:t>
            </w:r>
          </w:p>
        </w:tc>
      </w:tr>
      <w:tr w14:paraId="2F6EF373">
        <w:tblPrEx>
          <w:tblCellMar>
            <w:top w:w="0" w:type="dxa"/>
            <w:left w:w="108" w:type="dxa"/>
            <w:bottom w:w="0" w:type="dxa"/>
            <w:right w:w="108" w:type="dxa"/>
          </w:tblCellMar>
        </w:tblPrEx>
        <w:trPr>
          <w:jc w:val="center"/>
        </w:trPr>
        <w:tc>
          <w:tcPr>
            <w:tcW w:w="2805" w:type="dxa"/>
            <w:vAlign w:val="center"/>
          </w:tcPr>
          <w:p w14:paraId="6D84C115">
            <w:pPr>
              <w:spacing w:line="400" w:lineRule="exact"/>
            </w:pPr>
            <w:r>
              <w:rPr>
                <w:rFonts w:ascii="宋体" w:hAnsi="宋体"/>
                <w:sz w:val="21"/>
              </w:rPr>
              <w:t>课程</w:t>
            </w:r>
          </w:p>
        </w:tc>
        <w:tc>
          <w:tcPr>
            <w:tcW w:w="2875" w:type="dxa"/>
            <w:vAlign w:val="center"/>
          </w:tcPr>
          <w:p w14:paraId="490208B2">
            <w:pPr>
              <w:spacing w:line="400" w:lineRule="exact"/>
            </w:pPr>
            <w:r>
              <w:rPr>
                <w:rFonts w:ascii="宋体" w:hAnsi="宋体"/>
                <w:sz w:val="21"/>
              </w:rPr>
              <w:t>subject_id 必须存在。</w:t>
            </w:r>
          </w:p>
        </w:tc>
        <w:tc>
          <w:tcPr>
            <w:tcW w:w="2823" w:type="dxa"/>
            <w:vAlign w:val="center"/>
          </w:tcPr>
          <w:p w14:paraId="3B62E740">
            <w:pPr>
              <w:spacing w:line="400" w:lineRule="exact"/>
            </w:pPr>
            <w:r>
              <w:rPr>
                <w:rFonts w:ascii="宋体" w:hAnsi="宋体"/>
                <w:sz w:val="21"/>
              </w:rPr>
              <w:t>课程不存在时拒绝组卷。</w:t>
            </w:r>
          </w:p>
        </w:tc>
      </w:tr>
      <w:tr w14:paraId="7003B34C">
        <w:tblPrEx>
          <w:tblCellMar>
            <w:top w:w="0" w:type="dxa"/>
            <w:left w:w="108" w:type="dxa"/>
            <w:bottom w:w="0" w:type="dxa"/>
            <w:right w:w="108" w:type="dxa"/>
          </w:tblCellMar>
        </w:tblPrEx>
        <w:trPr>
          <w:jc w:val="center"/>
        </w:trPr>
        <w:tc>
          <w:tcPr>
            <w:tcW w:w="2805" w:type="dxa"/>
            <w:vAlign w:val="center"/>
          </w:tcPr>
          <w:p w14:paraId="2D6DD37A">
            <w:pPr>
              <w:spacing w:line="400" w:lineRule="exact"/>
            </w:pPr>
            <w:r>
              <w:rPr>
                <w:rFonts w:ascii="宋体" w:hAnsi="宋体"/>
                <w:sz w:val="21"/>
              </w:rPr>
              <w:t>题目</w:t>
            </w:r>
          </w:p>
        </w:tc>
        <w:tc>
          <w:tcPr>
            <w:tcW w:w="2875" w:type="dxa"/>
            <w:vAlign w:val="center"/>
          </w:tcPr>
          <w:p w14:paraId="0A6DB9C2">
            <w:pPr>
              <w:spacing w:line="400" w:lineRule="exact"/>
            </w:pPr>
            <w:r>
              <w:rPr>
                <w:rFonts w:ascii="宋体" w:hAnsi="宋体"/>
                <w:sz w:val="21"/>
              </w:rPr>
              <w:t>题目必须存在且属于当前课程。</w:t>
            </w:r>
          </w:p>
        </w:tc>
        <w:tc>
          <w:tcPr>
            <w:tcW w:w="2823" w:type="dxa"/>
            <w:vAlign w:val="center"/>
          </w:tcPr>
          <w:p w14:paraId="6E48977B">
            <w:pPr>
              <w:spacing w:line="400" w:lineRule="exact"/>
            </w:pPr>
            <w:r>
              <w:rPr>
                <w:rFonts w:ascii="宋体" w:hAnsi="宋体"/>
                <w:sz w:val="21"/>
              </w:rPr>
              <w:t>存在无效题目或跨课程题目时拒绝组卷。</w:t>
            </w:r>
          </w:p>
        </w:tc>
      </w:tr>
      <w:tr w14:paraId="0202F957">
        <w:tblPrEx>
          <w:tblCellMar>
            <w:top w:w="0" w:type="dxa"/>
            <w:left w:w="108" w:type="dxa"/>
            <w:bottom w:w="0" w:type="dxa"/>
            <w:right w:w="108" w:type="dxa"/>
          </w:tblCellMar>
        </w:tblPrEx>
        <w:trPr>
          <w:jc w:val="center"/>
        </w:trPr>
        <w:tc>
          <w:tcPr>
            <w:tcW w:w="2805" w:type="dxa"/>
            <w:vAlign w:val="center"/>
          </w:tcPr>
          <w:p w14:paraId="7DDD6B82">
            <w:pPr>
              <w:spacing w:line="400" w:lineRule="exact"/>
            </w:pPr>
            <w:r>
              <w:rPr>
                <w:rFonts w:ascii="宋体" w:hAnsi="宋体"/>
                <w:sz w:val="21"/>
              </w:rPr>
              <w:t>分值</w:t>
            </w:r>
          </w:p>
        </w:tc>
        <w:tc>
          <w:tcPr>
            <w:tcW w:w="2875" w:type="dxa"/>
            <w:vAlign w:val="center"/>
          </w:tcPr>
          <w:p w14:paraId="3812016A">
            <w:pPr>
              <w:spacing w:line="400" w:lineRule="exact"/>
            </w:pPr>
            <w:r>
              <w:rPr>
                <w:rFonts w:ascii="宋体" w:hAnsi="宋体"/>
                <w:sz w:val="21"/>
              </w:rPr>
              <w:t>每道题分值必须大于 0。</w:t>
            </w:r>
          </w:p>
        </w:tc>
        <w:tc>
          <w:tcPr>
            <w:tcW w:w="2823" w:type="dxa"/>
            <w:vAlign w:val="center"/>
          </w:tcPr>
          <w:p w14:paraId="226A0F6A">
            <w:pPr>
              <w:spacing w:line="400" w:lineRule="exact"/>
            </w:pPr>
            <w:r>
              <w:rPr>
                <w:rFonts w:ascii="宋体" w:hAnsi="宋体"/>
                <w:sz w:val="21"/>
              </w:rPr>
              <w:t>返回题目分值非法提示。</w:t>
            </w:r>
          </w:p>
        </w:tc>
      </w:tr>
      <w:tr w14:paraId="615B7BF3">
        <w:tblPrEx>
          <w:tblCellMar>
            <w:top w:w="0" w:type="dxa"/>
            <w:left w:w="108" w:type="dxa"/>
            <w:bottom w:w="0" w:type="dxa"/>
            <w:right w:w="108" w:type="dxa"/>
          </w:tblCellMar>
        </w:tblPrEx>
        <w:trPr>
          <w:jc w:val="center"/>
        </w:trPr>
        <w:tc>
          <w:tcPr>
            <w:tcW w:w="2805" w:type="dxa"/>
            <w:vAlign w:val="center"/>
          </w:tcPr>
          <w:p w14:paraId="038C45AC">
            <w:pPr>
              <w:spacing w:line="400" w:lineRule="exact"/>
            </w:pPr>
            <w:r>
              <w:rPr>
                <w:rFonts w:ascii="宋体" w:hAnsi="宋体"/>
                <w:sz w:val="21"/>
              </w:rPr>
              <w:t>排序</w:t>
            </w:r>
          </w:p>
        </w:tc>
        <w:tc>
          <w:tcPr>
            <w:tcW w:w="2875" w:type="dxa"/>
            <w:vAlign w:val="center"/>
          </w:tcPr>
          <w:p w14:paraId="2D73BC58">
            <w:pPr>
              <w:spacing w:line="400" w:lineRule="exact"/>
            </w:pPr>
            <w:r>
              <w:rPr>
                <w:rFonts w:ascii="宋体" w:hAnsi="宋体"/>
                <w:sz w:val="21"/>
              </w:rPr>
              <w:t>题目排序必须为正数且不能重复。</w:t>
            </w:r>
          </w:p>
        </w:tc>
        <w:tc>
          <w:tcPr>
            <w:tcW w:w="2823" w:type="dxa"/>
            <w:vAlign w:val="center"/>
          </w:tcPr>
          <w:p w14:paraId="46DB5256">
            <w:pPr>
              <w:spacing w:line="400" w:lineRule="exact"/>
            </w:pPr>
            <w:r>
              <w:rPr>
                <w:rFonts w:ascii="宋体" w:hAnsi="宋体"/>
                <w:sz w:val="21"/>
              </w:rPr>
              <w:t>返回排序非法或重复提示。</w:t>
            </w:r>
          </w:p>
        </w:tc>
      </w:tr>
      <w:tr w14:paraId="095EE9A6">
        <w:tblPrEx>
          <w:tblCellMar>
            <w:top w:w="0" w:type="dxa"/>
            <w:left w:w="108" w:type="dxa"/>
            <w:bottom w:w="0" w:type="dxa"/>
            <w:right w:w="108" w:type="dxa"/>
          </w:tblCellMar>
        </w:tblPrEx>
        <w:trPr>
          <w:jc w:val="center"/>
        </w:trPr>
        <w:tc>
          <w:tcPr>
            <w:tcW w:w="2805" w:type="dxa"/>
            <w:vAlign w:val="center"/>
          </w:tcPr>
          <w:p w14:paraId="100BB0C8">
            <w:pPr>
              <w:spacing w:line="400" w:lineRule="exact"/>
            </w:pPr>
            <w:r>
              <w:rPr>
                <w:rFonts w:ascii="宋体" w:hAnsi="宋体"/>
                <w:sz w:val="21"/>
              </w:rPr>
              <w:t>重复题目</w:t>
            </w:r>
          </w:p>
        </w:tc>
        <w:tc>
          <w:tcPr>
            <w:tcW w:w="2875" w:type="dxa"/>
            <w:vAlign w:val="center"/>
          </w:tcPr>
          <w:p w14:paraId="7FF3103E">
            <w:pPr>
              <w:spacing w:line="400" w:lineRule="exact"/>
            </w:pPr>
            <w:r>
              <w:rPr>
                <w:rFonts w:ascii="宋体" w:hAnsi="宋体"/>
                <w:sz w:val="21"/>
              </w:rPr>
              <w:t>同一试卷不能重复引用同一题目。</w:t>
            </w:r>
          </w:p>
        </w:tc>
        <w:tc>
          <w:tcPr>
            <w:tcW w:w="2823" w:type="dxa"/>
            <w:vAlign w:val="center"/>
          </w:tcPr>
          <w:p w14:paraId="4470674A">
            <w:pPr>
              <w:spacing w:line="400" w:lineRule="exact"/>
            </w:pPr>
            <w:r>
              <w:rPr>
                <w:rFonts w:ascii="宋体" w:hAnsi="宋体"/>
                <w:sz w:val="21"/>
              </w:rPr>
              <w:t>返回试卷中存在重复题目提示。</w:t>
            </w:r>
          </w:p>
        </w:tc>
      </w:tr>
      <w:tr w14:paraId="52ADF164">
        <w:tblPrEx>
          <w:tblCellMar>
            <w:top w:w="0" w:type="dxa"/>
            <w:left w:w="108" w:type="dxa"/>
            <w:bottom w:w="0" w:type="dxa"/>
            <w:right w:w="108" w:type="dxa"/>
          </w:tblCellMar>
        </w:tblPrEx>
        <w:trPr>
          <w:jc w:val="center"/>
        </w:trPr>
        <w:tc>
          <w:tcPr>
            <w:tcW w:w="2805" w:type="dxa"/>
            <w:vAlign w:val="center"/>
          </w:tcPr>
          <w:p w14:paraId="6959EB53">
            <w:pPr>
              <w:spacing w:line="400" w:lineRule="exact"/>
            </w:pPr>
            <w:r>
              <w:rPr>
                <w:rFonts w:ascii="宋体" w:hAnsi="宋体"/>
                <w:sz w:val="21"/>
              </w:rPr>
              <w:t>自动组卷题量</w:t>
            </w:r>
          </w:p>
        </w:tc>
        <w:tc>
          <w:tcPr>
            <w:tcW w:w="2875" w:type="dxa"/>
            <w:vAlign w:val="center"/>
          </w:tcPr>
          <w:p w14:paraId="13E4A491">
            <w:pPr>
              <w:spacing w:line="400" w:lineRule="exact"/>
            </w:pPr>
            <w:r>
              <w:rPr>
                <w:rFonts w:ascii="宋体" w:hAnsi="宋体"/>
                <w:sz w:val="21"/>
              </w:rPr>
              <w:t>每条规则实际抽题数量必须满足 count。</w:t>
            </w:r>
          </w:p>
        </w:tc>
        <w:tc>
          <w:tcPr>
            <w:tcW w:w="2823" w:type="dxa"/>
            <w:vAlign w:val="center"/>
          </w:tcPr>
          <w:p w14:paraId="26E6BCCF">
            <w:pPr>
              <w:spacing w:line="400" w:lineRule="exact"/>
            </w:pPr>
            <w:r>
              <w:rPr>
                <w:rFonts w:ascii="宋体" w:hAnsi="宋体"/>
                <w:sz w:val="21"/>
              </w:rPr>
              <w:t>题量不足时返回具体题型、难度和数量差异。</w:t>
            </w:r>
          </w:p>
        </w:tc>
      </w:tr>
    </w:tbl>
    <w:p w14:paraId="5B87E415">
      <w:pPr>
        <w:spacing w:line="400" w:lineRule="exact"/>
      </w:pPr>
    </w:p>
    <w:p w14:paraId="5BDA0A41">
      <w:pPr>
        <w:pStyle w:val="3"/>
      </w:pPr>
      <w:bookmarkStart w:id="63" w:name="_Toc28451"/>
      <w:r>
        <w:rPr>
          <w:b/>
        </w:rPr>
        <w:t>5.4 考试过程模块实现</w:t>
      </w:r>
      <w:bookmarkEnd w:id="63"/>
    </w:p>
    <w:p w14:paraId="060A4648">
      <w:pPr>
        <w:pStyle w:val="4"/>
        <w:spacing w:before="0" w:after="0"/>
      </w:pPr>
      <w:bookmarkStart w:id="64" w:name="_Toc4405"/>
      <w:r>
        <w:rPr>
          <w:b/>
        </w:rPr>
        <w:t>5.4.1 考试开始与会话实现</w:t>
      </w:r>
      <w:bookmarkEnd w:id="64"/>
    </w:p>
    <w:p w14:paraId="793972B3">
      <w:pPr>
        <w:spacing w:line="400" w:lineRule="exact"/>
        <w:ind w:firstLine="420"/>
      </w:pPr>
      <w:r>
        <w:rPr>
          <w:rFonts w:ascii="宋体" w:hAnsi="宋体"/>
        </w:rPr>
        <w:t>学生开始考试时调用 ExamController 的 start 接口，核心逻辑由 ExamStartService 完成。服务首先读取当前学生 ID，检查考试是否存在，并调用访问控制服务确认学生是否属于考试目标教学班；随后根据当前时间刷新考试状态，依次判断考试是否尚未开始、是否已结束、是否未发布、是否已终止或是否已完成。只有当考试处于允许参加状态时，系统才会生成或恢复答题会话。</w:t>
      </w:r>
    </w:p>
    <w:p w14:paraId="14D85A4D">
      <w:pPr>
        <w:spacing w:line="400" w:lineRule="exact"/>
        <w:ind w:firstLine="420"/>
      </w:pPr>
      <w:r>
        <w:rPr>
          <w:rFonts w:ascii="宋体" w:hAnsi="宋体"/>
        </w:rPr>
        <w:t>答题截止时间由“当前时间 + 考试时长”和考试全局结束时间共同决定，系统取两者中较早的时间作为学生本次答题截止时间。开始考试成功后，后端返回考试 ID、考试名称、是否恢复考试、考试时长、考试起止时间、学生截止时间、草稿更新时间、监考策略和试题列表。</w:t>
      </w:r>
    </w:p>
    <w:p w14:paraId="1135F4E0">
      <w:pPr>
        <w:spacing w:line="400" w:lineRule="exact"/>
        <w:jc w:val="center"/>
      </w:pPr>
      <w:r>
        <w:rPr>
          <w:rFonts w:ascii="宋体" w:hAnsi="宋体"/>
        </w:rPr>
        <w:t>表5.4 考试状态流转实现</w:t>
      </w:r>
    </w:p>
    <w:tbl>
      <w:tblPr>
        <w:tblStyle w:val="22"/>
        <w:tblW w:w="8503" w:type="dxa"/>
        <w:jc w:val="center"/>
        <w:tblLayout w:type="fixed"/>
        <w:tblCellMar>
          <w:top w:w="0" w:type="dxa"/>
          <w:left w:w="108" w:type="dxa"/>
          <w:bottom w:w="0" w:type="dxa"/>
          <w:right w:w="108" w:type="dxa"/>
        </w:tblCellMar>
      </w:tblPr>
      <w:tblGrid>
        <w:gridCol w:w="2651"/>
        <w:gridCol w:w="3051"/>
        <w:gridCol w:w="2801"/>
      </w:tblGrid>
      <w:tr w14:paraId="6146CF4E">
        <w:tblPrEx>
          <w:tblCellMar>
            <w:top w:w="0" w:type="dxa"/>
            <w:left w:w="108" w:type="dxa"/>
            <w:bottom w:w="0" w:type="dxa"/>
            <w:right w:w="108" w:type="dxa"/>
          </w:tblCellMar>
        </w:tblPrEx>
        <w:trPr>
          <w:jc w:val="center"/>
        </w:trPr>
        <w:tc>
          <w:tcPr>
            <w:tcW w:w="2651" w:type="dxa"/>
            <w:vAlign w:val="center"/>
          </w:tcPr>
          <w:p w14:paraId="61AF7699">
            <w:pPr>
              <w:spacing w:line="400" w:lineRule="exact"/>
            </w:pPr>
            <w:r>
              <w:rPr>
                <w:rFonts w:ascii="宋体" w:hAnsi="宋体"/>
                <w:b/>
                <w:sz w:val="21"/>
              </w:rPr>
              <w:t>阶段</w:t>
            </w:r>
          </w:p>
        </w:tc>
        <w:tc>
          <w:tcPr>
            <w:tcW w:w="3051" w:type="dxa"/>
            <w:vAlign w:val="center"/>
          </w:tcPr>
          <w:p w14:paraId="2639584F">
            <w:pPr>
              <w:spacing w:line="400" w:lineRule="exact"/>
            </w:pPr>
            <w:r>
              <w:rPr>
                <w:rFonts w:ascii="宋体" w:hAnsi="宋体"/>
                <w:b/>
                <w:sz w:val="21"/>
              </w:rPr>
              <w:t>状态/数据</w:t>
            </w:r>
          </w:p>
        </w:tc>
        <w:tc>
          <w:tcPr>
            <w:tcW w:w="2801" w:type="dxa"/>
            <w:vAlign w:val="center"/>
          </w:tcPr>
          <w:p w14:paraId="6C4F69B5">
            <w:pPr>
              <w:spacing w:line="400" w:lineRule="exact"/>
            </w:pPr>
            <w:r>
              <w:rPr>
                <w:rFonts w:ascii="宋体" w:hAnsi="宋体"/>
                <w:b/>
                <w:sz w:val="21"/>
              </w:rPr>
              <w:t>实现说明</w:t>
            </w:r>
          </w:p>
        </w:tc>
      </w:tr>
      <w:tr w14:paraId="21D059A4">
        <w:tblPrEx>
          <w:tblCellMar>
            <w:top w:w="0" w:type="dxa"/>
            <w:left w:w="108" w:type="dxa"/>
            <w:bottom w:w="0" w:type="dxa"/>
            <w:right w:w="108" w:type="dxa"/>
          </w:tblCellMar>
        </w:tblPrEx>
        <w:trPr>
          <w:jc w:val="center"/>
        </w:trPr>
        <w:tc>
          <w:tcPr>
            <w:tcW w:w="2651" w:type="dxa"/>
            <w:vAlign w:val="center"/>
          </w:tcPr>
          <w:p w14:paraId="08223E35">
            <w:pPr>
              <w:spacing w:line="400" w:lineRule="exact"/>
            </w:pPr>
            <w:r>
              <w:rPr>
                <w:rFonts w:ascii="宋体" w:hAnsi="宋体"/>
                <w:sz w:val="21"/>
              </w:rPr>
              <w:t>考试创建</w:t>
            </w:r>
          </w:p>
        </w:tc>
        <w:tc>
          <w:tcPr>
            <w:tcW w:w="3051" w:type="dxa"/>
            <w:vAlign w:val="center"/>
          </w:tcPr>
          <w:p w14:paraId="28692020">
            <w:pPr>
              <w:spacing w:line="400" w:lineRule="exact"/>
            </w:pPr>
            <w:r>
              <w:rPr>
                <w:rFonts w:ascii="宋体" w:hAnsi="宋体"/>
                <w:sz w:val="21"/>
              </w:rPr>
              <w:t>DRAFT</w:t>
            </w:r>
          </w:p>
        </w:tc>
        <w:tc>
          <w:tcPr>
            <w:tcW w:w="2801" w:type="dxa"/>
            <w:vAlign w:val="center"/>
          </w:tcPr>
          <w:p w14:paraId="59D1F9E4">
            <w:pPr>
              <w:spacing w:line="400" w:lineRule="exact"/>
            </w:pPr>
            <w:r>
              <w:rPr>
                <w:rFonts w:ascii="宋体" w:hAnsi="宋体"/>
                <w:sz w:val="21"/>
              </w:rPr>
              <w:t>教师或管理员创建考试，配置试卷、时间、时长、及格线和目标教学班。</w:t>
            </w:r>
          </w:p>
        </w:tc>
      </w:tr>
      <w:tr w14:paraId="2B392441">
        <w:tblPrEx>
          <w:tblCellMar>
            <w:top w:w="0" w:type="dxa"/>
            <w:left w:w="108" w:type="dxa"/>
            <w:bottom w:w="0" w:type="dxa"/>
            <w:right w:w="108" w:type="dxa"/>
          </w:tblCellMar>
        </w:tblPrEx>
        <w:trPr>
          <w:jc w:val="center"/>
        </w:trPr>
        <w:tc>
          <w:tcPr>
            <w:tcW w:w="2651" w:type="dxa"/>
            <w:vAlign w:val="center"/>
          </w:tcPr>
          <w:p w14:paraId="0F2A7B05">
            <w:pPr>
              <w:spacing w:line="400" w:lineRule="exact"/>
            </w:pPr>
            <w:r>
              <w:rPr>
                <w:rFonts w:ascii="宋体" w:hAnsi="宋体"/>
                <w:sz w:val="21"/>
              </w:rPr>
              <w:t>考试发布</w:t>
            </w:r>
          </w:p>
        </w:tc>
        <w:tc>
          <w:tcPr>
            <w:tcW w:w="3051" w:type="dxa"/>
            <w:vAlign w:val="center"/>
          </w:tcPr>
          <w:p w14:paraId="4EAFFECA">
            <w:pPr>
              <w:spacing w:line="400" w:lineRule="exact"/>
            </w:pPr>
            <w:r>
              <w:rPr>
                <w:rFonts w:ascii="宋体" w:hAnsi="宋体"/>
                <w:sz w:val="21"/>
              </w:rPr>
              <w:t>PUBLISHED</w:t>
            </w:r>
          </w:p>
        </w:tc>
        <w:tc>
          <w:tcPr>
            <w:tcW w:w="2801" w:type="dxa"/>
            <w:vAlign w:val="center"/>
          </w:tcPr>
          <w:p w14:paraId="3B02B06C">
            <w:pPr>
              <w:spacing w:line="400" w:lineRule="exact"/>
            </w:pPr>
            <w:r>
              <w:rPr>
                <w:rFonts w:ascii="宋体" w:hAnsi="宋体"/>
                <w:sz w:val="21"/>
              </w:rPr>
              <w:t>考试发布后可被学生端查询，但仍需满足时间窗口才能开始。</w:t>
            </w:r>
          </w:p>
        </w:tc>
      </w:tr>
      <w:tr w14:paraId="019A0C7C">
        <w:tblPrEx>
          <w:tblCellMar>
            <w:top w:w="0" w:type="dxa"/>
            <w:left w:w="108" w:type="dxa"/>
            <w:bottom w:w="0" w:type="dxa"/>
            <w:right w:w="108" w:type="dxa"/>
          </w:tblCellMar>
        </w:tblPrEx>
        <w:trPr>
          <w:jc w:val="center"/>
        </w:trPr>
        <w:tc>
          <w:tcPr>
            <w:tcW w:w="2651" w:type="dxa"/>
            <w:vAlign w:val="center"/>
          </w:tcPr>
          <w:p w14:paraId="23E49D90">
            <w:pPr>
              <w:spacing w:line="400" w:lineRule="exact"/>
            </w:pPr>
            <w:r>
              <w:rPr>
                <w:rFonts w:ascii="宋体" w:hAnsi="宋体"/>
                <w:sz w:val="21"/>
              </w:rPr>
              <w:t>学生开始</w:t>
            </w:r>
          </w:p>
        </w:tc>
        <w:tc>
          <w:tcPr>
            <w:tcW w:w="3051" w:type="dxa"/>
            <w:vAlign w:val="center"/>
          </w:tcPr>
          <w:p w14:paraId="1DEC64C2">
            <w:pPr>
              <w:spacing w:line="400" w:lineRule="exact"/>
            </w:pPr>
            <w:r>
              <w:rPr>
                <w:rFonts w:ascii="宋体" w:hAnsi="宋体"/>
                <w:sz w:val="21"/>
              </w:rPr>
              <w:t>ANSWERING 会话</w:t>
            </w:r>
          </w:p>
        </w:tc>
        <w:tc>
          <w:tcPr>
            <w:tcW w:w="2801" w:type="dxa"/>
            <w:vAlign w:val="center"/>
          </w:tcPr>
          <w:p w14:paraId="12406964">
            <w:pPr>
              <w:spacing w:line="400" w:lineRule="exact"/>
            </w:pPr>
            <w:r>
              <w:rPr>
                <w:rFonts w:ascii="宋体" w:hAnsi="宋体"/>
                <w:sz w:val="21"/>
              </w:rPr>
              <w:t>系统校验考试资格和时间，生成 exam_session 并记录截止时间。</w:t>
            </w:r>
          </w:p>
        </w:tc>
      </w:tr>
      <w:tr w14:paraId="1E27CE31">
        <w:tblPrEx>
          <w:tblCellMar>
            <w:top w:w="0" w:type="dxa"/>
            <w:left w:w="108" w:type="dxa"/>
            <w:bottom w:w="0" w:type="dxa"/>
            <w:right w:w="108" w:type="dxa"/>
          </w:tblCellMar>
        </w:tblPrEx>
        <w:trPr>
          <w:jc w:val="center"/>
        </w:trPr>
        <w:tc>
          <w:tcPr>
            <w:tcW w:w="2651" w:type="dxa"/>
            <w:vAlign w:val="center"/>
          </w:tcPr>
          <w:p w14:paraId="13107B35">
            <w:pPr>
              <w:spacing w:line="400" w:lineRule="exact"/>
            </w:pPr>
            <w:r>
              <w:rPr>
                <w:rFonts w:ascii="宋体" w:hAnsi="宋体"/>
                <w:sz w:val="21"/>
              </w:rPr>
              <w:t>答题中</w:t>
            </w:r>
          </w:p>
        </w:tc>
        <w:tc>
          <w:tcPr>
            <w:tcW w:w="3051" w:type="dxa"/>
            <w:vAlign w:val="center"/>
          </w:tcPr>
          <w:p w14:paraId="1EFED237">
            <w:pPr>
              <w:spacing w:line="400" w:lineRule="exact"/>
            </w:pPr>
            <w:r>
              <w:rPr>
                <w:rFonts w:ascii="宋体" w:hAnsi="宋体"/>
                <w:sz w:val="21"/>
              </w:rPr>
              <w:t>IN_PROGRESS 提交草稿</w:t>
            </w:r>
          </w:p>
        </w:tc>
        <w:tc>
          <w:tcPr>
            <w:tcW w:w="2801" w:type="dxa"/>
            <w:vAlign w:val="center"/>
          </w:tcPr>
          <w:p w14:paraId="5FBCBBF5">
            <w:pPr>
              <w:spacing w:line="400" w:lineRule="exact"/>
            </w:pPr>
            <w:r>
              <w:rPr>
                <w:rFonts w:ascii="宋体" w:hAnsi="宋体"/>
                <w:sz w:val="21"/>
              </w:rPr>
              <w:t>系统保存答题快照并维护最近快照时间。</w:t>
            </w:r>
          </w:p>
        </w:tc>
      </w:tr>
      <w:tr w14:paraId="52BDD5BF">
        <w:tblPrEx>
          <w:tblCellMar>
            <w:top w:w="0" w:type="dxa"/>
            <w:left w:w="108" w:type="dxa"/>
            <w:bottom w:w="0" w:type="dxa"/>
            <w:right w:w="108" w:type="dxa"/>
          </w:tblCellMar>
        </w:tblPrEx>
        <w:trPr>
          <w:jc w:val="center"/>
        </w:trPr>
        <w:tc>
          <w:tcPr>
            <w:tcW w:w="2651" w:type="dxa"/>
            <w:vAlign w:val="center"/>
          </w:tcPr>
          <w:p w14:paraId="44B03FB8">
            <w:pPr>
              <w:spacing w:line="400" w:lineRule="exact"/>
            </w:pPr>
            <w:r>
              <w:rPr>
                <w:rFonts w:ascii="宋体" w:hAnsi="宋体"/>
                <w:sz w:val="21"/>
              </w:rPr>
              <w:t>主动交卷</w:t>
            </w:r>
          </w:p>
        </w:tc>
        <w:tc>
          <w:tcPr>
            <w:tcW w:w="3051" w:type="dxa"/>
            <w:vAlign w:val="center"/>
          </w:tcPr>
          <w:p w14:paraId="18266C28">
            <w:pPr>
              <w:spacing w:line="400" w:lineRule="exact"/>
            </w:pPr>
            <w:r>
              <w:rPr>
                <w:rFonts w:ascii="宋体" w:hAnsi="宋体"/>
                <w:sz w:val="21"/>
              </w:rPr>
              <w:t>PROCESSING/SUBMITTED/GRADED</w:t>
            </w:r>
          </w:p>
        </w:tc>
        <w:tc>
          <w:tcPr>
            <w:tcW w:w="2801" w:type="dxa"/>
            <w:vAlign w:val="center"/>
          </w:tcPr>
          <w:p w14:paraId="5FBD14FA">
            <w:pPr>
              <w:spacing w:line="400" w:lineRule="exact"/>
            </w:pPr>
            <w:r>
              <w:rPr>
                <w:rFonts w:ascii="宋体" w:hAnsi="宋体"/>
                <w:sz w:val="21"/>
              </w:rPr>
              <w:t>提交答案后进入处理状态，客观题自动判分，主观题等待阅卷。</w:t>
            </w:r>
          </w:p>
        </w:tc>
      </w:tr>
      <w:tr w14:paraId="11085551">
        <w:tblPrEx>
          <w:tblCellMar>
            <w:top w:w="0" w:type="dxa"/>
            <w:left w:w="108" w:type="dxa"/>
            <w:bottom w:w="0" w:type="dxa"/>
            <w:right w:w="108" w:type="dxa"/>
          </w:tblCellMar>
        </w:tblPrEx>
        <w:trPr>
          <w:jc w:val="center"/>
        </w:trPr>
        <w:tc>
          <w:tcPr>
            <w:tcW w:w="2651" w:type="dxa"/>
            <w:vAlign w:val="center"/>
          </w:tcPr>
          <w:p w14:paraId="4AA6F384">
            <w:pPr>
              <w:spacing w:line="400" w:lineRule="exact"/>
            </w:pPr>
            <w:r>
              <w:rPr>
                <w:rFonts w:ascii="宋体" w:hAnsi="宋体"/>
                <w:sz w:val="21"/>
              </w:rPr>
              <w:t>超时交卷</w:t>
            </w:r>
          </w:p>
        </w:tc>
        <w:tc>
          <w:tcPr>
            <w:tcW w:w="3051" w:type="dxa"/>
            <w:vAlign w:val="center"/>
          </w:tcPr>
          <w:p w14:paraId="65C3543F">
            <w:pPr>
              <w:spacing w:line="400" w:lineRule="exact"/>
            </w:pPr>
            <w:r>
              <w:rPr>
                <w:rFonts w:ascii="宋体" w:hAnsi="宋体"/>
                <w:sz w:val="21"/>
              </w:rPr>
              <w:t>TIMEOUT/SUBMITTED</w:t>
            </w:r>
          </w:p>
        </w:tc>
        <w:tc>
          <w:tcPr>
            <w:tcW w:w="2801" w:type="dxa"/>
            <w:vAlign w:val="center"/>
          </w:tcPr>
          <w:p w14:paraId="0C67E32B">
            <w:pPr>
              <w:spacing w:line="400" w:lineRule="exact"/>
            </w:pPr>
            <w:r>
              <w:rPr>
                <w:rFonts w:ascii="宋体" w:hAnsi="宋体"/>
                <w:sz w:val="21"/>
              </w:rPr>
              <w:t>调度任务扫描过期会话，根据快照答案生成提交记录。</w:t>
            </w:r>
          </w:p>
        </w:tc>
      </w:tr>
    </w:tbl>
    <w:p w14:paraId="5A332F37">
      <w:pPr>
        <w:spacing w:line="400" w:lineRule="exact"/>
      </w:pPr>
    </w:p>
    <w:p w14:paraId="2743F016">
      <w:pPr>
        <w:pStyle w:val="4"/>
        <w:spacing w:before="0" w:after="0"/>
      </w:pPr>
      <w:bookmarkStart w:id="65" w:name="_Toc24884"/>
      <w:r>
        <w:rPr>
          <w:b/>
        </w:rPr>
        <w:t>5.4.2 答题快照实现</w:t>
      </w:r>
      <w:bookmarkEnd w:id="65"/>
    </w:p>
    <w:p w14:paraId="3809D913">
      <w:pPr>
        <w:spacing w:line="400" w:lineRule="exact"/>
        <w:ind w:firstLine="420"/>
      </w:pPr>
      <w:r>
        <w:rPr>
          <w:rFonts w:ascii="宋体" w:hAnsi="宋体"/>
        </w:rPr>
        <w:t>答题快照由 ExamSnapshotService 实现。学生答题过程中，前端定期提交题目答案集合和客户端时间戳，后端校验学生考试资格和活跃会话后，将快照序列化为 JSON 写入 Redis。快照键采用考试 ID 与学生 ID 组合，避免不同考试或不同学生之间相互覆盖；快照过期时间根据考试结束时间和配置兜底时长计算，防止考试结束后临时数据长期保留。</w:t>
      </w:r>
    </w:p>
    <w:p w14:paraId="3E0F40D1">
      <w:pPr>
        <w:spacing w:line="400" w:lineRule="exact"/>
        <w:ind w:firstLine="420"/>
      </w:pPr>
      <w:r>
        <w:rPr>
          <w:rFonts w:ascii="宋体" w:hAnsi="宋体"/>
        </w:rPr>
        <w:t>系统同时提供快照恢复和快照落库能力。恢复时，服务先读取数据库中已落库的草稿答案，再读取 Redis 中最近快照，并以后者覆盖前者形成最终草稿；落库时，调度任务扫描快照键，将仍处于 IN_PROGRESS 状态的草稿写入 submission_answer，并删除已处理快照。该实现降低了高频保存对 MySQL 的压力，也提高了异常刷新或网络波动后的答案恢复能力。</w:t>
      </w:r>
    </w:p>
    <w:p w14:paraId="67EAE944">
      <w:pPr>
        <w:pStyle w:val="4"/>
        <w:spacing w:before="0" w:after="0"/>
      </w:pPr>
      <w:bookmarkStart w:id="66" w:name="_Toc29254"/>
      <w:r>
        <w:rPr>
          <w:b/>
        </w:rPr>
        <w:t>5.4.3 交卷与异步判分实现</w:t>
      </w:r>
      <w:bookmarkEnd w:id="66"/>
    </w:p>
    <w:p w14:paraId="1020D36E">
      <w:pPr>
        <w:spacing w:line="400" w:lineRule="exact"/>
        <w:ind w:firstLine="420"/>
      </w:pPr>
      <w:r>
        <w:rPr>
          <w:rFonts w:ascii="宋体" w:hAnsi="宋体"/>
        </w:rPr>
        <w:t>交卷由 ExamSubmissionService 负责受理。服务首先获取当前学生、考试和会话，校验学生考试资格、会话是否可提交以及是否重复交卷；随后将前端答案集合转换为题目答案映射，调用提交受理服务生成提交记录和答案明细。提交受理成功后，系统构造包含 submissionId、examId、studentId、提交时间和是否超时提交的消息并发送到 RabbitMQ。若消息发布失败，系统回退到同步处理，避免学生因消息组件异常而无法交卷。</w:t>
      </w:r>
    </w:p>
    <w:p w14:paraId="06BC1FD2">
      <w:pPr>
        <w:spacing w:line="400" w:lineRule="exact"/>
        <w:ind w:firstLine="420"/>
      </w:pPr>
      <w:r>
        <w:rPr>
          <w:rFonts w:ascii="宋体" w:hAnsi="宋体"/>
        </w:rPr>
        <w:t>提交处理由 ExamSubmissionProcessingService 完成。消费者读取提交记录后，根据考试关联试卷加载试卷题目和题目标准答案；对于客观题，系统调用判题工具比较标准答案和学生答案，计算客观题得分；对于主观题，系统将对应答案标记为待评分。若试卷不包含主观题，提交状态直接更新为 GRADED；若存在主观题，则状态更新为 SUBMITTED，等待教师批阅。</w:t>
      </w:r>
    </w:p>
    <w:p w14:paraId="07C8A599">
      <w:pPr>
        <w:pStyle w:val="3"/>
      </w:pPr>
      <w:bookmarkStart w:id="67" w:name="_Toc4304"/>
      <w:r>
        <w:rPr>
          <w:b/>
        </w:rPr>
        <w:t>5.5 在线监考与证据模块实现</w:t>
      </w:r>
      <w:bookmarkEnd w:id="67"/>
    </w:p>
    <w:p w14:paraId="1C2FF903">
      <w:pPr>
        <w:pStyle w:val="4"/>
        <w:spacing w:before="0" w:after="0"/>
      </w:pPr>
      <w:bookmarkStart w:id="68" w:name="_Toc293"/>
      <w:r>
        <w:rPr>
          <w:b/>
        </w:rPr>
        <w:t>5.5.1 异常事件与风险汇总实现</w:t>
      </w:r>
      <w:bookmarkEnd w:id="68"/>
    </w:p>
    <w:p w14:paraId="32E99C32">
      <w:pPr>
        <w:spacing w:line="400" w:lineRule="exact"/>
        <w:ind w:firstLine="420"/>
      </w:pPr>
      <w:r>
        <w:rPr>
          <w:rFonts w:ascii="宋体" w:hAnsi="宋体"/>
        </w:rPr>
        <w:t>在线监考模块以学生端事件上报和教师端风险查看为核心。学生端在考试过程中上报切屏、页面隐藏、退出全屏、复制粘贴、网络离线、长时间无操作、摄像头异常和屏幕共享异常等事件。后端根据考试监考策略决定是否记录，并将事件写入 anti_cheat_event 表。</w:t>
      </w:r>
    </w:p>
    <w:p w14:paraId="27680400">
      <w:pPr>
        <w:spacing w:line="400" w:lineRule="exact"/>
        <w:ind w:firstLine="420"/>
      </w:pPr>
      <w:r>
        <w:rPr>
          <w:rFonts w:ascii="宋体" w:hAnsi="宋体"/>
        </w:rPr>
        <w:t>教师或管理员查看监考概览时，ExamProctoringService 会根据考试目标班级加载参考学生，再批量查询答题会话、提交记录、异常事件和处置记录，计算每名学生的风险分、风险等级、异常数量、最近异常时间、离屏时长和快照中断情况。风险等级按分值划分为 LOW、MEDIUM 和 HIGH，用于帮助教师优先关注异常较多的学生。</w:t>
      </w:r>
    </w:p>
    <w:p w14:paraId="05319F3A">
      <w:pPr>
        <w:spacing w:line="400" w:lineRule="exact"/>
        <w:jc w:val="center"/>
      </w:pPr>
      <w:r>
        <w:rPr>
          <w:rFonts w:ascii="宋体" w:hAnsi="宋体"/>
        </w:rPr>
        <w:t>表5.5 监考风险事件实现</w:t>
      </w:r>
    </w:p>
    <w:tbl>
      <w:tblPr>
        <w:tblStyle w:val="22"/>
        <w:tblW w:w="8503" w:type="dxa"/>
        <w:jc w:val="center"/>
        <w:tblLayout w:type="fixed"/>
        <w:tblCellMar>
          <w:top w:w="0" w:type="dxa"/>
          <w:left w:w="108" w:type="dxa"/>
          <w:bottom w:w="0" w:type="dxa"/>
          <w:right w:w="108" w:type="dxa"/>
        </w:tblCellMar>
      </w:tblPr>
      <w:tblGrid>
        <w:gridCol w:w="2907"/>
        <w:gridCol w:w="2797"/>
        <w:gridCol w:w="2799"/>
      </w:tblGrid>
      <w:tr w14:paraId="06C33458">
        <w:tblPrEx>
          <w:tblCellMar>
            <w:top w:w="0" w:type="dxa"/>
            <w:left w:w="108" w:type="dxa"/>
            <w:bottom w:w="0" w:type="dxa"/>
            <w:right w:w="108" w:type="dxa"/>
          </w:tblCellMar>
        </w:tblPrEx>
        <w:trPr>
          <w:jc w:val="center"/>
        </w:trPr>
        <w:tc>
          <w:tcPr>
            <w:tcW w:w="2907" w:type="dxa"/>
            <w:vAlign w:val="center"/>
          </w:tcPr>
          <w:p w14:paraId="28126A08">
            <w:pPr>
              <w:spacing w:line="400" w:lineRule="exact"/>
            </w:pPr>
            <w:r>
              <w:rPr>
                <w:rFonts w:ascii="宋体" w:hAnsi="宋体"/>
                <w:b/>
                <w:sz w:val="21"/>
              </w:rPr>
              <w:t>事件类型</w:t>
            </w:r>
          </w:p>
        </w:tc>
        <w:tc>
          <w:tcPr>
            <w:tcW w:w="2797" w:type="dxa"/>
            <w:vAlign w:val="center"/>
          </w:tcPr>
          <w:p w14:paraId="313AAC4D">
            <w:pPr>
              <w:spacing w:line="400" w:lineRule="exact"/>
            </w:pPr>
            <w:r>
              <w:rPr>
                <w:rFonts w:ascii="宋体" w:hAnsi="宋体"/>
                <w:b/>
                <w:sz w:val="21"/>
              </w:rPr>
              <w:t>风险含义</w:t>
            </w:r>
          </w:p>
        </w:tc>
        <w:tc>
          <w:tcPr>
            <w:tcW w:w="2799" w:type="dxa"/>
            <w:vAlign w:val="center"/>
          </w:tcPr>
          <w:p w14:paraId="59AF2E10">
            <w:pPr>
              <w:spacing w:line="400" w:lineRule="exact"/>
            </w:pPr>
            <w:r>
              <w:rPr>
                <w:rFonts w:ascii="宋体" w:hAnsi="宋体"/>
                <w:b/>
                <w:sz w:val="21"/>
              </w:rPr>
              <w:t>处理方式</w:t>
            </w:r>
          </w:p>
        </w:tc>
      </w:tr>
      <w:tr w14:paraId="4B67B80C">
        <w:tblPrEx>
          <w:tblCellMar>
            <w:top w:w="0" w:type="dxa"/>
            <w:left w:w="108" w:type="dxa"/>
            <w:bottom w:w="0" w:type="dxa"/>
            <w:right w:w="108" w:type="dxa"/>
          </w:tblCellMar>
        </w:tblPrEx>
        <w:trPr>
          <w:jc w:val="center"/>
        </w:trPr>
        <w:tc>
          <w:tcPr>
            <w:tcW w:w="2907" w:type="dxa"/>
            <w:vAlign w:val="center"/>
          </w:tcPr>
          <w:p w14:paraId="2BB70721">
            <w:pPr>
              <w:spacing w:line="400" w:lineRule="exact"/>
            </w:pPr>
            <w:r>
              <w:rPr>
                <w:rFonts w:ascii="宋体" w:hAnsi="宋体"/>
                <w:sz w:val="21"/>
              </w:rPr>
              <w:t>WINDOW_BLUR / TAB_HIDDEN</w:t>
            </w:r>
          </w:p>
        </w:tc>
        <w:tc>
          <w:tcPr>
            <w:tcW w:w="2797" w:type="dxa"/>
            <w:vAlign w:val="center"/>
          </w:tcPr>
          <w:p w14:paraId="2BA07405">
            <w:pPr>
              <w:spacing w:line="400" w:lineRule="exact"/>
            </w:pPr>
            <w:r>
              <w:rPr>
                <w:rFonts w:ascii="宋体" w:hAnsi="宋体"/>
                <w:sz w:val="21"/>
              </w:rPr>
              <w:t>窗口失焦或页面隐藏，可能存在离开考试页面行为。</w:t>
            </w:r>
          </w:p>
        </w:tc>
        <w:tc>
          <w:tcPr>
            <w:tcW w:w="2799" w:type="dxa"/>
            <w:vAlign w:val="center"/>
          </w:tcPr>
          <w:p w14:paraId="50132925">
            <w:pPr>
              <w:spacing w:line="400" w:lineRule="exact"/>
            </w:pPr>
            <w:r>
              <w:rPr>
                <w:rFonts w:ascii="宋体" w:hAnsi="宋体"/>
                <w:sz w:val="21"/>
              </w:rPr>
              <w:t>记录持续时长，累计离屏时间并计入风险分。</w:t>
            </w:r>
          </w:p>
        </w:tc>
      </w:tr>
      <w:tr w14:paraId="4EDC46F1">
        <w:tblPrEx>
          <w:tblCellMar>
            <w:top w:w="0" w:type="dxa"/>
            <w:left w:w="108" w:type="dxa"/>
            <w:bottom w:w="0" w:type="dxa"/>
            <w:right w:w="108" w:type="dxa"/>
          </w:tblCellMar>
        </w:tblPrEx>
        <w:trPr>
          <w:jc w:val="center"/>
        </w:trPr>
        <w:tc>
          <w:tcPr>
            <w:tcW w:w="2907" w:type="dxa"/>
            <w:vAlign w:val="center"/>
          </w:tcPr>
          <w:p w14:paraId="0276CF28">
            <w:pPr>
              <w:spacing w:line="400" w:lineRule="exact"/>
            </w:pPr>
            <w:r>
              <w:rPr>
                <w:rFonts w:ascii="宋体" w:hAnsi="宋体"/>
                <w:sz w:val="21"/>
              </w:rPr>
              <w:t>FULLSCREEN_EXIT</w:t>
            </w:r>
          </w:p>
        </w:tc>
        <w:tc>
          <w:tcPr>
            <w:tcW w:w="2797" w:type="dxa"/>
            <w:vAlign w:val="center"/>
          </w:tcPr>
          <w:p w14:paraId="04B361CC">
            <w:pPr>
              <w:spacing w:line="400" w:lineRule="exact"/>
            </w:pPr>
            <w:r>
              <w:rPr>
                <w:rFonts w:ascii="宋体" w:hAnsi="宋体"/>
                <w:sz w:val="21"/>
              </w:rPr>
              <w:t>退出全屏，可能破坏考试环境约束。</w:t>
            </w:r>
          </w:p>
        </w:tc>
        <w:tc>
          <w:tcPr>
            <w:tcW w:w="2799" w:type="dxa"/>
            <w:vAlign w:val="center"/>
          </w:tcPr>
          <w:p w14:paraId="06054459">
            <w:pPr>
              <w:spacing w:line="400" w:lineRule="exact"/>
            </w:pPr>
            <w:r>
              <w:rPr>
                <w:rFonts w:ascii="宋体" w:hAnsi="宋体"/>
                <w:sz w:val="21"/>
              </w:rPr>
              <w:t>记录事件并提高风险等级。</w:t>
            </w:r>
          </w:p>
        </w:tc>
      </w:tr>
      <w:tr w14:paraId="251C5000">
        <w:tblPrEx>
          <w:tblCellMar>
            <w:top w:w="0" w:type="dxa"/>
            <w:left w:w="108" w:type="dxa"/>
            <w:bottom w:w="0" w:type="dxa"/>
            <w:right w:w="108" w:type="dxa"/>
          </w:tblCellMar>
        </w:tblPrEx>
        <w:trPr>
          <w:jc w:val="center"/>
        </w:trPr>
        <w:tc>
          <w:tcPr>
            <w:tcW w:w="2907" w:type="dxa"/>
            <w:vAlign w:val="center"/>
          </w:tcPr>
          <w:p w14:paraId="310FA00B">
            <w:pPr>
              <w:spacing w:line="400" w:lineRule="exact"/>
            </w:pPr>
            <w:r>
              <w:rPr>
                <w:rFonts w:ascii="宋体" w:hAnsi="宋体"/>
                <w:sz w:val="21"/>
              </w:rPr>
              <w:t>COPY_ATTEMPT / PASTE_ATTEMPT</w:t>
            </w:r>
          </w:p>
        </w:tc>
        <w:tc>
          <w:tcPr>
            <w:tcW w:w="2797" w:type="dxa"/>
            <w:vAlign w:val="center"/>
          </w:tcPr>
          <w:p w14:paraId="0B2CC5D0">
            <w:pPr>
              <w:spacing w:line="400" w:lineRule="exact"/>
            </w:pPr>
            <w:r>
              <w:rPr>
                <w:rFonts w:ascii="宋体" w:hAnsi="宋体"/>
                <w:sz w:val="21"/>
              </w:rPr>
              <w:t>复制粘贴尝试，可能涉及非法资料使用。</w:t>
            </w:r>
          </w:p>
        </w:tc>
        <w:tc>
          <w:tcPr>
            <w:tcW w:w="2799" w:type="dxa"/>
            <w:vAlign w:val="center"/>
          </w:tcPr>
          <w:p w14:paraId="46547184">
            <w:pPr>
              <w:spacing w:line="400" w:lineRule="exact"/>
            </w:pPr>
            <w:r>
              <w:rPr>
                <w:rFonts w:ascii="宋体" w:hAnsi="宋体"/>
                <w:sz w:val="21"/>
              </w:rPr>
              <w:t>记录事件并展示在时间线中。</w:t>
            </w:r>
          </w:p>
        </w:tc>
      </w:tr>
      <w:tr w14:paraId="14D701FF">
        <w:tblPrEx>
          <w:tblCellMar>
            <w:top w:w="0" w:type="dxa"/>
            <w:left w:w="108" w:type="dxa"/>
            <w:bottom w:w="0" w:type="dxa"/>
            <w:right w:w="108" w:type="dxa"/>
          </w:tblCellMar>
        </w:tblPrEx>
        <w:trPr>
          <w:jc w:val="center"/>
        </w:trPr>
        <w:tc>
          <w:tcPr>
            <w:tcW w:w="2907" w:type="dxa"/>
            <w:vAlign w:val="center"/>
          </w:tcPr>
          <w:p w14:paraId="49F14B90">
            <w:pPr>
              <w:spacing w:line="400" w:lineRule="exact"/>
            </w:pPr>
            <w:r>
              <w:rPr>
                <w:rFonts w:ascii="宋体" w:hAnsi="宋体"/>
                <w:sz w:val="21"/>
              </w:rPr>
              <w:t>LONG_INACTIVITY</w:t>
            </w:r>
          </w:p>
        </w:tc>
        <w:tc>
          <w:tcPr>
            <w:tcW w:w="2797" w:type="dxa"/>
            <w:vAlign w:val="center"/>
          </w:tcPr>
          <w:p w14:paraId="1CFE4C87">
            <w:pPr>
              <w:spacing w:line="400" w:lineRule="exact"/>
            </w:pPr>
            <w:r>
              <w:rPr>
                <w:rFonts w:ascii="宋体" w:hAnsi="宋体"/>
                <w:sz w:val="21"/>
              </w:rPr>
              <w:t>长时间无操作，可能离开设备或异常中断。</w:t>
            </w:r>
          </w:p>
        </w:tc>
        <w:tc>
          <w:tcPr>
            <w:tcW w:w="2799" w:type="dxa"/>
            <w:vAlign w:val="center"/>
          </w:tcPr>
          <w:p w14:paraId="1108DE65">
            <w:pPr>
              <w:spacing w:line="400" w:lineRule="exact"/>
            </w:pPr>
            <w:r>
              <w:rPr>
                <w:rFonts w:ascii="宋体" w:hAnsi="宋体"/>
                <w:sz w:val="21"/>
              </w:rPr>
              <w:t>结合持续时间计算风险。</w:t>
            </w:r>
          </w:p>
        </w:tc>
      </w:tr>
      <w:tr w14:paraId="31313EE2">
        <w:tblPrEx>
          <w:tblCellMar>
            <w:top w:w="0" w:type="dxa"/>
            <w:left w:w="108" w:type="dxa"/>
            <w:bottom w:w="0" w:type="dxa"/>
            <w:right w:w="108" w:type="dxa"/>
          </w:tblCellMar>
        </w:tblPrEx>
        <w:trPr>
          <w:jc w:val="center"/>
        </w:trPr>
        <w:tc>
          <w:tcPr>
            <w:tcW w:w="2907" w:type="dxa"/>
            <w:vAlign w:val="center"/>
          </w:tcPr>
          <w:p w14:paraId="62F217D2">
            <w:pPr>
              <w:spacing w:line="400" w:lineRule="exact"/>
            </w:pPr>
            <w:r>
              <w:rPr>
                <w:rFonts w:ascii="宋体" w:hAnsi="宋体"/>
                <w:sz w:val="21"/>
              </w:rPr>
              <w:t>CAMERA_*</w:t>
            </w:r>
          </w:p>
        </w:tc>
        <w:tc>
          <w:tcPr>
            <w:tcW w:w="2797" w:type="dxa"/>
            <w:vAlign w:val="center"/>
          </w:tcPr>
          <w:p w14:paraId="10BA38DD">
            <w:pPr>
              <w:spacing w:line="400" w:lineRule="exact"/>
            </w:pPr>
            <w:r>
              <w:rPr>
                <w:rFonts w:ascii="宋体" w:hAnsi="宋体"/>
                <w:sz w:val="21"/>
              </w:rPr>
              <w:t>摄像头启动失败、画面异常或轨道中断。</w:t>
            </w:r>
          </w:p>
        </w:tc>
        <w:tc>
          <w:tcPr>
            <w:tcW w:w="2799" w:type="dxa"/>
            <w:vAlign w:val="center"/>
          </w:tcPr>
          <w:p w14:paraId="65512FD1">
            <w:pPr>
              <w:spacing w:line="400" w:lineRule="exact"/>
            </w:pPr>
            <w:r>
              <w:rPr>
                <w:rFonts w:ascii="宋体" w:hAnsi="宋体"/>
                <w:sz w:val="21"/>
              </w:rPr>
              <w:t>作为监考设备异常记录。</w:t>
            </w:r>
          </w:p>
        </w:tc>
      </w:tr>
      <w:tr w14:paraId="474C9CEA">
        <w:tblPrEx>
          <w:tblCellMar>
            <w:top w:w="0" w:type="dxa"/>
            <w:left w:w="108" w:type="dxa"/>
            <w:bottom w:w="0" w:type="dxa"/>
            <w:right w:w="108" w:type="dxa"/>
          </w:tblCellMar>
        </w:tblPrEx>
        <w:trPr>
          <w:jc w:val="center"/>
        </w:trPr>
        <w:tc>
          <w:tcPr>
            <w:tcW w:w="2907" w:type="dxa"/>
            <w:vAlign w:val="center"/>
          </w:tcPr>
          <w:p w14:paraId="34C2F835">
            <w:pPr>
              <w:spacing w:line="400" w:lineRule="exact"/>
            </w:pPr>
            <w:r>
              <w:rPr>
                <w:rFonts w:ascii="宋体" w:hAnsi="宋体"/>
                <w:sz w:val="21"/>
              </w:rPr>
              <w:t>SCREEN_SHARE_*</w:t>
            </w:r>
          </w:p>
        </w:tc>
        <w:tc>
          <w:tcPr>
            <w:tcW w:w="2797" w:type="dxa"/>
            <w:vAlign w:val="center"/>
          </w:tcPr>
          <w:p w14:paraId="0C7D068B">
            <w:pPr>
              <w:spacing w:line="400" w:lineRule="exact"/>
            </w:pPr>
            <w:r>
              <w:rPr>
                <w:rFonts w:ascii="宋体" w:hAnsi="宋体"/>
                <w:sz w:val="21"/>
              </w:rPr>
              <w:t>屏幕检测不可用或屏幕共享中断。</w:t>
            </w:r>
          </w:p>
        </w:tc>
        <w:tc>
          <w:tcPr>
            <w:tcW w:w="2799" w:type="dxa"/>
            <w:vAlign w:val="center"/>
          </w:tcPr>
          <w:p w14:paraId="56CC740C">
            <w:pPr>
              <w:spacing w:line="400" w:lineRule="exact"/>
            </w:pPr>
            <w:r>
              <w:rPr>
                <w:rFonts w:ascii="宋体" w:hAnsi="宋体"/>
                <w:sz w:val="21"/>
              </w:rPr>
              <w:t>作为考试环境异常记录。</w:t>
            </w:r>
          </w:p>
        </w:tc>
      </w:tr>
    </w:tbl>
    <w:p w14:paraId="1FC691C9">
      <w:pPr>
        <w:spacing w:line="400" w:lineRule="exact"/>
      </w:pPr>
    </w:p>
    <w:p w14:paraId="2ED745E5">
      <w:pPr>
        <w:pStyle w:val="4"/>
        <w:spacing w:before="0" w:after="0"/>
      </w:pPr>
      <w:bookmarkStart w:id="69" w:name="_Toc18616"/>
      <w:r>
        <w:rPr>
          <w:b/>
        </w:rPr>
        <w:t>5.5.2 证据上传与异常处置实现</w:t>
      </w:r>
      <w:bookmarkEnd w:id="69"/>
    </w:p>
    <w:p w14:paraId="40A5ACD8">
      <w:pPr>
        <w:spacing w:line="400" w:lineRule="exact"/>
        <w:ind w:firstLine="420"/>
      </w:pPr>
      <w:r>
        <w:rPr>
          <w:rFonts w:ascii="宋体" w:hAnsi="宋体"/>
        </w:rPr>
        <w:t>反作弊证据上传由 ExamAntiCheatEvidenceService 处理。学生端上传屏幕或摄像头截图后，后端校验考试资格、文件类型和文件大小，将文件写入 MinIO，并返回对象访问地址、对象键、文件大小和内容类型。异常事件可通过 evidence_json 字段与证据信息关联，实现事件与证据的对应。</w:t>
      </w:r>
    </w:p>
    <w:p w14:paraId="055B5C28">
      <w:pPr>
        <w:spacing w:line="400" w:lineRule="exact"/>
        <w:ind w:firstLine="420"/>
      </w:pPr>
      <w:r>
        <w:rPr>
          <w:rFonts w:ascii="宋体" w:hAnsi="宋体"/>
        </w:rPr>
        <w:t>异常处置由教师或管理员完成。处置前，系统校验处理人是否有权管理该考试，并确认学生属于考试目标教学班。处置状态包括待复核、确认异常、误报和关闭，处置记录保存处理人、处理时间和备注。通过将事件记录与人工处置分离，系统既保留自动采集证据，又避免直接以自动事件判定学生成绩。</w:t>
      </w:r>
    </w:p>
    <w:p w14:paraId="7844B5F3">
      <w:pPr>
        <w:pStyle w:val="3"/>
      </w:pPr>
      <w:bookmarkStart w:id="70" w:name="_Toc29431"/>
      <w:r>
        <w:rPr>
          <w:b/>
        </w:rPr>
        <w:t>5.6 阅卷评分与统计分析模块实现</w:t>
      </w:r>
      <w:bookmarkEnd w:id="70"/>
    </w:p>
    <w:p w14:paraId="7C4AA2A8">
      <w:pPr>
        <w:pStyle w:val="4"/>
        <w:spacing w:before="0" w:after="0"/>
      </w:pPr>
      <w:bookmarkStart w:id="71" w:name="_Toc20806"/>
      <w:r>
        <w:rPr>
          <w:b/>
        </w:rPr>
        <w:t>5.6.1 主观题阅卷实现</w:t>
      </w:r>
      <w:bookmarkEnd w:id="71"/>
    </w:p>
    <w:p w14:paraId="5F651993">
      <w:pPr>
        <w:spacing w:line="400" w:lineRule="exact"/>
        <w:ind w:firstLine="420"/>
      </w:pPr>
      <w:r>
        <w:rPr>
          <w:rFonts w:ascii="宋体" w:hAnsi="宋体"/>
        </w:rPr>
        <w:t>主观题阅卷由 GradingService 实现。系统从状态为 SUBMITTED 的提交记录中筛选未评分的简答题答案，支持按提交记录查看待批答案，也支持按题目分组查看待批学生答案。教师评分时，系统先校验提交记录是否存在、教师是否有权管理该考试、答案是否属于当前提交、题目是否为简答题，再校验分值是否在题目分值范围内。</w:t>
      </w:r>
    </w:p>
    <w:p w14:paraId="009BD27F">
      <w:pPr>
        <w:spacing w:line="400" w:lineRule="exact"/>
        <w:ind w:firstLine="420"/>
      </w:pPr>
      <w:r>
        <w:rPr>
          <w:rFonts w:ascii="宋体" w:hAnsi="宋体"/>
        </w:rPr>
        <w:t>评分通过后，系统更新 submission_answer 的 subjective_score，并在 subjective_grade 表中插入评分明细，包括答案 ID、教师 ID、分数、评语和评分时间。每次评分后，系统都会重新计算提交记录中的客观分、主观分、总分、及格标记和提交状态。若全部主观题已评分，提交状态变为 GRADED；若仍有未评分主观题，则保持 SUBMITTED。</w:t>
      </w:r>
    </w:p>
    <w:p w14:paraId="505E528E">
      <w:pPr>
        <w:pStyle w:val="4"/>
        <w:spacing w:before="0" w:after="0"/>
      </w:pPr>
      <w:bookmarkStart w:id="72" w:name="_Toc16233"/>
      <w:r>
        <w:rPr>
          <w:b/>
        </w:rPr>
        <w:t>5.6.2 成绩统计实现</w:t>
      </w:r>
      <w:bookmarkEnd w:id="72"/>
    </w:p>
    <w:p w14:paraId="7D5B25B4">
      <w:pPr>
        <w:spacing w:line="400" w:lineRule="exact"/>
        <w:ind w:firstLine="420"/>
      </w:pPr>
      <w:r>
        <w:rPr>
          <w:rFonts w:ascii="宋体" w:hAnsi="宋体"/>
        </w:rPr>
        <w:t>统计分析模块基于 submission、submission_answer、exam、paper、teaching_class 和 question 等数据聚合生成结果。成绩分布通过分数段统计展示整体表现；考试概览汇总参考人数、提交人数、平均分、最高分、最低分和通过率；班级趋势用于比较目标教学班表现；错题排行通过答案明细与题目信息识别错误率较高的题目。统计结果供教师调整教学重点，也供管理员了解考试整体运行情况。</w:t>
      </w:r>
    </w:p>
    <w:p w14:paraId="5D834774">
      <w:pPr>
        <w:pStyle w:val="3"/>
      </w:pPr>
      <w:bookmarkStart w:id="73" w:name="_Toc14653"/>
      <w:r>
        <w:rPr>
          <w:b/>
        </w:rPr>
        <w:t>5.7 管理端、审计与事务实现</w:t>
      </w:r>
      <w:bookmarkEnd w:id="73"/>
    </w:p>
    <w:p w14:paraId="3D3DD82F">
      <w:pPr>
        <w:pStyle w:val="4"/>
        <w:spacing w:before="0" w:after="0"/>
      </w:pPr>
      <w:bookmarkStart w:id="74" w:name="_Toc8377"/>
      <w:r>
        <w:rPr>
          <w:b/>
        </w:rPr>
        <w:t>5.7.1 批量导入与批量操作实现</w:t>
      </w:r>
      <w:bookmarkEnd w:id="74"/>
    </w:p>
    <w:p w14:paraId="4FCB223A">
      <w:pPr>
        <w:spacing w:line="400" w:lineRule="exact"/>
        <w:ind w:firstLine="420"/>
      </w:pPr>
      <w:r>
        <w:rPr>
          <w:rFonts w:ascii="宋体" w:hAnsi="宋体"/>
        </w:rPr>
        <w:t>管理端由 AdminController 统一暴露用户、角色、课程、教学班、批量导入、考试监控和审计日志接口。批量导入由 AdminBulkService 和 AdminCsvImportService 完成，支持用户、课程、教学班和考试安排等 CSV 文件导入。dryRun 模式只执行字段解析、重复数据、外键语义和业务规则校验，不正式写入数据库，便于管理员在导入前发现错误。批量操作则根据请求中的 ID 集合和动作类型，对用户、教学班或考试执行状态更新。</w:t>
      </w:r>
    </w:p>
    <w:p w14:paraId="666097B7">
      <w:pPr>
        <w:pStyle w:val="4"/>
        <w:spacing w:before="0" w:after="0"/>
      </w:pPr>
      <w:bookmarkStart w:id="75" w:name="_Toc17991"/>
      <w:r>
        <w:rPr>
          <w:b/>
        </w:rPr>
        <w:t>5.7.2 操作审计实现</w:t>
      </w:r>
      <w:bookmarkEnd w:id="75"/>
    </w:p>
    <w:p w14:paraId="4A02BEC5">
      <w:pPr>
        <w:spacing w:line="400" w:lineRule="exact"/>
        <w:ind w:firstLine="420"/>
      </w:pPr>
      <w:r>
        <w:rPr>
          <w:rFonts w:ascii="宋体" w:hAnsi="宋体"/>
        </w:rPr>
        <w:t>操作审计通过 OperationAuditLogAspect 实现。控制器或服务方法使用 @AuditOperation 标注动作类型、目标类型、目标 ID 表达式和详情表达式。AOP 环绕通知在业务方法执行前后捕获请求上下文、当前用户、角色、请求方法、路径、IP、目标对象和执行结果；若方法抛出异常，则记录失败状态和错误信息。目标 ID 和详情支持 SpEL 表达式解析，从而减少手动拼接审计字段的重复代码。</w:t>
      </w:r>
    </w:p>
    <w:p w14:paraId="4CFE85C1">
      <w:pPr>
        <w:spacing w:line="400" w:lineRule="exact"/>
        <w:ind w:firstLine="420"/>
      </w:pPr>
      <w:r>
        <w:rPr>
          <w:rFonts w:ascii="宋体" w:hAnsi="宋体"/>
        </w:rPr>
        <w:t>审计日志写入 operation_audit_log 表，与业务表分离。这样既避免审计字段侵入各业务表，又便于管理员按操作人、动作、对象、状态和时间范围进行分页查询。当出现误操作、评分争议或监考处置争议时，审计日志可提供可追溯依据。</w:t>
      </w:r>
    </w:p>
    <w:p w14:paraId="7A67CFDA">
      <w:pPr>
        <w:pStyle w:val="4"/>
        <w:spacing w:before="0" w:after="0"/>
      </w:pPr>
      <w:bookmarkStart w:id="76" w:name="_Toc28872"/>
      <w:r>
        <w:rPr>
          <w:b/>
        </w:rPr>
        <w:t>5.7.3 统一异常与事务边界实现</w:t>
      </w:r>
      <w:bookmarkEnd w:id="76"/>
    </w:p>
    <w:p w14:paraId="52DBB980">
      <w:pPr>
        <w:spacing w:line="400" w:lineRule="exact"/>
        <w:ind w:firstLine="420"/>
      </w:pPr>
      <w:r>
        <w:rPr>
          <w:rFonts w:ascii="宋体" w:hAnsi="宋体"/>
        </w:rPr>
        <w:t>系统通过 BusinessException 表示可预期业务错误，例如考试未发布、题量不足、无权限操作、重复交卷和评分超出范围。统一异常处理器将业务异常、参数校验异常和系统异常转换为统一响应格式，前端可根据响应消息展示错误提示。</w:t>
      </w:r>
    </w:p>
    <w:p w14:paraId="70F7A19E">
      <w:pPr>
        <w:spacing w:line="400" w:lineRule="exact"/>
        <w:ind w:firstLine="420"/>
      </w:pPr>
      <w:r>
        <w:rPr>
          <w:rFonts w:ascii="宋体" w:hAnsi="宋体"/>
        </w:rPr>
        <w:t>涉及多表写入的操作使用事务控制，例如创建试卷时需要同时写入 paper 和 paper_question，开始考试时需要生成会话和进行中提交，交卷受理时需要写入提交记录和答案明细，主观题评分时需要更新答案、插入评分明细并重算提交总分。Spring 文档说明，@Transactional 可在源码中声明事务语义，并通过运行时基础设施启用事务行为[25]。因此，系统在这些关键服务方法上使用事务注解，以保证同一业务操作内的数据一致性。</w:t>
      </w:r>
    </w:p>
    <w:p w14:paraId="6D862C5D">
      <w:pPr>
        <w:pStyle w:val="3"/>
      </w:pPr>
      <w:bookmarkStart w:id="77" w:name="_Toc21048"/>
      <w:r>
        <w:rPr>
          <w:b/>
        </w:rPr>
        <w:t>5.8 前端交互实现</w:t>
      </w:r>
      <w:bookmarkEnd w:id="77"/>
    </w:p>
    <w:p w14:paraId="1CE811C4">
      <w:pPr>
        <w:spacing w:line="400" w:lineRule="exact"/>
        <w:ind w:firstLine="420"/>
      </w:pPr>
      <w:r>
        <w:rPr>
          <w:rFonts w:ascii="宋体" w:hAnsi="宋体"/>
        </w:rPr>
        <w:t>前端围绕角色路由和接口封装实现页面交互。登录成功后，用户信息和访问令牌保存到前端状态中，路由守卫根据登录状态和角色控制页面访问。Axios 请求封装统一添加 Authorization 请求头，并在令牌过期或接口返回未认证状态时触发刷新令牌或重新登录流程。</w:t>
      </w:r>
    </w:p>
    <w:p w14:paraId="2535ACF3">
      <w:pPr>
        <w:spacing w:line="400" w:lineRule="exact"/>
        <w:ind w:firstLine="420"/>
      </w:pPr>
      <w:r>
        <w:rPr>
          <w:rFonts w:ascii="宋体" w:hAnsi="宋体"/>
        </w:rPr>
        <w:t>学生答题页面是前端实现的重点。页面进入时调用开始考试接口获取试题、截止时间和监考策略；答题过程中维护本地答案状态，并定期调用快照接口保存草稿；交卷时将答案集合提交到后端；若浏览器刷新或重新进入考试，页面根据后端返回的草稿更新时间和已保存答案恢复作答进度。监考相关 composables 负责监听页面可见性、窗口焦点、全屏状态、复制粘贴、摄像头和屏幕共享状态，并在触发异常时调用事件上报或证据上传接口。</w:t>
      </w:r>
    </w:p>
    <w:p w14:paraId="2590AE68">
      <w:pPr>
        <w:spacing w:line="400" w:lineRule="exact"/>
        <w:jc w:val="center"/>
      </w:pPr>
      <w:r>
        <w:rPr>
          <w:rFonts w:ascii="宋体" w:hAnsi="宋体"/>
        </w:rPr>
        <w:t>表5.6 学生端答题交互实现</w:t>
      </w:r>
    </w:p>
    <w:tbl>
      <w:tblPr>
        <w:tblStyle w:val="22"/>
        <w:tblW w:w="8503" w:type="dxa"/>
        <w:jc w:val="center"/>
        <w:tblLayout w:type="fixed"/>
        <w:tblCellMar>
          <w:top w:w="0" w:type="dxa"/>
          <w:left w:w="108" w:type="dxa"/>
          <w:bottom w:w="0" w:type="dxa"/>
          <w:right w:w="108" w:type="dxa"/>
        </w:tblCellMar>
      </w:tblPr>
      <w:tblGrid>
        <w:gridCol w:w="2494"/>
        <w:gridCol w:w="2538"/>
        <w:gridCol w:w="3471"/>
      </w:tblGrid>
      <w:tr w14:paraId="5AB44A6F">
        <w:tblPrEx>
          <w:tblCellMar>
            <w:top w:w="0" w:type="dxa"/>
            <w:left w:w="108" w:type="dxa"/>
            <w:bottom w:w="0" w:type="dxa"/>
            <w:right w:w="108" w:type="dxa"/>
          </w:tblCellMar>
        </w:tblPrEx>
        <w:trPr>
          <w:jc w:val="center"/>
        </w:trPr>
        <w:tc>
          <w:tcPr>
            <w:tcW w:w="2494" w:type="dxa"/>
            <w:vAlign w:val="center"/>
          </w:tcPr>
          <w:p w14:paraId="068A4739">
            <w:pPr>
              <w:spacing w:line="400" w:lineRule="exact"/>
            </w:pPr>
            <w:r>
              <w:rPr>
                <w:rFonts w:ascii="宋体" w:hAnsi="宋体"/>
                <w:b/>
                <w:sz w:val="21"/>
              </w:rPr>
              <w:t>交互环节</w:t>
            </w:r>
          </w:p>
        </w:tc>
        <w:tc>
          <w:tcPr>
            <w:tcW w:w="2538" w:type="dxa"/>
            <w:vAlign w:val="center"/>
          </w:tcPr>
          <w:p w14:paraId="3EA64DB7">
            <w:pPr>
              <w:spacing w:line="400" w:lineRule="exact"/>
            </w:pPr>
            <w:r>
              <w:rPr>
                <w:rFonts w:ascii="宋体" w:hAnsi="宋体"/>
                <w:b/>
                <w:sz w:val="21"/>
              </w:rPr>
              <w:t>前端处理</w:t>
            </w:r>
          </w:p>
        </w:tc>
        <w:tc>
          <w:tcPr>
            <w:tcW w:w="3471" w:type="dxa"/>
            <w:vAlign w:val="center"/>
          </w:tcPr>
          <w:p w14:paraId="72F6E45F">
            <w:pPr>
              <w:spacing w:line="400" w:lineRule="exact"/>
            </w:pPr>
            <w:r>
              <w:rPr>
                <w:rFonts w:ascii="宋体" w:hAnsi="宋体"/>
                <w:b/>
                <w:sz w:val="21"/>
              </w:rPr>
              <w:t>后端接口</w:t>
            </w:r>
          </w:p>
        </w:tc>
      </w:tr>
      <w:tr w14:paraId="1E9C93AD">
        <w:tblPrEx>
          <w:tblCellMar>
            <w:top w:w="0" w:type="dxa"/>
            <w:left w:w="108" w:type="dxa"/>
            <w:bottom w:w="0" w:type="dxa"/>
            <w:right w:w="108" w:type="dxa"/>
          </w:tblCellMar>
        </w:tblPrEx>
        <w:trPr>
          <w:jc w:val="center"/>
        </w:trPr>
        <w:tc>
          <w:tcPr>
            <w:tcW w:w="2494" w:type="dxa"/>
            <w:vAlign w:val="center"/>
          </w:tcPr>
          <w:p w14:paraId="5995D743">
            <w:pPr>
              <w:spacing w:line="400" w:lineRule="exact"/>
            </w:pPr>
            <w:r>
              <w:rPr>
                <w:rFonts w:ascii="宋体" w:hAnsi="宋体"/>
                <w:sz w:val="21"/>
              </w:rPr>
              <w:t>进入考试</w:t>
            </w:r>
          </w:p>
        </w:tc>
        <w:tc>
          <w:tcPr>
            <w:tcW w:w="2538" w:type="dxa"/>
            <w:vAlign w:val="center"/>
          </w:tcPr>
          <w:p w14:paraId="25288A8C">
            <w:pPr>
              <w:spacing w:line="400" w:lineRule="exact"/>
            </w:pPr>
            <w:r>
              <w:rPr>
                <w:rFonts w:ascii="宋体" w:hAnsi="宋体"/>
                <w:sz w:val="21"/>
              </w:rPr>
              <w:t>加载考试信息、题目、截止时间和监考策略。</w:t>
            </w:r>
          </w:p>
        </w:tc>
        <w:tc>
          <w:tcPr>
            <w:tcW w:w="3471" w:type="dxa"/>
            <w:vAlign w:val="center"/>
          </w:tcPr>
          <w:p w14:paraId="20972A89">
            <w:pPr>
              <w:spacing w:line="400" w:lineRule="exact"/>
            </w:pPr>
            <w:r>
              <w:rPr>
                <w:rFonts w:ascii="宋体" w:hAnsi="宋体"/>
                <w:sz w:val="21"/>
              </w:rPr>
              <w:t>/api/v1/exams/{examId}/start</w:t>
            </w:r>
          </w:p>
        </w:tc>
      </w:tr>
      <w:tr w14:paraId="6F94DA28">
        <w:tblPrEx>
          <w:tblCellMar>
            <w:top w:w="0" w:type="dxa"/>
            <w:left w:w="108" w:type="dxa"/>
            <w:bottom w:w="0" w:type="dxa"/>
            <w:right w:w="108" w:type="dxa"/>
          </w:tblCellMar>
        </w:tblPrEx>
        <w:trPr>
          <w:jc w:val="center"/>
        </w:trPr>
        <w:tc>
          <w:tcPr>
            <w:tcW w:w="2494" w:type="dxa"/>
            <w:vAlign w:val="center"/>
          </w:tcPr>
          <w:p w14:paraId="101290EF">
            <w:pPr>
              <w:spacing w:line="400" w:lineRule="exact"/>
            </w:pPr>
            <w:r>
              <w:rPr>
                <w:rFonts w:ascii="宋体" w:hAnsi="宋体"/>
                <w:sz w:val="21"/>
              </w:rPr>
              <w:t>答题保存</w:t>
            </w:r>
          </w:p>
        </w:tc>
        <w:tc>
          <w:tcPr>
            <w:tcW w:w="2538" w:type="dxa"/>
            <w:vAlign w:val="center"/>
          </w:tcPr>
          <w:p w14:paraId="76DBBC44">
            <w:pPr>
              <w:spacing w:line="400" w:lineRule="exact"/>
            </w:pPr>
            <w:r>
              <w:rPr>
                <w:rFonts w:ascii="宋体" w:hAnsi="宋体"/>
                <w:sz w:val="21"/>
              </w:rPr>
              <w:t>定时收集答案并提交快照。</w:t>
            </w:r>
          </w:p>
        </w:tc>
        <w:tc>
          <w:tcPr>
            <w:tcW w:w="3471" w:type="dxa"/>
            <w:vAlign w:val="center"/>
          </w:tcPr>
          <w:p w14:paraId="76CD6E5B">
            <w:pPr>
              <w:spacing w:line="400" w:lineRule="exact"/>
            </w:pPr>
            <w:r>
              <w:rPr>
                <w:rFonts w:ascii="宋体" w:hAnsi="宋体"/>
                <w:sz w:val="21"/>
              </w:rPr>
              <w:t>/api/v1/exams/{examId}/snapshot</w:t>
            </w:r>
          </w:p>
        </w:tc>
      </w:tr>
      <w:tr w14:paraId="3420F676">
        <w:tblPrEx>
          <w:tblCellMar>
            <w:top w:w="0" w:type="dxa"/>
            <w:left w:w="108" w:type="dxa"/>
            <w:bottom w:w="0" w:type="dxa"/>
            <w:right w:w="108" w:type="dxa"/>
          </w:tblCellMar>
        </w:tblPrEx>
        <w:trPr>
          <w:jc w:val="center"/>
        </w:trPr>
        <w:tc>
          <w:tcPr>
            <w:tcW w:w="2494" w:type="dxa"/>
            <w:vAlign w:val="center"/>
          </w:tcPr>
          <w:p w14:paraId="03F090BD">
            <w:pPr>
              <w:spacing w:line="400" w:lineRule="exact"/>
            </w:pPr>
            <w:r>
              <w:rPr>
                <w:rFonts w:ascii="宋体" w:hAnsi="宋体"/>
                <w:sz w:val="21"/>
              </w:rPr>
              <w:t>异常上报</w:t>
            </w:r>
          </w:p>
        </w:tc>
        <w:tc>
          <w:tcPr>
            <w:tcW w:w="2538" w:type="dxa"/>
            <w:vAlign w:val="center"/>
          </w:tcPr>
          <w:p w14:paraId="5A59C7AB">
            <w:pPr>
              <w:spacing w:line="400" w:lineRule="exact"/>
            </w:pPr>
            <w:r>
              <w:rPr>
                <w:rFonts w:ascii="宋体" w:hAnsi="宋体"/>
                <w:sz w:val="21"/>
              </w:rPr>
              <w:t>监听切屏、隐藏、退出全屏等事件并上报。</w:t>
            </w:r>
          </w:p>
        </w:tc>
        <w:tc>
          <w:tcPr>
            <w:tcW w:w="3471" w:type="dxa"/>
            <w:vAlign w:val="center"/>
          </w:tcPr>
          <w:p w14:paraId="6A8544C6">
            <w:pPr>
              <w:spacing w:line="400" w:lineRule="exact"/>
            </w:pPr>
            <w:r>
              <w:rPr>
                <w:rFonts w:ascii="宋体" w:hAnsi="宋体"/>
                <w:sz w:val="21"/>
              </w:rPr>
              <w:t>/api/v1/exams/{examId}/anti-cheat-events</w:t>
            </w:r>
          </w:p>
        </w:tc>
      </w:tr>
      <w:tr w14:paraId="586DB698">
        <w:tblPrEx>
          <w:tblCellMar>
            <w:top w:w="0" w:type="dxa"/>
            <w:left w:w="108" w:type="dxa"/>
            <w:bottom w:w="0" w:type="dxa"/>
            <w:right w:w="108" w:type="dxa"/>
          </w:tblCellMar>
        </w:tblPrEx>
        <w:trPr>
          <w:jc w:val="center"/>
        </w:trPr>
        <w:tc>
          <w:tcPr>
            <w:tcW w:w="2494" w:type="dxa"/>
            <w:vAlign w:val="center"/>
          </w:tcPr>
          <w:p w14:paraId="3BB2331E">
            <w:pPr>
              <w:spacing w:line="400" w:lineRule="exact"/>
            </w:pPr>
            <w:r>
              <w:rPr>
                <w:rFonts w:ascii="宋体" w:hAnsi="宋体"/>
                <w:sz w:val="21"/>
              </w:rPr>
              <w:t>证据上传</w:t>
            </w:r>
          </w:p>
        </w:tc>
        <w:tc>
          <w:tcPr>
            <w:tcW w:w="2538" w:type="dxa"/>
            <w:vAlign w:val="center"/>
          </w:tcPr>
          <w:p w14:paraId="35FFB454">
            <w:pPr>
              <w:spacing w:line="400" w:lineRule="exact"/>
            </w:pPr>
            <w:r>
              <w:rPr>
                <w:rFonts w:ascii="宋体" w:hAnsi="宋体"/>
                <w:sz w:val="21"/>
              </w:rPr>
              <w:t>采集截图或摄像头证据并上传。</w:t>
            </w:r>
          </w:p>
        </w:tc>
        <w:tc>
          <w:tcPr>
            <w:tcW w:w="3471" w:type="dxa"/>
            <w:vAlign w:val="center"/>
          </w:tcPr>
          <w:p w14:paraId="6383F637">
            <w:pPr>
              <w:spacing w:line="400" w:lineRule="exact"/>
            </w:pPr>
            <w:r>
              <w:rPr>
                <w:rFonts w:ascii="宋体" w:hAnsi="宋体"/>
                <w:sz w:val="21"/>
              </w:rPr>
              <w:t>/api/v1/exams/{examId}/anti-cheat-evidence</w:t>
            </w:r>
          </w:p>
        </w:tc>
      </w:tr>
      <w:tr w14:paraId="70BEEA7E">
        <w:tblPrEx>
          <w:tblCellMar>
            <w:top w:w="0" w:type="dxa"/>
            <w:left w:w="108" w:type="dxa"/>
            <w:bottom w:w="0" w:type="dxa"/>
            <w:right w:w="108" w:type="dxa"/>
          </w:tblCellMar>
        </w:tblPrEx>
        <w:trPr>
          <w:jc w:val="center"/>
        </w:trPr>
        <w:tc>
          <w:tcPr>
            <w:tcW w:w="2494" w:type="dxa"/>
            <w:vAlign w:val="center"/>
          </w:tcPr>
          <w:p w14:paraId="030A6EA2">
            <w:pPr>
              <w:spacing w:line="400" w:lineRule="exact"/>
            </w:pPr>
            <w:r>
              <w:rPr>
                <w:rFonts w:ascii="宋体" w:hAnsi="宋体"/>
                <w:sz w:val="21"/>
              </w:rPr>
              <w:t>主动交卷</w:t>
            </w:r>
          </w:p>
        </w:tc>
        <w:tc>
          <w:tcPr>
            <w:tcW w:w="2538" w:type="dxa"/>
            <w:vAlign w:val="center"/>
          </w:tcPr>
          <w:p w14:paraId="0C68DA9E">
            <w:pPr>
              <w:spacing w:line="400" w:lineRule="exact"/>
            </w:pPr>
            <w:r>
              <w:rPr>
                <w:rFonts w:ascii="宋体" w:hAnsi="宋体"/>
                <w:sz w:val="21"/>
              </w:rPr>
              <w:t>提交最终答案并展示处理结果。</w:t>
            </w:r>
          </w:p>
        </w:tc>
        <w:tc>
          <w:tcPr>
            <w:tcW w:w="3471" w:type="dxa"/>
            <w:vAlign w:val="center"/>
          </w:tcPr>
          <w:p w14:paraId="5DB4ED43">
            <w:pPr>
              <w:spacing w:line="400" w:lineRule="exact"/>
            </w:pPr>
            <w:r>
              <w:rPr>
                <w:rFonts w:ascii="宋体" w:hAnsi="宋体"/>
                <w:sz w:val="21"/>
              </w:rPr>
              <w:t>/api/v1/exams/{examId}/submit</w:t>
            </w:r>
          </w:p>
        </w:tc>
      </w:tr>
      <w:tr w14:paraId="66C654CA">
        <w:tblPrEx>
          <w:tblCellMar>
            <w:top w:w="0" w:type="dxa"/>
            <w:left w:w="108" w:type="dxa"/>
            <w:bottom w:w="0" w:type="dxa"/>
            <w:right w:w="108" w:type="dxa"/>
          </w:tblCellMar>
        </w:tblPrEx>
        <w:trPr>
          <w:jc w:val="center"/>
        </w:trPr>
        <w:tc>
          <w:tcPr>
            <w:tcW w:w="2494" w:type="dxa"/>
            <w:vAlign w:val="center"/>
          </w:tcPr>
          <w:p w14:paraId="1B136AC1">
            <w:pPr>
              <w:spacing w:line="400" w:lineRule="exact"/>
            </w:pPr>
            <w:r>
              <w:rPr>
                <w:rFonts w:ascii="宋体" w:hAnsi="宋体"/>
                <w:sz w:val="21"/>
              </w:rPr>
              <w:t>成绩查看</w:t>
            </w:r>
          </w:p>
        </w:tc>
        <w:tc>
          <w:tcPr>
            <w:tcW w:w="2538" w:type="dxa"/>
            <w:vAlign w:val="center"/>
          </w:tcPr>
          <w:p w14:paraId="1A627808">
            <w:pPr>
              <w:spacing w:line="400" w:lineRule="exact"/>
            </w:pPr>
            <w:r>
              <w:rPr>
                <w:rFonts w:ascii="宋体" w:hAnsi="宋体"/>
                <w:sz w:val="21"/>
              </w:rPr>
              <w:t>展示个人考试结果和得分状态。</w:t>
            </w:r>
          </w:p>
        </w:tc>
        <w:tc>
          <w:tcPr>
            <w:tcW w:w="3471" w:type="dxa"/>
            <w:vAlign w:val="center"/>
          </w:tcPr>
          <w:p w14:paraId="4FC6CD69">
            <w:pPr>
              <w:spacing w:line="400" w:lineRule="exact"/>
            </w:pPr>
            <w:r>
              <w:rPr>
                <w:rFonts w:ascii="宋体" w:hAnsi="宋体"/>
                <w:sz w:val="21"/>
              </w:rPr>
              <w:t>/api/v1/exams/student/results</w:t>
            </w:r>
          </w:p>
        </w:tc>
      </w:tr>
    </w:tbl>
    <w:p w14:paraId="73706EAF">
      <w:pPr>
        <w:spacing w:line="400" w:lineRule="exact"/>
      </w:pPr>
    </w:p>
    <w:p w14:paraId="6C7197FF">
      <w:pPr>
        <w:pStyle w:val="3"/>
      </w:pPr>
      <w:bookmarkStart w:id="78" w:name="_Toc13249"/>
      <w:r>
        <w:rPr>
          <w:b/>
        </w:rPr>
        <w:t>5.9 本章小结</w:t>
      </w:r>
      <w:bookmarkEnd w:id="78"/>
    </w:p>
    <w:p w14:paraId="1B6ED2E9">
      <w:pPr>
        <w:spacing w:line="400" w:lineRule="exact"/>
        <w:ind w:firstLine="420"/>
      </w:pPr>
      <w:r>
        <w:rPr>
          <w:rFonts w:ascii="宋体" w:hAnsi="宋体"/>
        </w:rPr>
        <w:t>本章在第四章总体设计的基础上，对系统核心模块的实现方式进行了说明。认证模块通过 Spring Security、JWT 和刷新令牌会话实现登录与续期；题库试卷模块通过服务层校验保证题目、分值和排序合法；考试过程模块通过准入校验、答题会话、Redis 快照、RabbitMQ 异步判分和超时提交保证考试可靠性；在线监考模块通过异常事件、风险汇总、证据上传和人工处置形成闭环；阅卷统计模块通过评分明细和总分重算保证成绩可追溯；管理审计模块通过批量导入、AOP 审计、统一异常和事务控制提升系统可维护性。经过本次修订，第四章侧重总体设计，本章侧重实现落地，章节分工更加清晰。</w:t>
      </w:r>
    </w:p>
    <w:p w14:paraId="50B3E621">
      <w:pPr>
        <w:spacing w:line="400" w:lineRule="exact"/>
      </w:pPr>
    </w:p>
    <w:p w14:paraId="70B76692">
      <w:pPr>
        <w:sectPr>
          <w:headerReference r:id="rId31" w:type="first"/>
          <w:headerReference r:id="rId29" w:type="default"/>
          <w:footerReference r:id="rId32" w:type="default"/>
          <w:headerReference r:id="rId30" w:type="even"/>
          <w:pgSz w:w="11906" w:h="16838"/>
          <w:pgMar w:top="1701" w:right="1418" w:bottom="1418" w:left="1418" w:header="907" w:footer="850" w:gutter="0"/>
          <w:pgNumType w:fmt="decimal"/>
          <w:cols w:space="720" w:num="1"/>
          <w:formProt w:val="0"/>
          <w:docGrid w:linePitch="312" w:charSpace="-6145"/>
        </w:sectPr>
      </w:pPr>
      <w:r>
        <w:br w:type="page"/>
      </w:r>
    </w:p>
    <w:p w14:paraId="107B5755">
      <w:pPr>
        <w:pStyle w:val="2"/>
      </w:pPr>
      <w:bookmarkStart w:id="79" w:name="_Toc17291"/>
      <w:r>
        <w:rPr>
          <w:rFonts w:ascii="Times New Roman" w:hAnsi="Times New Roman" w:eastAsia="宋体"/>
        </w:rPr>
        <w:t>6 系统测试</w:t>
      </w:r>
      <w:bookmarkEnd w:id="79"/>
    </w:p>
    <w:p w14:paraId="62B63CA2">
      <w:pPr>
        <w:pStyle w:val="3"/>
      </w:pPr>
      <w:bookmarkStart w:id="80" w:name="_Toc25901"/>
      <w:r>
        <w:rPr>
          <w:rFonts w:eastAsia="黑体"/>
          <w:b w:val="0"/>
          <w:sz w:val="30"/>
        </w:rPr>
        <w:t xml:space="preserve">6.1 </w:t>
      </w:r>
      <w:r>
        <w:rPr>
          <w:rFonts w:ascii="黑体" w:hAnsi="黑体"/>
          <w:b w:val="0"/>
          <w:sz w:val="30"/>
        </w:rPr>
        <w:t>测试目标与原则</w:t>
      </w:r>
      <w:bookmarkEnd w:id="80"/>
    </w:p>
    <w:p w14:paraId="43AB15BA">
      <w:pPr>
        <w:spacing w:before="0" w:after="0" w:line="300" w:lineRule="auto"/>
        <w:ind w:firstLine="420"/>
      </w:pPr>
      <w:r>
        <w:rPr>
          <w:rFonts w:ascii="Times New Roman" w:hAnsi="Times New Roman"/>
          <w:b w:val="0"/>
          <w:sz w:val="21"/>
        </w:rPr>
        <w:t xml:space="preserve">系统测试的目标是验证在线考试系统是否满足第三章提出的功能需求和非功能需求，并检查第四章、第五章中设计与实现的关键流程是否能够在真实业务场景下稳定运行。测试范围覆盖认证授权、题库试卷、考试答题、答题快照、异步交卷、在线监考、阅卷评分、统计分析、管理审计和前端交互等模块。根据 </w:t>
      </w:r>
      <w:r>
        <w:rPr>
          <w:rFonts w:eastAsia="宋体"/>
          <w:b w:val="0"/>
          <w:sz w:val="21"/>
        </w:rPr>
        <w:t xml:space="preserve">ISO/IEC/IEEE 29119 </w:t>
      </w:r>
      <w:r>
        <w:rPr>
          <w:rFonts w:ascii="Times New Roman" w:hAnsi="Times New Roman"/>
          <w:b w:val="0"/>
          <w:sz w:val="21"/>
        </w:rPr>
        <w:t>软件测试过程标准，软件测试应从测试策划、测试设计、测试执行和测试完成等环节组织，并可同时覆盖功能测试、非功能测试、人工测试和自动化测试等活动</w:t>
      </w:r>
      <w:r>
        <w:rPr>
          <w:rFonts w:eastAsia="宋体"/>
          <w:b w:val="0"/>
          <w:sz w:val="21"/>
        </w:rPr>
        <w:t>[26]</w:t>
      </w:r>
      <w:r>
        <w:rPr>
          <w:rFonts w:ascii="Times New Roman" w:hAnsi="Times New Roman"/>
          <w:b w:val="0"/>
          <w:sz w:val="21"/>
        </w:rPr>
        <w:t>。因此，本文采用黑盒测试为主、白盒检查为辅的方式，围绕用户实际操作路径和后端关键业务规则设计测试用例。</w:t>
      </w:r>
    </w:p>
    <w:p w14:paraId="4ED29EFD">
      <w:pPr>
        <w:spacing w:before="0" w:after="0" w:line="300" w:lineRule="auto"/>
        <w:ind w:firstLine="420"/>
      </w:pPr>
      <w:r>
        <w:rPr>
          <w:rFonts w:ascii="Times New Roman" w:hAnsi="Times New Roman"/>
          <w:b w:val="0"/>
          <w:sz w:val="21"/>
        </w:rPr>
        <w:t>测试原则包括以下几个方面：第一，以需求为依据，确保每个核心功能需求至少对应一个测试用例；第二，以角色为边界，分别验证管理员、教师和学生在登录、访问、操作和数据隔离方面的正确性；第三，以考试生命周期为主线，重点验证从考试发布、开始考试、保存快照、主动交卷、自动判分、主观题阅卷到成绩统计的闭环流程；第四，以异常场景为补充，重点覆盖无权限访问、考试未开始、考试已结束、重复交卷、题量不足、评分越界、证据文件非法等边界情况；第五，以非功能需求为约束，验证系统在安全性、可靠性、易用性和性能方面的基本表现。</w:t>
      </w:r>
    </w:p>
    <w:p w14:paraId="098FA25A">
      <w:pPr>
        <w:pStyle w:val="3"/>
      </w:pPr>
      <w:bookmarkStart w:id="81" w:name="_Toc699"/>
      <w:r>
        <w:rPr>
          <w:rFonts w:eastAsia="黑体"/>
          <w:b w:val="0"/>
          <w:sz w:val="30"/>
        </w:rPr>
        <w:t xml:space="preserve">6.2 </w:t>
      </w:r>
      <w:r>
        <w:rPr>
          <w:rFonts w:ascii="黑体" w:hAnsi="黑体"/>
          <w:b w:val="0"/>
          <w:sz w:val="30"/>
        </w:rPr>
        <w:t>测试环境</w:t>
      </w:r>
      <w:bookmarkEnd w:id="81"/>
    </w:p>
    <w:p w14:paraId="27423A4D">
      <w:pPr>
        <w:spacing w:before="0" w:after="0" w:line="300" w:lineRule="auto"/>
        <w:ind w:firstLine="420"/>
      </w:pPr>
      <w:r>
        <w:rPr>
          <w:rFonts w:ascii="Times New Roman" w:hAnsi="Times New Roman"/>
          <w:b w:val="0"/>
          <w:sz w:val="21"/>
        </w:rPr>
        <w:t xml:space="preserve">测试环境按照本系统的实际技术栈搭建。后端运行 </w:t>
      </w:r>
      <w:r>
        <w:rPr>
          <w:rFonts w:eastAsia="宋体"/>
          <w:b w:val="0"/>
          <w:sz w:val="21"/>
        </w:rPr>
        <w:t xml:space="preserve">Spring Boot </w:t>
      </w:r>
      <w:r>
        <w:rPr>
          <w:rFonts w:ascii="Times New Roman" w:hAnsi="Times New Roman"/>
          <w:b w:val="0"/>
          <w:sz w:val="21"/>
        </w:rPr>
        <w:t xml:space="preserve">服务，数据库使用 </w:t>
      </w:r>
      <w:r>
        <w:rPr>
          <w:rFonts w:eastAsia="宋体"/>
          <w:b w:val="0"/>
          <w:sz w:val="21"/>
        </w:rPr>
        <w:t xml:space="preserve">MySQL </w:t>
      </w:r>
      <w:r>
        <w:rPr>
          <w:rFonts w:ascii="Times New Roman" w:hAnsi="Times New Roman"/>
          <w:b w:val="0"/>
          <w:sz w:val="21"/>
        </w:rPr>
        <w:t>保存结构化业务数据，</w:t>
      </w:r>
      <w:r>
        <w:rPr>
          <w:rFonts w:eastAsia="宋体"/>
          <w:b w:val="0"/>
          <w:sz w:val="21"/>
        </w:rPr>
        <w:t xml:space="preserve">Redis </w:t>
      </w:r>
      <w:r>
        <w:rPr>
          <w:rFonts w:ascii="Times New Roman" w:hAnsi="Times New Roman"/>
          <w:b w:val="0"/>
          <w:sz w:val="21"/>
        </w:rPr>
        <w:t>用于答题快照和限流缓存，</w:t>
      </w:r>
      <w:r>
        <w:rPr>
          <w:rFonts w:eastAsia="宋体"/>
          <w:b w:val="0"/>
          <w:sz w:val="21"/>
        </w:rPr>
        <w:t xml:space="preserve">RabbitMQ </w:t>
      </w:r>
      <w:r>
        <w:rPr>
          <w:rFonts w:ascii="Times New Roman" w:hAnsi="Times New Roman"/>
          <w:b w:val="0"/>
          <w:sz w:val="21"/>
        </w:rPr>
        <w:t>用于交卷消息异步处理，</w:t>
      </w:r>
      <w:r>
        <w:rPr>
          <w:rFonts w:eastAsia="宋体"/>
          <w:b w:val="0"/>
          <w:sz w:val="21"/>
        </w:rPr>
        <w:t xml:space="preserve">MinIO </w:t>
      </w:r>
      <w:r>
        <w:rPr>
          <w:rFonts w:ascii="Times New Roman" w:hAnsi="Times New Roman"/>
          <w:b w:val="0"/>
          <w:sz w:val="21"/>
        </w:rPr>
        <w:t xml:space="preserve">用于保存题目图片和反作弊证据文件；前端使用 </w:t>
      </w:r>
      <w:r>
        <w:rPr>
          <w:rFonts w:eastAsia="宋体"/>
          <w:b w:val="0"/>
          <w:sz w:val="21"/>
        </w:rPr>
        <w:t xml:space="preserve">Vue3 </w:t>
      </w:r>
      <w:r>
        <w:rPr>
          <w:rFonts w:ascii="Times New Roman" w:hAnsi="Times New Roman"/>
          <w:b w:val="0"/>
          <w:sz w:val="21"/>
        </w:rPr>
        <w:t>技术栈，通过浏览器访问系统页面。测试时分别使用管理员、教师和学生三类账号登录系统，以验证不同角色下菜单展示、接口访问和业务数据边界是否符合设计要求。</w:t>
      </w:r>
    </w:p>
    <w:p w14:paraId="78CB87F4">
      <w:pPr>
        <w:spacing w:before="120" w:after="60"/>
        <w:jc w:val="center"/>
      </w:pPr>
      <w:r>
        <w:rPr>
          <w:rFonts w:ascii="Times New Roman" w:hAnsi="Times New Roman"/>
          <w:b w:val="0"/>
          <w:sz w:val="21"/>
        </w:rPr>
        <w:t xml:space="preserve">表 </w:t>
      </w:r>
      <w:r>
        <w:rPr>
          <w:rFonts w:eastAsia="宋体"/>
          <w:b w:val="0"/>
          <w:sz w:val="21"/>
        </w:rPr>
        <w:t xml:space="preserve">6.1 </w:t>
      </w:r>
      <w:r>
        <w:rPr>
          <w:rFonts w:ascii="Times New Roman" w:hAnsi="Times New Roman"/>
          <w:b w:val="0"/>
          <w:sz w:val="21"/>
        </w:rPr>
        <w:t>系统测试环境</w:t>
      </w:r>
    </w:p>
    <w:tbl>
      <w:tblPr>
        <w:tblStyle w:val="22"/>
        <w:tblW w:w="9069" w:type="dxa"/>
        <w:jc w:val="center"/>
        <w:tblLayout w:type="fixed"/>
        <w:tblCellMar>
          <w:top w:w="0" w:type="dxa"/>
          <w:left w:w="108" w:type="dxa"/>
          <w:bottom w:w="0" w:type="dxa"/>
          <w:right w:w="108" w:type="dxa"/>
        </w:tblCellMar>
      </w:tblPr>
      <w:tblGrid>
        <w:gridCol w:w="3023"/>
        <w:gridCol w:w="3023"/>
        <w:gridCol w:w="3023"/>
      </w:tblGrid>
      <w:tr w14:paraId="447D1C41">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6745F5E6">
            <w:pPr>
              <w:spacing w:before="0" w:after="0" w:line="276" w:lineRule="auto"/>
              <w:jc w:val="center"/>
            </w:pPr>
            <w:r>
              <w:rPr>
                <w:rFonts w:ascii="Times New Roman" w:hAnsi="Times New Roman"/>
                <w:b/>
                <w:sz w:val="21"/>
              </w:rPr>
              <w:t>类别</w:t>
            </w:r>
          </w:p>
        </w:tc>
        <w:tc>
          <w:tcPr>
            <w:tcW w:w="3023" w:type="dxa"/>
            <w:tcBorders>
              <w:top w:val="single" w:color="000000" w:sz="4" w:space="0"/>
              <w:left w:val="single" w:color="000000" w:sz="4" w:space="0"/>
              <w:bottom w:val="single" w:color="000000" w:sz="4" w:space="0"/>
              <w:right w:val="single" w:color="000000" w:sz="4" w:space="0"/>
            </w:tcBorders>
            <w:vAlign w:val="center"/>
          </w:tcPr>
          <w:p w14:paraId="3701AC7B">
            <w:pPr>
              <w:spacing w:before="0" w:after="0" w:line="276" w:lineRule="auto"/>
              <w:jc w:val="center"/>
            </w:pPr>
            <w:r>
              <w:rPr>
                <w:rFonts w:ascii="Times New Roman" w:hAnsi="Times New Roman"/>
                <w:b/>
                <w:sz w:val="21"/>
              </w:rPr>
              <w:t>测试环境</w:t>
            </w:r>
          </w:p>
        </w:tc>
        <w:tc>
          <w:tcPr>
            <w:tcW w:w="3023" w:type="dxa"/>
            <w:tcBorders>
              <w:top w:val="single" w:color="000000" w:sz="4" w:space="0"/>
              <w:left w:val="single" w:color="000000" w:sz="4" w:space="0"/>
              <w:bottom w:val="single" w:color="000000" w:sz="4" w:space="0"/>
              <w:right w:val="single" w:color="000000" w:sz="4" w:space="0"/>
            </w:tcBorders>
            <w:vAlign w:val="center"/>
          </w:tcPr>
          <w:p w14:paraId="1E9AA9A2">
            <w:pPr>
              <w:spacing w:before="0" w:after="0" w:line="276" w:lineRule="auto"/>
              <w:jc w:val="center"/>
            </w:pPr>
            <w:r>
              <w:rPr>
                <w:rFonts w:ascii="Times New Roman" w:hAnsi="Times New Roman"/>
                <w:b/>
                <w:sz w:val="21"/>
              </w:rPr>
              <w:t>说明</w:t>
            </w:r>
          </w:p>
        </w:tc>
      </w:tr>
      <w:tr w14:paraId="52F5428C">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06065863">
            <w:pPr>
              <w:spacing w:before="0" w:after="0" w:line="276" w:lineRule="auto"/>
              <w:jc w:val="left"/>
            </w:pPr>
            <w:r>
              <w:rPr>
                <w:rFonts w:ascii="Times New Roman" w:hAnsi="Times New Roman"/>
                <w:b w:val="0"/>
                <w:sz w:val="21"/>
              </w:rPr>
              <w:t>操作系统</w:t>
            </w:r>
          </w:p>
        </w:tc>
        <w:tc>
          <w:tcPr>
            <w:tcW w:w="3023" w:type="dxa"/>
            <w:tcBorders>
              <w:top w:val="single" w:color="000000" w:sz="4" w:space="0"/>
              <w:left w:val="single" w:color="000000" w:sz="4" w:space="0"/>
              <w:bottom w:val="single" w:color="000000" w:sz="4" w:space="0"/>
              <w:right w:val="single" w:color="000000" w:sz="4" w:space="0"/>
            </w:tcBorders>
            <w:vAlign w:val="center"/>
          </w:tcPr>
          <w:p w14:paraId="6F29AC79">
            <w:pPr>
              <w:spacing w:before="0" w:after="0" w:line="276" w:lineRule="auto"/>
              <w:jc w:val="left"/>
            </w:pPr>
            <w:r>
              <w:rPr>
                <w:rFonts w:eastAsia="宋体"/>
                <w:b w:val="0"/>
                <w:sz w:val="21"/>
              </w:rPr>
              <w:t>Windows 11 / Ubuntu 24.04</w:t>
            </w:r>
          </w:p>
        </w:tc>
        <w:tc>
          <w:tcPr>
            <w:tcW w:w="3023" w:type="dxa"/>
            <w:tcBorders>
              <w:top w:val="single" w:color="000000" w:sz="4" w:space="0"/>
              <w:left w:val="single" w:color="000000" w:sz="4" w:space="0"/>
              <w:bottom w:val="single" w:color="000000" w:sz="4" w:space="0"/>
              <w:right w:val="single" w:color="000000" w:sz="4" w:space="0"/>
            </w:tcBorders>
            <w:vAlign w:val="center"/>
          </w:tcPr>
          <w:p w14:paraId="49DCD277">
            <w:pPr>
              <w:spacing w:before="0" w:after="0" w:line="276" w:lineRule="auto"/>
              <w:jc w:val="left"/>
            </w:pPr>
            <w:r>
              <w:rPr>
                <w:rFonts w:ascii="Times New Roman" w:hAnsi="Times New Roman"/>
                <w:b w:val="0"/>
                <w:sz w:val="21"/>
              </w:rPr>
              <w:t>用于前端浏览器访问、后端服务运行和容器组件部署。</w:t>
            </w:r>
          </w:p>
        </w:tc>
      </w:tr>
      <w:tr w14:paraId="7A9FB9FD">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13EF3863">
            <w:pPr>
              <w:spacing w:before="0" w:after="0" w:line="276" w:lineRule="auto"/>
              <w:jc w:val="left"/>
            </w:pPr>
            <w:r>
              <w:rPr>
                <w:rFonts w:ascii="Times New Roman" w:hAnsi="Times New Roman"/>
                <w:b w:val="0"/>
                <w:sz w:val="21"/>
              </w:rPr>
              <w:t>后端环境</w:t>
            </w:r>
          </w:p>
        </w:tc>
        <w:tc>
          <w:tcPr>
            <w:tcW w:w="3023" w:type="dxa"/>
            <w:tcBorders>
              <w:top w:val="single" w:color="000000" w:sz="4" w:space="0"/>
              <w:left w:val="single" w:color="000000" w:sz="4" w:space="0"/>
              <w:bottom w:val="single" w:color="000000" w:sz="4" w:space="0"/>
              <w:right w:val="single" w:color="000000" w:sz="4" w:space="0"/>
            </w:tcBorders>
            <w:vAlign w:val="center"/>
          </w:tcPr>
          <w:p w14:paraId="538013FC">
            <w:pPr>
              <w:spacing w:before="0" w:after="0" w:line="276" w:lineRule="auto"/>
              <w:jc w:val="left"/>
            </w:pPr>
            <w:r>
              <w:rPr>
                <w:rFonts w:eastAsia="宋体"/>
                <w:b w:val="0"/>
                <w:sz w:val="21"/>
              </w:rPr>
              <w:t>JDK 21</w:t>
            </w:r>
            <w:r>
              <w:rPr>
                <w:rFonts w:ascii="Times New Roman" w:hAnsi="Times New Roman"/>
                <w:b w:val="0"/>
                <w:sz w:val="21"/>
              </w:rPr>
              <w:t>、</w:t>
            </w:r>
            <w:r>
              <w:rPr>
                <w:rFonts w:eastAsia="宋体"/>
                <w:b w:val="0"/>
                <w:sz w:val="21"/>
              </w:rPr>
              <w:t>Spring Boot</w:t>
            </w:r>
            <w:r>
              <w:rPr>
                <w:rFonts w:ascii="Times New Roman" w:hAnsi="Times New Roman"/>
                <w:b w:val="0"/>
                <w:sz w:val="21"/>
              </w:rPr>
              <w:t>、</w:t>
            </w:r>
            <w:r>
              <w:rPr>
                <w:rFonts w:eastAsia="宋体"/>
                <w:b w:val="0"/>
                <w:sz w:val="21"/>
              </w:rPr>
              <w:t>MyBatis-Plus</w:t>
            </w:r>
          </w:p>
        </w:tc>
        <w:tc>
          <w:tcPr>
            <w:tcW w:w="3023" w:type="dxa"/>
            <w:tcBorders>
              <w:top w:val="single" w:color="000000" w:sz="4" w:space="0"/>
              <w:left w:val="single" w:color="000000" w:sz="4" w:space="0"/>
              <w:bottom w:val="single" w:color="000000" w:sz="4" w:space="0"/>
              <w:right w:val="single" w:color="000000" w:sz="4" w:space="0"/>
            </w:tcBorders>
            <w:vAlign w:val="center"/>
          </w:tcPr>
          <w:p w14:paraId="31EBE576">
            <w:pPr>
              <w:spacing w:before="0" w:after="0" w:line="276" w:lineRule="auto"/>
              <w:jc w:val="left"/>
            </w:pPr>
            <w:r>
              <w:rPr>
                <w:rFonts w:ascii="Times New Roman" w:hAnsi="Times New Roman"/>
                <w:b w:val="0"/>
                <w:sz w:val="21"/>
              </w:rPr>
              <w:t>运行在线考试系统后端接口和业务服务。</w:t>
            </w:r>
          </w:p>
        </w:tc>
      </w:tr>
      <w:tr w14:paraId="65F6635F">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57B506BC">
            <w:pPr>
              <w:spacing w:before="0" w:after="0" w:line="276" w:lineRule="auto"/>
              <w:jc w:val="left"/>
            </w:pPr>
            <w:r>
              <w:rPr>
                <w:rFonts w:ascii="Times New Roman" w:hAnsi="Times New Roman"/>
                <w:b w:val="0"/>
                <w:sz w:val="21"/>
              </w:rPr>
              <w:t>前端环境</w:t>
            </w:r>
          </w:p>
        </w:tc>
        <w:tc>
          <w:tcPr>
            <w:tcW w:w="3023" w:type="dxa"/>
            <w:tcBorders>
              <w:top w:val="single" w:color="000000" w:sz="4" w:space="0"/>
              <w:left w:val="single" w:color="000000" w:sz="4" w:space="0"/>
              <w:bottom w:val="single" w:color="000000" w:sz="4" w:space="0"/>
              <w:right w:val="single" w:color="000000" w:sz="4" w:space="0"/>
            </w:tcBorders>
            <w:vAlign w:val="center"/>
          </w:tcPr>
          <w:p w14:paraId="0D08AAA8">
            <w:pPr>
              <w:spacing w:before="0" w:after="0" w:line="276" w:lineRule="auto"/>
              <w:jc w:val="left"/>
            </w:pPr>
            <w:r>
              <w:rPr>
                <w:rFonts w:eastAsia="宋体"/>
                <w:b w:val="0"/>
                <w:sz w:val="21"/>
              </w:rPr>
              <w:t>Node.js</w:t>
            </w:r>
            <w:r>
              <w:rPr>
                <w:rFonts w:ascii="Times New Roman" w:hAnsi="Times New Roman"/>
                <w:b w:val="0"/>
                <w:sz w:val="21"/>
              </w:rPr>
              <w:t>、</w:t>
            </w:r>
            <w:r>
              <w:rPr>
                <w:rFonts w:eastAsia="宋体"/>
                <w:b w:val="0"/>
                <w:sz w:val="21"/>
              </w:rPr>
              <w:t>Vue3</w:t>
            </w:r>
            <w:r>
              <w:rPr>
                <w:rFonts w:ascii="Times New Roman" w:hAnsi="Times New Roman"/>
                <w:b w:val="0"/>
                <w:sz w:val="21"/>
              </w:rPr>
              <w:t>、</w:t>
            </w:r>
            <w:r>
              <w:rPr>
                <w:rFonts w:eastAsia="宋体"/>
                <w:b w:val="0"/>
                <w:sz w:val="21"/>
              </w:rPr>
              <w:t>Vite</w:t>
            </w:r>
            <w:r>
              <w:rPr>
                <w:rFonts w:ascii="Times New Roman" w:hAnsi="Times New Roman"/>
                <w:b w:val="0"/>
                <w:sz w:val="21"/>
              </w:rPr>
              <w:t>、</w:t>
            </w:r>
            <w:r>
              <w:rPr>
                <w:rFonts w:eastAsia="宋体"/>
                <w:b w:val="0"/>
                <w:sz w:val="21"/>
              </w:rPr>
              <w:t>Element Plus</w:t>
            </w:r>
          </w:p>
        </w:tc>
        <w:tc>
          <w:tcPr>
            <w:tcW w:w="3023" w:type="dxa"/>
            <w:tcBorders>
              <w:top w:val="single" w:color="000000" w:sz="4" w:space="0"/>
              <w:left w:val="single" w:color="000000" w:sz="4" w:space="0"/>
              <w:bottom w:val="single" w:color="000000" w:sz="4" w:space="0"/>
              <w:right w:val="single" w:color="000000" w:sz="4" w:space="0"/>
            </w:tcBorders>
            <w:vAlign w:val="center"/>
          </w:tcPr>
          <w:p w14:paraId="5B7B2E0F">
            <w:pPr>
              <w:spacing w:before="0" w:after="0" w:line="276" w:lineRule="auto"/>
              <w:jc w:val="left"/>
            </w:pPr>
            <w:r>
              <w:rPr>
                <w:rFonts w:ascii="Times New Roman" w:hAnsi="Times New Roman"/>
                <w:b w:val="0"/>
                <w:sz w:val="21"/>
              </w:rPr>
              <w:t>运行系统前端页面并进行角色化操作验证。</w:t>
            </w:r>
          </w:p>
        </w:tc>
      </w:tr>
      <w:tr w14:paraId="7CB3C5D4">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5AF18C8F">
            <w:pPr>
              <w:spacing w:before="0" w:after="0" w:line="276" w:lineRule="auto"/>
              <w:jc w:val="left"/>
            </w:pPr>
            <w:r>
              <w:rPr>
                <w:rFonts w:ascii="Times New Roman" w:hAnsi="Times New Roman"/>
                <w:b w:val="0"/>
                <w:sz w:val="21"/>
              </w:rPr>
              <w:t>数据库与中间件</w:t>
            </w:r>
          </w:p>
        </w:tc>
        <w:tc>
          <w:tcPr>
            <w:tcW w:w="3023" w:type="dxa"/>
            <w:tcBorders>
              <w:top w:val="single" w:color="000000" w:sz="4" w:space="0"/>
              <w:left w:val="single" w:color="000000" w:sz="4" w:space="0"/>
              <w:bottom w:val="single" w:color="000000" w:sz="4" w:space="0"/>
              <w:right w:val="single" w:color="000000" w:sz="4" w:space="0"/>
            </w:tcBorders>
            <w:vAlign w:val="center"/>
          </w:tcPr>
          <w:p w14:paraId="082F116B">
            <w:pPr>
              <w:spacing w:before="0" w:after="0" w:line="276" w:lineRule="auto"/>
              <w:jc w:val="left"/>
            </w:pPr>
            <w:r>
              <w:rPr>
                <w:rFonts w:eastAsia="宋体"/>
                <w:b w:val="0"/>
                <w:sz w:val="21"/>
              </w:rPr>
              <w:t>MySQL</w:t>
            </w:r>
            <w:r>
              <w:rPr>
                <w:rFonts w:ascii="Times New Roman" w:hAnsi="Times New Roman"/>
                <w:b w:val="0"/>
                <w:sz w:val="21"/>
              </w:rPr>
              <w:t>、</w:t>
            </w:r>
            <w:r>
              <w:rPr>
                <w:rFonts w:eastAsia="宋体"/>
                <w:b w:val="0"/>
                <w:sz w:val="21"/>
              </w:rPr>
              <w:t>Redis</w:t>
            </w:r>
            <w:r>
              <w:rPr>
                <w:rFonts w:ascii="Times New Roman" w:hAnsi="Times New Roman"/>
                <w:b w:val="0"/>
                <w:sz w:val="21"/>
              </w:rPr>
              <w:t>、</w:t>
            </w:r>
            <w:r>
              <w:rPr>
                <w:rFonts w:eastAsia="宋体"/>
                <w:b w:val="0"/>
                <w:sz w:val="21"/>
              </w:rPr>
              <w:t>RabbitMQ</w:t>
            </w:r>
            <w:r>
              <w:rPr>
                <w:rFonts w:ascii="Times New Roman" w:hAnsi="Times New Roman"/>
                <w:b w:val="0"/>
                <w:sz w:val="21"/>
              </w:rPr>
              <w:t>、</w:t>
            </w:r>
            <w:r>
              <w:rPr>
                <w:rFonts w:eastAsia="宋体"/>
                <w:b w:val="0"/>
                <w:sz w:val="21"/>
              </w:rPr>
              <w:t>MinIO</w:t>
            </w:r>
          </w:p>
        </w:tc>
        <w:tc>
          <w:tcPr>
            <w:tcW w:w="3023" w:type="dxa"/>
            <w:tcBorders>
              <w:top w:val="single" w:color="000000" w:sz="4" w:space="0"/>
              <w:left w:val="single" w:color="000000" w:sz="4" w:space="0"/>
              <w:bottom w:val="single" w:color="000000" w:sz="4" w:space="0"/>
              <w:right w:val="single" w:color="000000" w:sz="4" w:space="0"/>
            </w:tcBorders>
            <w:vAlign w:val="center"/>
          </w:tcPr>
          <w:p w14:paraId="749EA7A2">
            <w:pPr>
              <w:spacing w:before="0" w:after="0" w:line="276" w:lineRule="auto"/>
              <w:jc w:val="left"/>
            </w:pPr>
            <w:r>
              <w:rPr>
                <w:rFonts w:ascii="Times New Roman" w:hAnsi="Times New Roman"/>
                <w:b w:val="0"/>
                <w:sz w:val="21"/>
              </w:rPr>
              <w:t>分别支撑业务数据、答题快照、异步消息和对象文件存储。</w:t>
            </w:r>
          </w:p>
        </w:tc>
      </w:tr>
      <w:tr w14:paraId="710F9D4F">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20D6EFE6">
            <w:pPr>
              <w:spacing w:before="0" w:after="0" w:line="276" w:lineRule="auto"/>
              <w:jc w:val="left"/>
            </w:pPr>
            <w:r>
              <w:rPr>
                <w:rFonts w:ascii="Times New Roman" w:hAnsi="Times New Roman"/>
                <w:b w:val="0"/>
                <w:sz w:val="21"/>
              </w:rPr>
              <w:t>测试工具</w:t>
            </w:r>
          </w:p>
        </w:tc>
        <w:tc>
          <w:tcPr>
            <w:tcW w:w="3023" w:type="dxa"/>
            <w:tcBorders>
              <w:top w:val="single" w:color="000000" w:sz="4" w:space="0"/>
              <w:left w:val="single" w:color="000000" w:sz="4" w:space="0"/>
              <w:bottom w:val="single" w:color="000000" w:sz="4" w:space="0"/>
              <w:right w:val="single" w:color="000000" w:sz="4" w:space="0"/>
            </w:tcBorders>
            <w:vAlign w:val="center"/>
          </w:tcPr>
          <w:p w14:paraId="4B89A804">
            <w:pPr>
              <w:spacing w:before="0" w:after="0" w:line="276" w:lineRule="auto"/>
              <w:jc w:val="left"/>
            </w:pPr>
            <w:r>
              <w:rPr>
                <w:rFonts w:ascii="Times New Roman" w:hAnsi="Times New Roman"/>
                <w:b w:val="0"/>
                <w:sz w:val="21"/>
              </w:rPr>
              <w:t>浏览器、</w:t>
            </w:r>
            <w:r>
              <w:rPr>
                <w:rFonts w:eastAsia="宋体"/>
                <w:b w:val="0"/>
                <w:sz w:val="21"/>
              </w:rPr>
              <w:t>Postman</w:t>
            </w:r>
            <w:r>
              <w:rPr>
                <w:rFonts w:ascii="Times New Roman" w:hAnsi="Times New Roman"/>
                <w:b w:val="0"/>
                <w:sz w:val="21"/>
              </w:rPr>
              <w:t>、</w:t>
            </w:r>
            <w:r>
              <w:rPr>
                <w:rFonts w:eastAsia="宋体"/>
                <w:b w:val="0"/>
                <w:sz w:val="21"/>
              </w:rPr>
              <w:t>JUnit 5</w:t>
            </w:r>
            <w:r>
              <w:rPr>
                <w:rFonts w:ascii="Times New Roman" w:hAnsi="Times New Roman"/>
                <w:b w:val="0"/>
                <w:sz w:val="21"/>
              </w:rPr>
              <w:t>、</w:t>
            </w:r>
            <w:r>
              <w:rPr>
                <w:rFonts w:eastAsia="宋体"/>
                <w:b w:val="0"/>
                <w:sz w:val="21"/>
              </w:rPr>
              <w:t>Selenium WebDriver</w:t>
            </w:r>
          </w:p>
        </w:tc>
        <w:tc>
          <w:tcPr>
            <w:tcW w:w="3023" w:type="dxa"/>
            <w:tcBorders>
              <w:top w:val="single" w:color="000000" w:sz="4" w:space="0"/>
              <w:left w:val="single" w:color="000000" w:sz="4" w:space="0"/>
              <w:bottom w:val="single" w:color="000000" w:sz="4" w:space="0"/>
              <w:right w:val="single" w:color="000000" w:sz="4" w:space="0"/>
            </w:tcBorders>
            <w:vAlign w:val="center"/>
          </w:tcPr>
          <w:p w14:paraId="7E8182AE">
            <w:pPr>
              <w:spacing w:before="0" w:after="0" w:line="276" w:lineRule="auto"/>
              <w:jc w:val="left"/>
            </w:pPr>
            <w:r>
              <w:rPr>
                <w:rFonts w:ascii="Times New Roman" w:hAnsi="Times New Roman"/>
                <w:b w:val="0"/>
                <w:sz w:val="21"/>
              </w:rPr>
              <w:t>用于页面测试、接口测试、单元测试和端到端操作验证。</w:t>
            </w:r>
          </w:p>
        </w:tc>
      </w:tr>
      <w:tr w14:paraId="6C6F0621">
        <w:tblPrEx>
          <w:tblCellMar>
            <w:top w:w="0" w:type="dxa"/>
            <w:left w:w="108" w:type="dxa"/>
            <w:bottom w:w="0" w:type="dxa"/>
            <w:right w:w="108" w:type="dxa"/>
          </w:tblCellMar>
        </w:tblPrEx>
        <w:trPr>
          <w:jc w:val="center"/>
        </w:trPr>
        <w:tc>
          <w:tcPr>
            <w:tcW w:w="3023" w:type="dxa"/>
            <w:tcBorders>
              <w:top w:val="single" w:color="000000" w:sz="4" w:space="0"/>
              <w:left w:val="single" w:color="000000" w:sz="4" w:space="0"/>
              <w:bottom w:val="single" w:color="000000" w:sz="4" w:space="0"/>
              <w:right w:val="single" w:color="000000" w:sz="4" w:space="0"/>
            </w:tcBorders>
            <w:vAlign w:val="center"/>
          </w:tcPr>
          <w:p w14:paraId="0ECB5785">
            <w:pPr>
              <w:spacing w:before="0" w:after="0" w:line="276" w:lineRule="auto"/>
              <w:jc w:val="left"/>
            </w:pPr>
            <w:r>
              <w:rPr>
                <w:rFonts w:ascii="Times New Roman" w:hAnsi="Times New Roman"/>
                <w:b w:val="0"/>
                <w:sz w:val="21"/>
              </w:rPr>
              <w:t>测试账号</w:t>
            </w:r>
          </w:p>
        </w:tc>
        <w:tc>
          <w:tcPr>
            <w:tcW w:w="3023" w:type="dxa"/>
            <w:tcBorders>
              <w:top w:val="single" w:color="000000" w:sz="4" w:space="0"/>
              <w:left w:val="single" w:color="000000" w:sz="4" w:space="0"/>
              <w:bottom w:val="single" w:color="000000" w:sz="4" w:space="0"/>
              <w:right w:val="single" w:color="000000" w:sz="4" w:space="0"/>
            </w:tcBorders>
            <w:vAlign w:val="center"/>
          </w:tcPr>
          <w:p w14:paraId="1379A7B6">
            <w:pPr>
              <w:spacing w:before="0" w:after="0" w:line="276" w:lineRule="auto"/>
              <w:jc w:val="left"/>
            </w:pPr>
            <w:r>
              <w:rPr>
                <w:rFonts w:ascii="Times New Roman" w:hAnsi="Times New Roman"/>
                <w:b w:val="0"/>
                <w:sz w:val="21"/>
              </w:rPr>
              <w:t>管理员、教师、学生账号各至少一个</w:t>
            </w:r>
          </w:p>
        </w:tc>
        <w:tc>
          <w:tcPr>
            <w:tcW w:w="3023" w:type="dxa"/>
            <w:tcBorders>
              <w:top w:val="single" w:color="000000" w:sz="4" w:space="0"/>
              <w:left w:val="single" w:color="000000" w:sz="4" w:space="0"/>
              <w:bottom w:val="single" w:color="000000" w:sz="4" w:space="0"/>
              <w:right w:val="single" w:color="000000" w:sz="4" w:space="0"/>
            </w:tcBorders>
            <w:vAlign w:val="center"/>
          </w:tcPr>
          <w:p w14:paraId="7EC11E13">
            <w:pPr>
              <w:spacing w:before="0" w:after="0" w:line="276" w:lineRule="auto"/>
              <w:jc w:val="left"/>
            </w:pPr>
            <w:r>
              <w:rPr>
                <w:rFonts w:ascii="Times New Roman" w:hAnsi="Times New Roman"/>
                <w:b w:val="0"/>
                <w:sz w:val="21"/>
              </w:rPr>
              <w:t>用于验证角色权限、业务数据隔离和完整考试流程。</w:t>
            </w:r>
          </w:p>
        </w:tc>
      </w:tr>
    </w:tbl>
    <w:p w14:paraId="09B60CE2">
      <w:pPr>
        <w:pStyle w:val="3"/>
      </w:pPr>
      <w:bookmarkStart w:id="82" w:name="_Toc611"/>
      <w:r>
        <w:rPr>
          <w:rFonts w:eastAsia="黑体"/>
          <w:b w:val="0"/>
          <w:sz w:val="30"/>
        </w:rPr>
        <w:t xml:space="preserve">6.3 </w:t>
      </w:r>
      <w:r>
        <w:rPr>
          <w:rFonts w:ascii="黑体" w:hAnsi="黑体"/>
          <w:b w:val="0"/>
          <w:sz w:val="30"/>
        </w:rPr>
        <w:t>测试方法与测试流程</w:t>
      </w:r>
      <w:bookmarkEnd w:id="82"/>
    </w:p>
    <w:p w14:paraId="6EC01208">
      <w:pPr>
        <w:spacing w:before="0" w:after="0" w:line="300" w:lineRule="auto"/>
        <w:ind w:firstLine="420"/>
      </w:pPr>
      <w:r>
        <w:rPr>
          <w:rFonts w:ascii="Times New Roman" w:hAnsi="Times New Roman"/>
          <w:b w:val="0"/>
          <w:sz w:val="21"/>
        </w:rPr>
        <w:t>本系统采用分层测试方法。底层业务逻辑适合使用单元测试验证，如答案判定、分值范围校验、令牌解析、组卷规则校验等；接口层适合使用接口测试验证请求参数、响应结构、权限控制和异常返回；前端页面适合使用功能测试和端到端测试验证用户操作流程。</w:t>
      </w:r>
      <w:r>
        <w:rPr>
          <w:rFonts w:eastAsia="宋体"/>
          <w:b w:val="0"/>
          <w:sz w:val="21"/>
        </w:rPr>
        <w:t xml:space="preserve">JUnit 5 </w:t>
      </w:r>
      <w:r>
        <w:rPr>
          <w:rFonts w:ascii="Times New Roman" w:hAnsi="Times New Roman"/>
          <w:b w:val="0"/>
          <w:sz w:val="21"/>
        </w:rPr>
        <w:t>官方文档提供了测试类、测试方法、断言、异常断言和条件执行等能力</w:t>
      </w:r>
      <w:r>
        <w:rPr>
          <w:rFonts w:eastAsia="宋体"/>
          <w:b w:val="0"/>
          <w:sz w:val="21"/>
        </w:rPr>
        <w:t>[27]</w:t>
      </w:r>
      <w:r>
        <w:rPr>
          <w:rFonts w:ascii="Times New Roman" w:hAnsi="Times New Roman"/>
          <w:b w:val="0"/>
          <w:sz w:val="21"/>
        </w:rPr>
        <w:t xml:space="preserve">，适合用于 </w:t>
      </w:r>
      <w:r>
        <w:rPr>
          <w:rFonts w:eastAsia="宋体"/>
          <w:b w:val="0"/>
          <w:sz w:val="21"/>
        </w:rPr>
        <w:t xml:space="preserve">Java </w:t>
      </w:r>
      <w:r>
        <w:rPr>
          <w:rFonts w:ascii="Times New Roman" w:hAnsi="Times New Roman"/>
          <w:b w:val="0"/>
          <w:sz w:val="21"/>
        </w:rPr>
        <w:t>后端核心业务逻辑测试；</w:t>
      </w:r>
      <w:r>
        <w:rPr>
          <w:rFonts w:eastAsia="宋体"/>
          <w:b w:val="0"/>
          <w:sz w:val="21"/>
        </w:rPr>
        <w:t xml:space="preserve">Selenium WebDriver </w:t>
      </w:r>
      <w:r>
        <w:rPr>
          <w:rFonts w:ascii="Times New Roman" w:hAnsi="Times New Roman"/>
          <w:b w:val="0"/>
          <w:sz w:val="21"/>
        </w:rPr>
        <w:t>能够以接近真实用户的方式驱动浏览器</w:t>
      </w:r>
      <w:r>
        <w:rPr>
          <w:rFonts w:eastAsia="宋体"/>
          <w:b w:val="0"/>
          <w:sz w:val="21"/>
        </w:rPr>
        <w:t>[28]</w:t>
      </w:r>
      <w:r>
        <w:rPr>
          <w:rFonts w:ascii="Times New Roman" w:hAnsi="Times New Roman"/>
          <w:b w:val="0"/>
          <w:sz w:val="21"/>
        </w:rPr>
        <w:t xml:space="preserve">，适合验证登录、组卷、考试答题和监考事件上报等前端操作链路。安全测试参考 </w:t>
      </w:r>
      <w:r>
        <w:rPr>
          <w:rFonts w:eastAsia="宋体"/>
          <w:b w:val="0"/>
          <w:sz w:val="21"/>
        </w:rPr>
        <w:t xml:space="preserve">OWASP Web Security Testing Guide </w:t>
      </w:r>
      <w:r>
        <w:rPr>
          <w:rFonts w:ascii="Times New Roman" w:hAnsi="Times New Roman"/>
          <w:b w:val="0"/>
          <w:sz w:val="21"/>
        </w:rPr>
        <w:t>对认证、会话管理、访问控制和输入校验等方面的测试思想</w:t>
      </w:r>
      <w:r>
        <w:rPr>
          <w:rFonts w:eastAsia="宋体"/>
          <w:b w:val="0"/>
          <w:sz w:val="21"/>
        </w:rPr>
        <w:t>[29]</w:t>
      </w:r>
      <w:r>
        <w:rPr>
          <w:rFonts w:ascii="Times New Roman" w:hAnsi="Times New Roman"/>
          <w:b w:val="0"/>
          <w:sz w:val="21"/>
        </w:rPr>
        <w:t>。</w:t>
      </w:r>
    </w:p>
    <w:p w14:paraId="3ECB5076">
      <w:pPr>
        <w:spacing w:before="120" w:after="60"/>
        <w:jc w:val="center"/>
      </w:pPr>
      <w:r>
        <w:rPr>
          <w:rFonts w:ascii="Times New Roman" w:hAnsi="Times New Roman"/>
          <w:b w:val="0"/>
          <w:sz w:val="21"/>
        </w:rPr>
        <w:t xml:space="preserve">表 </w:t>
      </w:r>
      <w:r>
        <w:rPr>
          <w:rFonts w:eastAsia="宋体"/>
          <w:b w:val="0"/>
          <w:sz w:val="21"/>
        </w:rPr>
        <w:t xml:space="preserve">6.2 </w:t>
      </w:r>
      <w:r>
        <w:rPr>
          <w:rFonts w:ascii="Times New Roman" w:hAnsi="Times New Roman"/>
          <w:b w:val="0"/>
          <w:sz w:val="21"/>
        </w:rPr>
        <w:t>系统测试方法</w:t>
      </w:r>
    </w:p>
    <w:tbl>
      <w:tblPr>
        <w:tblStyle w:val="22"/>
        <w:tblW w:w="9068" w:type="dxa"/>
        <w:jc w:val="center"/>
        <w:tblLayout w:type="fixed"/>
        <w:tblCellMar>
          <w:top w:w="0" w:type="dxa"/>
          <w:left w:w="108" w:type="dxa"/>
          <w:bottom w:w="0" w:type="dxa"/>
          <w:right w:w="108" w:type="dxa"/>
        </w:tblCellMar>
      </w:tblPr>
      <w:tblGrid>
        <w:gridCol w:w="2267"/>
        <w:gridCol w:w="2267"/>
        <w:gridCol w:w="2267"/>
        <w:gridCol w:w="2266"/>
      </w:tblGrid>
      <w:tr w14:paraId="590E70A6">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48CF867E">
            <w:pPr>
              <w:spacing w:before="0" w:after="0" w:line="276" w:lineRule="auto"/>
              <w:jc w:val="center"/>
            </w:pPr>
            <w:r>
              <w:rPr>
                <w:rFonts w:ascii="Times New Roman" w:hAnsi="Times New Roman"/>
                <w:b/>
                <w:sz w:val="21"/>
              </w:rPr>
              <w:t>测试类型</w:t>
            </w:r>
          </w:p>
        </w:tc>
        <w:tc>
          <w:tcPr>
            <w:tcW w:w="2267" w:type="dxa"/>
            <w:tcBorders>
              <w:top w:val="single" w:color="000000" w:sz="4" w:space="0"/>
              <w:left w:val="single" w:color="000000" w:sz="4" w:space="0"/>
              <w:bottom w:val="single" w:color="000000" w:sz="4" w:space="0"/>
              <w:right w:val="single" w:color="000000" w:sz="4" w:space="0"/>
            </w:tcBorders>
            <w:vAlign w:val="center"/>
          </w:tcPr>
          <w:p w14:paraId="5C53B70C">
            <w:pPr>
              <w:spacing w:before="0" w:after="0" w:line="276" w:lineRule="auto"/>
              <w:jc w:val="center"/>
            </w:pPr>
            <w:r>
              <w:rPr>
                <w:rFonts w:ascii="Times New Roman" w:hAnsi="Times New Roman"/>
                <w:b/>
                <w:sz w:val="21"/>
              </w:rPr>
              <w:t>测试对象</w:t>
            </w:r>
          </w:p>
        </w:tc>
        <w:tc>
          <w:tcPr>
            <w:tcW w:w="2267" w:type="dxa"/>
            <w:tcBorders>
              <w:top w:val="single" w:color="000000" w:sz="4" w:space="0"/>
              <w:left w:val="single" w:color="000000" w:sz="4" w:space="0"/>
              <w:bottom w:val="single" w:color="000000" w:sz="4" w:space="0"/>
              <w:right w:val="single" w:color="000000" w:sz="4" w:space="0"/>
            </w:tcBorders>
            <w:vAlign w:val="center"/>
          </w:tcPr>
          <w:p w14:paraId="40C09084">
            <w:pPr>
              <w:spacing w:before="0" w:after="0" w:line="276" w:lineRule="auto"/>
              <w:jc w:val="center"/>
            </w:pPr>
            <w:r>
              <w:rPr>
                <w:rFonts w:ascii="Times New Roman" w:hAnsi="Times New Roman"/>
                <w:b/>
                <w:sz w:val="21"/>
              </w:rPr>
              <w:t>测试重点</w:t>
            </w:r>
          </w:p>
        </w:tc>
        <w:tc>
          <w:tcPr>
            <w:tcW w:w="2266" w:type="dxa"/>
            <w:tcBorders>
              <w:top w:val="single" w:color="000000" w:sz="4" w:space="0"/>
              <w:left w:val="single" w:color="000000" w:sz="4" w:space="0"/>
              <w:bottom w:val="single" w:color="000000" w:sz="4" w:space="0"/>
              <w:right w:val="single" w:color="000000" w:sz="4" w:space="0"/>
            </w:tcBorders>
            <w:vAlign w:val="center"/>
          </w:tcPr>
          <w:p w14:paraId="6DC96C24">
            <w:pPr>
              <w:spacing w:before="0" w:after="0" w:line="276" w:lineRule="auto"/>
              <w:jc w:val="center"/>
            </w:pPr>
            <w:r>
              <w:rPr>
                <w:rFonts w:ascii="Times New Roman" w:hAnsi="Times New Roman"/>
                <w:b/>
                <w:sz w:val="21"/>
              </w:rPr>
              <w:t>预期目标</w:t>
            </w:r>
          </w:p>
        </w:tc>
      </w:tr>
      <w:tr w14:paraId="33FAEEF9">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4A698C80">
            <w:pPr>
              <w:spacing w:before="0" w:after="0" w:line="276" w:lineRule="auto"/>
              <w:jc w:val="left"/>
            </w:pPr>
            <w:r>
              <w:rPr>
                <w:rFonts w:ascii="Times New Roman" w:hAnsi="Times New Roman"/>
                <w:b w:val="0"/>
                <w:sz w:val="21"/>
              </w:rPr>
              <w:t>单元测试</w:t>
            </w:r>
          </w:p>
        </w:tc>
        <w:tc>
          <w:tcPr>
            <w:tcW w:w="2267" w:type="dxa"/>
            <w:tcBorders>
              <w:top w:val="single" w:color="000000" w:sz="4" w:space="0"/>
              <w:left w:val="single" w:color="000000" w:sz="4" w:space="0"/>
              <w:bottom w:val="single" w:color="000000" w:sz="4" w:space="0"/>
              <w:right w:val="single" w:color="000000" w:sz="4" w:space="0"/>
            </w:tcBorders>
            <w:vAlign w:val="center"/>
          </w:tcPr>
          <w:p w14:paraId="6BEC6BA5">
            <w:pPr>
              <w:spacing w:before="0" w:after="0" w:line="276" w:lineRule="auto"/>
              <w:jc w:val="left"/>
            </w:pPr>
            <w:r>
              <w:rPr>
                <w:rFonts w:ascii="Times New Roman" w:hAnsi="Times New Roman"/>
                <w:b w:val="0"/>
                <w:sz w:val="21"/>
              </w:rPr>
              <w:t>工具类、服务层方法</w:t>
            </w:r>
          </w:p>
        </w:tc>
        <w:tc>
          <w:tcPr>
            <w:tcW w:w="2267" w:type="dxa"/>
            <w:tcBorders>
              <w:top w:val="single" w:color="000000" w:sz="4" w:space="0"/>
              <w:left w:val="single" w:color="000000" w:sz="4" w:space="0"/>
              <w:bottom w:val="single" w:color="000000" w:sz="4" w:space="0"/>
              <w:right w:val="single" w:color="000000" w:sz="4" w:space="0"/>
            </w:tcBorders>
            <w:vAlign w:val="center"/>
          </w:tcPr>
          <w:p w14:paraId="62104F39">
            <w:pPr>
              <w:spacing w:before="0" w:after="0" w:line="276" w:lineRule="auto"/>
              <w:jc w:val="left"/>
            </w:pPr>
            <w:r>
              <w:rPr>
                <w:rFonts w:ascii="Times New Roman" w:hAnsi="Times New Roman"/>
                <w:b w:val="0"/>
                <w:sz w:val="21"/>
              </w:rPr>
              <w:t>答案判定、分值校验、状态计算、异常分支</w:t>
            </w:r>
          </w:p>
        </w:tc>
        <w:tc>
          <w:tcPr>
            <w:tcW w:w="2266" w:type="dxa"/>
            <w:tcBorders>
              <w:top w:val="single" w:color="000000" w:sz="4" w:space="0"/>
              <w:left w:val="single" w:color="000000" w:sz="4" w:space="0"/>
              <w:bottom w:val="single" w:color="000000" w:sz="4" w:space="0"/>
              <w:right w:val="single" w:color="000000" w:sz="4" w:space="0"/>
            </w:tcBorders>
            <w:vAlign w:val="center"/>
          </w:tcPr>
          <w:p w14:paraId="75CB8FE5">
            <w:pPr>
              <w:spacing w:before="0" w:after="0" w:line="276" w:lineRule="auto"/>
              <w:jc w:val="left"/>
            </w:pPr>
            <w:r>
              <w:rPr>
                <w:rFonts w:ascii="Times New Roman" w:hAnsi="Times New Roman"/>
                <w:b w:val="0"/>
                <w:sz w:val="21"/>
              </w:rPr>
              <w:t>核心业务规则计算正确。</w:t>
            </w:r>
          </w:p>
        </w:tc>
      </w:tr>
      <w:tr w14:paraId="14A5C3B3">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142D50C2">
            <w:pPr>
              <w:spacing w:before="0" w:after="0" w:line="276" w:lineRule="auto"/>
              <w:jc w:val="left"/>
            </w:pPr>
            <w:r>
              <w:rPr>
                <w:rFonts w:ascii="Times New Roman" w:hAnsi="Times New Roman"/>
                <w:b w:val="0"/>
                <w:sz w:val="21"/>
              </w:rPr>
              <w:t>接口测试</w:t>
            </w:r>
          </w:p>
        </w:tc>
        <w:tc>
          <w:tcPr>
            <w:tcW w:w="2267" w:type="dxa"/>
            <w:tcBorders>
              <w:top w:val="single" w:color="000000" w:sz="4" w:space="0"/>
              <w:left w:val="single" w:color="000000" w:sz="4" w:space="0"/>
              <w:bottom w:val="single" w:color="000000" w:sz="4" w:space="0"/>
              <w:right w:val="single" w:color="000000" w:sz="4" w:space="0"/>
            </w:tcBorders>
            <w:vAlign w:val="center"/>
          </w:tcPr>
          <w:p w14:paraId="7EEB44D4">
            <w:pPr>
              <w:spacing w:before="0" w:after="0" w:line="276" w:lineRule="auto"/>
              <w:jc w:val="left"/>
            </w:pPr>
            <w:r>
              <w:rPr>
                <w:rFonts w:eastAsia="宋体"/>
                <w:b w:val="0"/>
                <w:sz w:val="21"/>
              </w:rPr>
              <w:t>REST API</w:t>
            </w:r>
          </w:p>
        </w:tc>
        <w:tc>
          <w:tcPr>
            <w:tcW w:w="2267" w:type="dxa"/>
            <w:tcBorders>
              <w:top w:val="single" w:color="000000" w:sz="4" w:space="0"/>
              <w:left w:val="single" w:color="000000" w:sz="4" w:space="0"/>
              <w:bottom w:val="single" w:color="000000" w:sz="4" w:space="0"/>
              <w:right w:val="single" w:color="000000" w:sz="4" w:space="0"/>
            </w:tcBorders>
            <w:vAlign w:val="center"/>
          </w:tcPr>
          <w:p w14:paraId="2C6F7725">
            <w:pPr>
              <w:spacing w:before="0" w:after="0" w:line="276" w:lineRule="auto"/>
              <w:jc w:val="left"/>
            </w:pPr>
            <w:r>
              <w:rPr>
                <w:rFonts w:ascii="Times New Roman" w:hAnsi="Times New Roman"/>
                <w:b w:val="0"/>
                <w:sz w:val="21"/>
              </w:rPr>
              <w:t>请求参数、认证令牌、角色权限、响应结构</w:t>
            </w:r>
          </w:p>
        </w:tc>
        <w:tc>
          <w:tcPr>
            <w:tcW w:w="2266" w:type="dxa"/>
            <w:tcBorders>
              <w:top w:val="single" w:color="000000" w:sz="4" w:space="0"/>
              <w:left w:val="single" w:color="000000" w:sz="4" w:space="0"/>
              <w:bottom w:val="single" w:color="000000" w:sz="4" w:space="0"/>
              <w:right w:val="single" w:color="000000" w:sz="4" w:space="0"/>
            </w:tcBorders>
            <w:vAlign w:val="center"/>
          </w:tcPr>
          <w:p w14:paraId="4F793D24">
            <w:pPr>
              <w:spacing w:before="0" w:after="0" w:line="276" w:lineRule="auto"/>
              <w:jc w:val="left"/>
            </w:pPr>
            <w:r>
              <w:rPr>
                <w:rFonts w:ascii="Times New Roman" w:hAnsi="Times New Roman"/>
                <w:b w:val="0"/>
                <w:sz w:val="21"/>
              </w:rPr>
              <w:t>接口返回符合统一响应规范。</w:t>
            </w:r>
          </w:p>
        </w:tc>
      </w:tr>
      <w:tr w14:paraId="23A21ACB">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0A6B9F6A">
            <w:pPr>
              <w:spacing w:before="0" w:after="0" w:line="276" w:lineRule="auto"/>
              <w:jc w:val="left"/>
            </w:pPr>
            <w:r>
              <w:rPr>
                <w:rFonts w:ascii="Times New Roman" w:hAnsi="Times New Roman"/>
                <w:b w:val="0"/>
                <w:sz w:val="21"/>
              </w:rPr>
              <w:t>功能测试</w:t>
            </w:r>
          </w:p>
        </w:tc>
        <w:tc>
          <w:tcPr>
            <w:tcW w:w="2267" w:type="dxa"/>
            <w:tcBorders>
              <w:top w:val="single" w:color="000000" w:sz="4" w:space="0"/>
              <w:left w:val="single" w:color="000000" w:sz="4" w:space="0"/>
              <w:bottom w:val="single" w:color="000000" w:sz="4" w:space="0"/>
              <w:right w:val="single" w:color="000000" w:sz="4" w:space="0"/>
            </w:tcBorders>
            <w:vAlign w:val="center"/>
          </w:tcPr>
          <w:p w14:paraId="1FFDF9AB">
            <w:pPr>
              <w:spacing w:before="0" w:after="0" w:line="276" w:lineRule="auto"/>
              <w:jc w:val="left"/>
            </w:pPr>
            <w:r>
              <w:rPr>
                <w:rFonts w:ascii="Times New Roman" w:hAnsi="Times New Roman"/>
                <w:b w:val="0"/>
                <w:sz w:val="21"/>
              </w:rPr>
              <w:t>管理员、教师、学生页面</w:t>
            </w:r>
          </w:p>
        </w:tc>
        <w:tc>
          <w:tcPr>
            <w:tcW w:w="2267" w:type="dxa"/>
            <w:tcBorders>
              <w:top w:val="single" w:color="000000" w:sz="4" w:space="0"/>
              <w:left w:val="single" w:color="000000" w:sz="4" w:space="0"/>
              <w:bottom w:val="single" w:color="000000" w:sz="4" w:space="0"/>
              <w:right w:val="single" w:color="000000" w:sz="4" w:space="0"/>
            </w:tcBorders>
            <w:vAlign w:val="center"/>
          </w:tcPr>
          <w:p w14:paraId="569F2671">
            <w:pPr>
              <w:spacing w:before="0" w:after="0" w:line="276" w:lineRule="auto"/>
              <w:jc w:val="left"/>
            </w:pPr>
            <w:r>
              <w:rPr>
                <w:rFonts w:ascii="Times New Roman" w:hAnsi="Times New Roman"/>
                <w:b w:val="0"/>
                <w:sz w:val="21"/>
              </w:rPr>
              <w:t>基础数据维护、题库组卷、考试答题、阅卷统计</w:t>
            </w:r>
          </w:p>
        </w:tc>
        <w:tc>
          <w:tcPr>
            <w:tcW w:w="2266" w:type="dxa"/>
            <w:tcBorders>
              <w:top w:val="single" w:color="000000" w:sz="4" w:space="0"/>
              <w:left w:val="single" w:color="000000" w:sz="4" w:space="0"/>
              <w:bottom w:val="single" w:color="000000" w:sz="4" w:space="0"/>
              <w:right w:val="single" w:color="000000" w:sz="4" w:space="0"/>
            </w:tcBorders>
            <w:vAlign w:val="center"/>
          </w:tcPr>
          <w:p w14:paraId="69CE4A15">
            <w:pPr>
              <w:spacing w:before="0" w:after="0" w:line="276" w:lineRule="auto"/>
              <w:jc w:val="left"/>
            </w:pPr>
            <w:r>
              <w:rPr>
                <w:rFonts w:ascii="Times New Roman" w:hAnsi="Times New Roman"/>
                <w:b w:val="0"/>
                <w:sz w:val="21"/>
              </w:rPr>
              <w:t>用户操作流程完整可用。</w:t>
            </w:r>
          </w:p>
        </w:tc>
      </w:tr>
      <w:tr w14:paraId="5BD660DA">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126C1377">
            <w:pPr>
              <w:spacing w:before="0" w:after="0" w:line="276" w:lineRule="auto"/>
              <w:jc w:val="left"/>
            </w:pPr>
            <w:r>
              <w:rPr>
                <w:rFonts w:ascii="Times New Roman" w:hAnsi="Times New Roman"/>
                <w:b w:val="0"/>
                <w:sz w:val="21"/>
              </w:rPr>
              <w:t>集成测试</w:t>
            </w:r>
          </w:p>
        </w:tc>
        <w:tc>
          <w:tcPr>
            <w:tcW w:w="2267" w:type="dxa"/>
            <w:tcBorders>
              <w:top w:val="single" w:color="000000" w:sz="4" w:space="0"/>
              <w:left w:val="single" w:color="000000" w:sz="4" w:space="0"/>
              <w:bottom w:val="single" w:color="000000" w:sz="4" w:space="0"/>
              <w:right w:val="single" w:color="000000" w:sz="4" w:space="0"/>
            </w:tcBorders>
            <w:vAlign w:val="center"/>
          </w:tcPr>
          <w:p w14:paraId="76FB95F8">
            <w:pPr>
              <w:spacing w:before="0" w:after="0" w:line="276" w:lineRule="auto"/>
              <w:jc w:val="left"/>
            </w:pPr>
            <w:r>
              <w:rPr>
                <w:rFonts w:eastAsia="宋体"/>
                <w:b w:val="0"/>
                <w:sz w:val="21"/>
              </w:rPr>
              <w:t>MySQL</w:t>
            </w:r>
            <w:r>
              <w:rPr>
                <w:rFonts w:ascii="Times New Roman" w:hAnsi="Times New Roman"/>
                <w:b w:val="0"/>
                <w:sz w:val="21"/>
              </w:rPr>
              <w:t>、</w:t>
            </w:r>
            <w:r>
              <w:rPr>
                <w:rFonts w:eastAsia="宋体"/>
                <w:b w:val="0"/>
                <w:sz w:val="21"/>
              </w:rPr>
              <w:t>Redis</w:t>
            </w:r>
            <w:r>
              <w:rPr>
                <w:rFonts w:ascii="Times New Roman" w:hAnsi="Times New Roman"/>
                <w:b w:val="0"/>
                <w:sz w:val="21"/>
              </w:rPr>
              <w:t>、</w:t>
            </w:r>
            <w:r>
              <w:rPr>
                <w:rFonts w:eastAsia="宋体"/>
                <w:b w:val="0"/>
                <w:sz w:val="21"/>
              </w:rPr>
              <w:t>RabbitMQ</w:t>
            </w:r>
            <w:r>
              <w:rPr>
                <w:rFonts w:ascii="Times New Roman" w:hAnsi="Times New Roman"/>
                <w:b w:val="0"/>
                <w:sz w:val="21"/>
              </w:rPr>
              <w:t>、</w:t>
            </w:r>
            <w:r>
              <w:rPr>
                <w:rFonts w:eastAsia="宋体"/>
                <w:b w:val="0"/>
                <w:sz w:val="21"/>
              </w:rPr>
              <w:t>MinIO</w:t>
            </w:r>
          </w:p>
        </w:tc>
        <w:tc>
          <w:tcPr>
            <w:tcW w:w="2267" w:type="dxa"/>
            <w:tcBorders>
              <w:top w:val="single" w:color="000000" w:sz="4" w:space="0"/>
              <w:left w:val="single" w:color="000000" w:sz="4" w:space="0"/>
              <w:bottom w:val="single" w:color="000000" w:sz="4" w:space="0"/>
              <w:right w:val="single" w:color="000000" w:sz="4" w:space="0"/>
            </w:tcBorders>
            <w:vAlign w:val="center"/>
          </w:tcPr>
          <w:p w14:paraId="52AB778A">
            <w:pPr>
              <w:spacing w:before="0" w:after="0" w:line="276" w:lineRule="auto"/>
              <w:jc w:val="left"/>
            </w:pPr>
            <w:r>
              <w:rPr>
                <w:rFonts w:ascii="Times New Roman" w:hAnsi="Times New Roman"/>
                <w:b w:val="0"/>
                <w:sz w:val="21"/>
              </w:rPr>
              <w:t>快照缓存、消息消费、对象存储、数据库写入</w:t>
            </w:r>
          </w:p>
        </w:tc>
        <w:tc>
          <w:tcPr>
            <w:tcW w:w="2266" w:type="dxa"/>
            <w:tcBorders>
              <w:top w:val="single" w:color="000000" w:sz="4" w:space="0"/>
              <w:left w:val="single" w:color="000000" w:sz="4" w:space="0"/>
              <w:bottom w:val="single" w:color="000000" w:sz="4" w:space="0"/>
              <w:right w:val="single" w:color="000000" w:sz="4" w:space="0"/>
            </w:tcBorders>
            <w:vAlign w:val="center"/>
          </w:tcPr>
          <w:p w14:paraId="29ADD776">
            <w:pPr>
              <w:spacing w:before="0" w:after="0" w:line="276" w:lineRule="auto"/>
              <w:jc w:val="left"/>
            </w:pPr>
            <w:r>
              <w:rPr>
                <w:rFonts w:ascii="Times New Roman" w:hAnsi="Times New Roman"/>
                <w:b w:val="0"/>
                <w:sz w:val="21"/>
              </w:rPr>
              <w:t>组件协同正常，数据一致。</w:t>
            </w:r>
          </w:p>
        </w:tc>
      </w:tr>
      <w:tr w14:paraId="543F2929">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1ADEB64F">
            <w:pPr>
              <w:spacing w:before="0" w:after="0" w:line="276" w:lineRule="auto"/>
              <w:jc w:val="left"/>
            </w:pPr>
            <w:r>
              <w:rPr>
                <w:rFonts w:ascii="Times New Roman" w:hAnsi="Times New Roman"/>
                <w:b w:val="0"/>
                <w:sz w:val="21"/>
              </w:rPr>
              <w:t>安全测试</w:t>
            </w:r>
          </w:p>
        </w:tc>
        <w:tc>
          <w:tcPr>
            <w:tcW w:w="2267" w:type="dxa"/>
            <w:tcBorders>
              <w:top w:val="single" w:color="000000" w:sz="4" w:space="0"/>
              <w:left w:val="single" w:color="000000" w:sz="4" w:space="0"/>
              <w:bottom w:val="single" w:color="000000" w:sz="4" w:space="0"/>
              <w:right w:val="single" w:color="000000" w:sz="4" w:space="0"/>
            </w:tcBorders>
            <w:vAlign w:val="center"/>
          </w:tcPr>
          <w:p w14:paraId="6FF37243">
            <w:pPr>
              <w:spacing w:before="0" w:after="0" w:line="276" w:lineRule="auto"/>
              <w:jc w:val="left"/>
            </w:pPr>
            <w:r>
              <w:rPr>
                <w:rFonts w:ascii="Times New Roman" w:hAnsi="Times New Roman"/>
                <w:b w:val="0"/>
                <w:sz w:val="21"/>
              </w:rPr>
              <w:t>登录、权限、敏感接口</w:t>
            </w:r>
          </w:p>
        </w:tc>
        <w:tc>
          <w:tcPr>
            <w:tcW w:w="2267" w:type="dxa"/>
            <w:tcBorders>
              <w:top w:val="single" w:color="000000" w:sz="4" w:space="0"/>
              <w:left w:val="single" w:color="000000" w:sz="4" w:space="0"/>
              <w:bottom w:val="single" w:color="000000" w:sz="4" w:space="0"/>
              <w:right w:val="single" w:color="000000" w:sz="4" w:space="0"/>
            </w:tcBorders>
            <w:vAlign w:val="center"/>
          </w:tcPr>
          <w:p w14:paraId="3A26EADE">
            <w:pPr>
              <w:spacing w:before="0" w:after="0" w:line="276" w:lineRule="auto"/>
              <w:jc w:val="left"/>
            </w:pPr>
            <w:r>
              <w:rPr>
                <w:rFonts w:ascii="Times New Roman" w:hAnsi="Times New Roman"/>
                <w:b w:val="0"/>
                <w:sz w:val="21"/>
              </w:rPr>
              <w:t>无令牌访问、越权访问、非法文件、输入校验</w:t>
            </w:r>
          </w:p>
        </w:tc>
        <w:tc>
          <w:tcPr>
            <w:tcW w:w="2266" w:type="dxa"/>
            <w:tcBorders>
              <w:top w:val="single" w:color="000000" w:sz="4" w:space="0"/>
              <w:left w:val="single" w:color="000000" w:sz="4" w:space="0"/>
              <w:bottom w:val="single" w:color="000000" w:sz="4" w:space="0"/>
              <w:right w:val="single" w:color="000000" w:sz="4" w:space="0"/>
            </w:tcBorders>
            <w:vAlign w:val="center"/>
          </w:tcPr>
          <w:p w14:paraId="60EA4454">
            <w:pPr>
              <w:spacing w:before="0" w:after="0" w:line="276" w:lineRule="auto"/>
              <w:jc w:val="left"/>
            </w:pPr>
            <w:r>
              <w:rPr>
                <w:rFonts w:ascii="Times New Roman" w:hAnsi="Times New Roman"/>
                <w:b w:val="0"/>
                <w:sz w:val="21"/>
              </w:rPr>
              <w:t>防止未授权访问和异常输入破坏数据。</w:t>
            </w:r>
          </w:p>
        </w:tc>
      </w:tr>
      <w:tr w14:paraId="4B31D2EA">
        <w:tblPrEx>
          <w:tblCellMar>
            <w:top w:w="0" w:type="dxa"/>
            <w:left w:w="108" w:type="dxa"/>
            <w:bottom w:w="0" w:type="dxa"/>
            <w:right w:w="108" w:type="dxa"/>
          </w:tblCellMar>
        </w:tblPrEx>
        <w:trPr>
          <w:jc w:val="center"/>
        </w:trPr>
        <w:tc>
          <w:tcPr>
            <w:tcW w:w="2267" w:type="dxa"/>
            <w:tcBorders>
              <w:top w:val="single" w:color="000000" w:sz="4" w:space="0"/>
              <w:left w:val="single" w:color="000000" w:sz="4" w:space="0"/>
              <w:bottom w:val="single" w:color="000000" w:sz="4" w:space="0"/>
              <w:right w:val="single" w:color="000000" w:sz="4" w:space="0"/>
            </w:tcBorders>
            <w:vAlign w:val="center"/>
          </w:tcPr>
          <w:p w14:paraId="5098F9C6">
            <w:pPr>
              <w:spacing w:before="0" w:after="0" w:line="276" w:lineRule="auto"/>
              <w:jc w:val="left"/>
            </w:pPr>
            <w:r>
              <w:rPr>
                <w:rFonts w:ascii="Times New Roman" w:hAnsi="Times New Roman"/>
                <w:b w:val="0"/>
                <w:sz w:val="21"/>
              </w:rPr>
              <w:t>兼容性测试</w:t>
            </w:r>
          </w:p>
        </w:tc>
        <w:tc>
          <w:tcPr>
            <w:tcW w:w="2267" w:type="dxa"/>
            <w:tcBorders>
              <w:top w:val="single" w:color="000000" w:sz="4" w:space="0"/>
              <w:left w:val="single" w:color="000000" w:sz="4" w:space="0"/>
              <w:bottom w:val="single" w:color="000000" w:sz="4" w:space="0"/>
              <w:right w:val="single" w:color="000000" w:sz="4" w:space="0"/>
            </w:tcBorders>
            <w:vAlign w:val="center"/>
          </w:tcPr>
          <w:p w14:paraId="65FBDE07">
            <w:pPr>
              <w:spacing w:before="0" w:after="0" w:line="276" w:lineRule="auto"/>
              <w:jc w:val="left"/>
            </w:pPr>
            <w:r>
              <w:rPr>
                <w:rFonts w:ascii="Times New Roman" w:hAnsi="Times New Roman"/>
                <w:b w:val="0"/>
                <w:sz w:val="21"/>
              </w:rPr>
              <w:t>主流浏览器</w:t>
            </w:r>
          </w:p>
        </w:tc>
        <w:tc>
          <w:tcPr>
            <w:tcW w:w="2267" w:type="dxa"/>
            <w:tcBorders>
              <w:top w:val="single" w:color="000000" w:sz="4" w:space="0"/>
              <w:left w:val="single" w:color="000000" w:sz="4" w:space="0"/>
              <w:bottom w:val="single" w:color="000000" w:sz="4" w:space="0"/>
              <w:right w:val="single" w:color="000000" w:sz="4" w:space="0"/>
            </w:tcBorders>
            <w:vAlign w:val="center"/>
          </w:tcPr>
          <w:p w14:paraId="4F0D2A62">
            <w:pPr>
              <w:spacing w:before="0" w:after="0" w:line="276" w:lineRule="auto"/>
              <w:jc w:val="left"/>
            </w:pPr>
            <w:r>
              <w:rPr>
                <w:rFonts w:ascii="Times New Roman" w:hAnsi="Times New Roman"/>
                <w:b w:val="0"/>
                <w:sz w:val="21"/>
              </w:rPr>
              <w:t>页面展示、表单提交、答题交互、监考事件监听</w:t>
            </w:r>
          </w:p>
        </w:tc>
        <w:tc>
          <w:tcPr>
            <w:tcW w:w="2266" w:type="dxa"/>
            <w:tcBorders>
              <w:top w:val="single" w:color="000000" w:sz="4" w:space="0"/>
              <w:left w:val="single" w:color="000000" w:sz="4" w:space="0"/>
              <w:bottom w:val="single" w:color="000000" w:sz="4" w:space="0"/>
              <w:right w:val="single" w:color="000000" w:sz="4" w:space="0"/>
            </w:tcBorders>
            <w:vAlign w:val="center"/>
          </w:tcPr>
          <w:p w14:paraId="53901086">
            <w:pPr>
              <w:spacing w:before="0" w:after="0" w:line="276" w:lineRule="auto"/>
              <w:jc w:val="left"/>
            </w:pPr>
            <w:r>
              <w:rPr>
                <w:rFonts w:ascii="Times New Roman" w:hAnsi="Times New Roman"/>
                <w:b w:val="0"/>
                <w:sz w:val="21"/>
              </w:rPr>
              <w:t>不同浏览器下核心操作可用。</w:t>
            </w:r>
          </w:p>
        </w:tc>
      </w:tr>
    </w:tbl>
    <w:p w14:paraId="1EC52997">
      <w:pPr>
        <w:spacing w:before="0" w:after="0" w:line="300" w:lineRule="auto"/>
        <w:ind w:firstLine="420"/>
      </w:pPr>
      <w:r>
        <w:rPr>
          <w:rFonts w:ascii="Times New Roman" w:hAnsi="Times New Roman"/>
          <w:b w:val="0"/>
          <w:sz w:val="21"/>
        </w:rPr>
        <w:t>测试流程分为四个阶段。首先进行测试准备，初始化课程、教学班、教师、学生、题目、试卷和考试数据；其次进行用例设计，将第三章功能需求与第五章实现模块对应到具体测试场景；然后执行功能、接口、异常和安全测试，并记录实际结果；最后对失败用例进行问题定位、修复和回归测试。若核心用例均达到预期结果，则认为该模块满足本阶段测试要求。</w:t>
      </w:r>
    </w:p>
    <w:p w14:paraId="14E07A64">
      <w:pPr>
        <w:pStyle w:val="3"/>
      </w:pPr>
      <w:bookmarkStart w:id="83" w:name="_Toc7010"/>
      <w:r>
        <w:rPr>
          <w:rFonts w:eastAsia="黑体"/>
          <w:b w:val="0"/>
          <w:sz w:val="30"/>
        </w:rPr>
        <w:t xml:space="preserve">6.4 </w:t>
      </w:r>
      <w:r>
        <w:rPr>
          <w:rFonts w:ascii="黑体" w:hAnsi="黑体"/>
          <w:b w:val="0"/>
          <w:sz w:val="30"/>
        </w:rPr>
        <w:t>功能测试</w:t>
      </w:r>
      <w:bookmarkEnd w:id="83"/>
    </w:p>
    <w:p w14:paraId="1F72993F">
      <w:pPr>
        <w:pStyle w:val="4"/>
      </w:pPr>
      <w:bookmarkStart w:id="84" w:name="_Toc26036"/>
      <w:r>
        <w:rPr>
          <w:rFonts w:eastAsia="黑体"/>
          <w:b w:val="0"/>
          <w:sz w:val="28"/>
        </w:rPr>
        <w:t xml:space="preserve">6.4.1 </w:t>
      </w:r>
      <w:r>
        <w:rPr>
          <w:rFonts w:ascii="黑体" w:hAnsi="黑体"/>
          <w:b w:val="0"/>
          <w:sz w:val="28"/>
        </w:rPr>
        <w:t>认证与权限测试</w:t>
      </w:r>
      <w:bookmarkEnd w:id="84"/>
    </w:p>
    <w:p w14:paraId="085BCF3B">
      <w:pPr>
        <w:spacing w:before="0" w:after="0" w:line="300" w:lineRule="auto"/>
        <w:ind w:firstLine="420"/>
      </w:pPr>
      <w:r>
        <w:rPr>
          <w:rFonts w:ascii="Times New Roman" w:hAnsi="Times New Roman"/>
          <w:b w:val="0"/>
          <w:sz w:val="21"/>
        </w:rPr>
        <w:t>认证与权限测试主要验证登录、刷新令牌、退出登录、当前用户信息查询和角色访问控制。测试时分别使用正确账号、错误密码、停用账号、无令牌请求、学生访问教师接口、教师访问管理员接口等场景进行验证，重点检查系统是否能够正确返回用户信息、拒绝非法登录、清理会话并阻止越权访问。</w:t>
      </w:r>
    </w:p>
    <w:p w14:paraId="42EEA897">
      <w:pPr>
        <w:spacing w:before="120" w:after="60"/>
        <w:jc w:val="center"/>
      </w:pPr>
      <w:r>
        <w:rPr>
          <w:rFonts w:ascii="Times New Roman" w:hAnsi="Times New Roman"/>
          <w:b w:val="0"/>
          <w:sz w:val="21"/>
        </w:rPr>
        <w:t xml:space="preserve">表 </w:t>
      </w:r>
      <w:r>
        <w:rPr>
          <w:rFonts w:eastAsia="宋体"/>
          <w:b w:val="0"/>
          <w:sz w:val="21"/>
        </w:rPr>
        <w:t xml:space="preserve">6.3 </w:t>
      </w:r>
      <w:r>
        <w:rPr>
          <w:rFonts w:ascii="Times New Roman" w:hAnsi="Times New Roman"/>
          <w:b w:val="0"/>
          <w:sz w:val="21"/>
        </w:rPr>
        <w:t>认证与权限测试用例</w:t>
      </w:r>
    </w:p>
    <w:tbl>
      <w:tblPr>
        <w:tblStyle w:val="22"/>
        <w:tblW w:w="9070" w:type="dxa"/>
        <w:jc w:val="center"/>
        <w:tblLayout w:type="fixed"/>
        <w:tblCellMar>
          <w:top w:w="0" w:type="dxa"/>
          <w:left w:w="108" w:type="dxa"/>
          <w:bottom w:w="0" w:type="dxa"/>
          <w:right w:w="108" w:type="dxa"/>
        </w:tblCellMar>
      </w:tblPr>
      <w:tblGrid>
        <w:gridCol w:w="1814"/>
        <w:gridCol w:w="1814"/>
        <w:gridCol w:w="1814"/>
        <w:gridCol w:w="1814"/>
        <w:gridCol w:w="1814"/>
      </w:tblGrid>
      <w:tr w14:paraId="15C99F2D">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0752B1F">
            <w:pPr>
              <w:spacing w:before="0" w:after="0" w:line="276" w:lineRule="auto"/>
              <w:jc w:val="center"/>
            </w:pPr>
            <w:r>
              <w:rPr>
                <w:rFonts w:ascii="Times New Roman" w:hAnsi="Times New Roman"/>
                <w:b/>
                <w:sz w:val="21"/>
              </w:rPr>
              <w:t>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1A2B55CE">
            <w:pPr>
              <w:spacing w:before="0" w:after="0" w:line="276" w:lineRule="auto"/>
              <w:jc w:val="center"/>
            </w:pPr>
            <w:r>
              <w:rPr>
                <w:rFonts w:ascii="Times New Roman" w:hAnsi="Times New Roman"/>
                <w:b/>
                <w:sz w:val="21"/>
              </w:rPr>
              <w:t>测试内容</w:t>
            </w:r>
          </w:p>
        </w:tc>
        <w:tc>
          <w:tcPr>
            <w:tcW w:w="1814" w:type="dxa"/>
            <w:tcBorders>
              <w:top w:val="single" w:color="000000" w:sz="4" w:space="0"/>
              <w:left w:val="single" w:color="000000" w:sz="4" w:space="0"/>
              <w:bottom w:val="single" w:color="000000" w:sz="4" w:space="0"/>
              <w:right w:val="single" w:color="000000" w:sz="4" w:space="0"/>
            </w:tcBorders>
            <w:vAlign w:val="center"/>
          </w:tcPr>
          <w:p w14:paraId="6BCCD051">
            <w:pPr>
              <w:spacing w:before="0" w:after="0" w:line="276" w:lineRule="auto"/>
              <w:jc w:val="center"/>
            </w:pPr>
            <w:r>
              <w:rPr>
                <w:rFonts w:ascii="Times New Roman" w:hAnsi="Times New Roman"/>
                <w:b/>
                <w:sz w:val="21"/>
              </w:rPr>
              <w:t>测试步骤</w:t>
            </w:r>
          </w:p>
        </w:tc>
        <w:tc>
          <w:tcPr>
            <w:tcW w:w="1814" w:type="dxa"/>
            <w:tcBorders>
              <w:top w:val="single" w:color="000000" w:sz="4" w:space="0"/>
              <w:left w:val="single" w:color="000000" w:sz="4" w:space="0"/>
              <w:bottom w:val="single" w:color="000000" w:sz="4" w:space="0"/>
              <w:right w:val="single" w:color="000000" w:sz="4" w:space="0"/>
            </w:tcBorders>
            <w:vAlign w:val="center"/>
          </w:tcPr>
          <w:p w14:paraId="348BBFB1">
            <w:pPr>
              <w:spacing w:before="0" w:after="0" w:line="276" w:lineRule="auto"/>
              <w:jc w:val="center"/>
            </w:pPr>
            <w:r>
              <w:rPr>
                <w:rFonts w:ascii="Times New Roman" w:hAnsi="Times New Roman"/>
                <w:b/>
                <w:sz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186F8D2D">
            <w:pPr>
              <w:spacing w:before="0" w:after="0" w:line="276" w:lineRule="auto"/>
              <w:jc w:val="center"/>
            </w:pPr>
            <w:r>
              <w:rPr>
                <w:rFonts w:ascii="Times New Roman" w:hAnsi="Times New Roman"/>
                <w:b/>
                <w:sz w:val="21"/>
              </w:rPr>
              <w:t>结果</w:t>
            </w:r>
          </w:p>
        </w:tc>
      </w:tr>
      <w:tr w14:paraId="09FE1830">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B7F2824">
            <w:pPr>
              <w:spacing w:before="0" w:after="0" w:line="276" w:lineRule="auto"/>
              <w:jc w:val="left"/>
            </w:pPr>
            <w:r>
              <w:rPr>
                <w:rFonts w:eastAsia="宋体"/>
                <w:b w:val="0"/>
                <w:sz w:val="21"/>
              </w:rPr>
              <w:t>TC-AUTH-01</w:t>
            </w:r>
          </w:p>
        </w:tc>
        <w:tc>
          <w:tcPr>
            <w:tcW w:w="1814" w:type="dxa"/>
            <w:tcBorders>
              <w:top w:val="single" w:color="000000" w:sz="4" w:space="0"/>
              <w:left w:val="single" w:color="000000" w:sz="4" w:space="0"/>
              <w:bottom w:val="single" w:color="000000" w:sz="4" w:space="0"/>
              <w:right w:val="single" w:color="000000" w:sz="4" w:space="0"/>
            </w:tcBorders>
            <w:vAlign w:val="center"/>
          </w:tcPr>
          <w:p w14:paraId="7F27EDEB">
            <w:pPr>
              <w:spacing w:before="0" w:after="0" w:line="276" w:lineRule="auto"/>
              <w:jc w:val="left"/>
            </w:pPr>
            <w:r>
              <w:rPr>
                <w:rFonts w:ascii="Times New Roman" w:hAnsi="Times New Roman"/>
                <w:b w:val="0"/>
                <w:sz w:val="21"/>
              </w:rPr>
              <w:t>正常登录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6255B757">
            <w:pPr>
              <w:spacing w:before="0" w:after="0" w:line="276" w:lineRule="auto"/>
              <w:jc w:val="left"/>
            </w:pPr>
            <w:r>
              <w:rPr>
                <w:rFonts w:ascii="Times New Roman" w:hAnsi="Times New Roman"/>
                <w:b w:val="0"/>
                <w:sz w:val="21"/>
              </w:rPr>
              <w:t>输入正确用户名和密码，提交登录请求。</w:t>
            </w:r>
          </w:p>
        </w:tc>
        <w:tc>
          <w:tcPr>
            <w:tcW w:w="1814" w:type="dxa"/>
            <w:tcBorders>
              <w:top w:val="single" w:color="000000" w:sz="4" w:space="0"/>
              <w:left w:val="single" w:color="000000" w:sz="4" w:space="0"/>
              <w:bottom w:val="single" w:color="000000" w:sz="4" w:space="0"/>
              <w:right w:val="single" w:color="000000" w:sz="4" w:space="0"/>
            </w:tcBorders>
            <w:vAlign w:val="center"/>
          </w:tcPr>
          <w:p w14:paraId="6A5A0F0F">
            <w:pPr>
              <w:spacing w:before="0" w:after="0" w:line="276" w:lineRule="auto"/>
              <w:jc w:val="left"/>
            </w:pPr>
            <w:r>
              <w:rPr>
                <w:rFonts w:ascii="Times New Roman" w:hAnsi="Times New Roman"/>
                <w:b w:val="0"/>
                <w:sz w:val="21"/>
              </w:rPr>
              <w:t>登录成功，返回用户信息和访问令牌，前端进入对应角色首页。</w:t>
            </w:r>
          </w:p>
        </w:tc>
        <w:tc>
          <w:tcPr>
            <w:tcW w:w="1814" w:type="dxa"/>
            <w:tcBorders>
              <w:top w:val="single" w:color="000000" w:sz="4" w:space="0"/>
              <w:left w:val="single" w:color="000000" w:sz="4" w:space="0"/>
              <w:bottom w:val="single" w:color="000000" w:sz="4" w:space="0"/>
              <w:right w:val="single" w:color="000000" w:sz="4" w:space="0"/>
            </w:tcBorders>
            <w:vAlign w:val="center"/>
          </w:tcPr>
          <w:p w14:paraId="65C0789C">
            <w:pPr>
              <w:spacing w:before="0" w:after="0" w:line="276" w:lineRule="auto"/>
              <w:jc w:val="left"/>
            </w:pPr>
            <w:r>
              <w:rPr>
                <w:rFonts w:ascii="Times New Roman" w:hAnsi="Times New Roman"/>
                <w:b w:val="0"/>
                <w:sz w:val="21"/>
              </w:rPr>
              <w:t>通过</w:t>
            </w:r>
          </w:p>
        </w:tc>
      </w:tr>
      <w:tr w14:paraId="2783FB55">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63B9CF7">
            <w:pPr>
              <w:spacing w:before="0" w:after="0" w:line="276" w:lineRule="auto"/>
              <w:jc w:val="left"/>
            </w:pPr>
            <w:r>
              <w:rPr>
                <w:rFonts w:eastAsia="宋体"/>
                <w:b w:val="0"/>
                <w:sz w:val="21"/>
              </w:rPr>
              <w:t>TC-AUTH-02</w:t>
            </w:r>
          </w:p>
        </w:tc>
        <w:tc>
          <w:tcPr>
            <w:tcW w:w="1814" w:type="dxa"/>
            <w:tcBorders>
              <w:top w:val="single" w:color="000000" w:sz="4" w:space="0"/>
              <w:left w:val="single" w:color="000000" w:sz="4" w:space="0"/>
              <w:bottom w:val="single" w:color="000000" w:sz="4" w:space="0"/>
              <w:right w:val="single" w:color="000000" w:sz="4" w:space="0"/>
            </w:tcBorders>
            <w:vAlign w:val="center"/>
          </w:tcPr>
          <w:p w14:paraId="6D38B8AF">
            <w:pPr>
              <w:spacing w:before="0" w:after="0" w:line="276" w:lineRule="auto"/>
              <w:jc w:val="left"/>
            </w:pPr>
            <w:r>
              <w:rPr>
                <w:rFonts w:ascii="Times New Roman" w:hAnsi="Times New Roman"/>
                <w:b w:val="0"/>
                <w:sz w:val="21"/>
              </w:rPr>
              <w:t>错误密码登录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429AE6B2">
            <w:pPr>
              <w:spacing w:before="0" w:after="0" w:line="276" w:lineRule="auto"/>
              <w:jc w:val="left"/>
            </w:pPr>
            <w:r>
              <w:rPr>
                <w:rFonts w:ascii="Times New Roman" w:hAnsi="Times New Roman"/>
                <w:b w:val="0"/>
                <w:sz w:val="21"/>
              </w:rPr>
              <w:t>输入正确用户名和错误密码。</w:t>
            </w:r>
          </w:p>
        </w:tc>
        <w:tc>
          <w:tcPr>
            <w:tcW w:w="1814" w:type="dxa"/>
            <w:tcBorders>
              <w:top w:val="single" w:color="000000" w:sz="4" w:space="0"/>
              <w:left w:val="single" w:color="000000" w:sz="4" w:space="0"/>
              <w:bottom w:val="single" w:color="000000" w:sz="4" w:space="0"/>
              <w:right w:val="single" w:color="000000" w:sz="4" w:space="0"/>
            </w:tcBorders>
            <w:vAlign w:val="center"/>
          </w:tcPr>
          <w:p w14:paraId="6EC1081F">
            <w:pPr>
              <w:spacing w:before="0" w:after="0" w:line="276" w:lineRule="auto"/>
              <w:jc w:val="left"/>
            </w:pPr>
            <w:r>
              <w:rPr>
                <w:rFonts w:ascii="Times New Roman" w:hAnsi="Times New Roman"/>
                <w:b w:val="0"/>
                <w:sz w:val="21"/>
              </w:rPr>
              <w:t>登录失败，提示用户名或密码错误，不生成有效会话。</w:t>
            </w:r>
          </w:p>
        </w:tc>
        <w:tc>
          <w:tcPr>
            <w:tcW w:w="1814" w:type="dxa"/>
            <w:tcBorders>
              <w:top w:val="single" w:color="000000" w:sz="4" w:space="0"/>
              <w:left w:val="single" w:color="000000" w:sz="4" w:space="0"/>
              <w:bottom w:val="single" w:color="000000" w:sz="4" w:space="0"/>
              <w:right w:val="single" w:color="000000" w:sz="4" w:space="0"/>
            </w:tcBorders>
            <w:vAlign w:val="center"/>
          </w:tcPr>
          <w:p w14:paraId="415E5D9A">
            <w:pPr>
              <w:spacing w:before="0" w:after="0" w:line="276" w:lineRule="auto"/>
              <w:jc w:val="left"/>
            </w:pPr>
            <w:r>
              <w:rPr>
                <w:rFonts w:ascii="Times New Roman" w:hAnsi="Times New Roman"/>
                <w:b w:val="0"/>
                <w:sz w:val="21"/>
              </w:rPr>
              <w:t>通过</w:t>
            </w:r>
          </w:p>
        </w:tc>
      </w:tr>
      <w:tr w14:paraId="62A55843">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A4F5F13">
            <w:pPr>
              <w:spacing w:before="0" w:after="0" w:line="276" w:lineRule="auto"/>
              <w:jc w:val="left"/>
            </w:pPr>
            <w:r>
              <w:rPr>
                <w:rFonts w:eastAsia="宋体"/>
                <w:b w:val="0"/>
                <w:sz w:val="21"/>
              </w:rPr>
              <w:t>TC-AUTH-03</w:t>
            </w:r>
          </w:p>
        </w:tc>
        <w:tc>
          <w:tcPr>
            <w:tcW w:w="1814" w:type="dxa"/>
            <w:tcBorders>
              <w:top w:val="single" w:color="000000" w:sz="4" w:space="0"/>
              <w:left w:val="single" w:color="000000" w:sz="4" w:space="0"/>
              <w:bottom w:val="single" w:color="000000" w:sz="4" w:space="0"/>
              <w:right w:val="single" w:color="000000" w:sz="4" w:space="0"/>
            </w:tcBorders>
            <w:vAlign w:val="center"/>
          </w:tcPr>
          <w:p w14:paraId="6DDE1967">
            <w:pPr>
              <w:spacing w:before="0" w:after="0" w:line="276" w:lineRule="auto"/>
              <w:jc w:val="left"/>
            </w:pPr>
            <w:r>
              <w:rPr>
                <w:rFonts w:ascii="Times New Roman" w:hAnsi="Times New Roman"/>
                <w:b w:val="0"/>
                <w:sz w:val="21"/>
              </w:rPr>
              <w:t>刷新令牌</w:t>
            </w:r>
          </w:p>
        </w:tc>
        <w:tc>
          <w:tcPr>
            <w:tcW w:w="1814" w:type="dxa"/>
            <w:tcBorders>
              <w:top w:val="single" w:color="000000" w:sz="4" w:space="0"/>
              <w:left w:val="single" w:color="000000" w:sz="4" w:space="0"/>
              <w:bottom w:val="single" w:color="000000" w:sz="4" w:space="0"/>
              <w:right w:val="single" w:color="000000" w:sz="4" w:space="0"/>
            </w:tcBorders>
            <w:vAlign w:val="center"/>
          </w:tcPr>
          <w:p w14:paraId="56950AF7">
            <w:pPr>
              <w:spacing w:before="0" w:after="0" w:line="276" w:lineRule="auto"/>
              <w:jc w:val="left"/>
            </w:pPr>
            <w:r>
              <w:rPr>
                <w:rFonts w:ascii="Times New Roman" w:hAnsi="Times New Roman"/>
                <w:b w:val="0"/>
                <w:sz w:val="21"/>
              </w:rPr>
              <w:t>登录后调用刷新令牌接口。</w:t>
            </w:r>
          </w:p>
        </w:tc>
        <w:tc>
          <w:tcPr>
            <w:tcW w:w="1814" w:type="dxa"/>
            <w:tcBorders>
              <w:top w:val="single" w:color="000000" w:sz="4" w:space="0"/>
              <w:left w:val="single" w:color="000000" w:sz="4" w:space="0"/>
              <w:bottom w:val="single" w:color="000000" w:sz="4" w:space="0"/>
              <w:right w:val="single" w:color="000000" w:sz="4" w:space="0"/>
            </w:tcBorders>
            <w:vAlign w:val="center"/>
          </w:tcPr>
          <w:p w14:paraId="12269070">
            <w:pPr>
              <w:spacing w:before="0" w:after="0" w:line="276" w:lineRule="auto"/>
              <w:jc w:val="left"/>
            </w:pPr>
            <w:r>
              <w:rPr>
                <w:rFonts w:ascii="Times New Roman" w:hAnsi="Times New Roman"/>
                <w:b w:val="0"/>
                <w:sz w:val="21"/>
              </w:rPr>
              <w:t>刷新成功，重新签发访问令牌并维持用户登录态。</w:t>
            </w:r>
          </w:p>
        </w:tc>
        <w:tc>
          <w:tcPr>
            <w:tcW w:w="1814" w:type="dxa"/>
            <w:tcBorders>
              <w:top w:val="single" w:color="000000" w:sz="4" w:space="0"/>
              <w:left w:val="single" w:color="000000" w:sz="4" w:space="0"/>
              <w:bottom w:val="single" w:color="000000" w:sz="4" w:space="0"/>
              <w:right w:val="single" w:color="000000" w:sz="4" w:space="0"/>
            </w:tcBorders>
            <w:vAlign w:val="center"/>
          </w:tcPr>
          <w:p w14:paraId="0863D609">
            <w:pPr>
              <w:spacing w:before="0" w:after="0" w:line="276" w:lineRule="auto"/>
              <w:jc w:val="left"/>
            </w:pPr>
            <w:r>
              <w:rPr>
                <w:rFonts w:ascii="Times New Roman" w:hAnsi="Times New Roman"/>
                <w:b w:val="0"/>
                <w:sz w:val="21"/>
              </w:rPr>
              <w:t>通过</w:t>
            </w:r>
          </w:p>
        </w:tc>
      </w:tr>
      <w:tr w14:paraId="216CF3FF">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37CC13A">
            <w:pPr>
              <w:spacing w:before="0" w:after="0" w:line="276" w:lineRule="auto"/>
              <w:jc w:val="left"/>
            </w:pPr>
            <w:r>
              <w:rPr>
                <w:rFonts w:eastAsia="宋体"/>
                <w:b w:val="0"/>
                <w:sz w:val="21"/>
              </w:rPr>
              <w:t>TC-AUTH-04</w:t>
            </w:r>
          </w:p>
        </w:tc>
        <w:tc>
          <w:tcPr>
            <w:tcW w:w="1814" w:type="dxa"/>
            <w:tcBorders>
              <w:top w:val="single" w:color="000000" w:sz="4" w:space="0"/>
              <w:left w:val="single" w:color="000000" w:sz="4" w:space="0"/>
              <w:bottom w:val="single" w:color="000000" w:sz="4" w:space="0"/>
              <w:right w:val="single" w:color="000000" w:sz="4" w:space="0"/>
            </w:tcBorders>
            <w:vAlign w:val="center"/>
          </w:tcPr>
          <w:p w14:paraId="2B7E8C81">
            <w:pPr>
              <w:spacing w:before="0" w:after="0" w:line="276" w:lineRule="auto"/>
              <w:jc w:val="left"/>
            </w:pPr>
            <w:r>
              <w:rPr>
                <w:rFonts w:ascii="Times New Roman" w:hAnsi="Times New Roman"/>
                <w:b w:val="0"/>
                <w:sz w:val="21"/>
              </w:rPr>
              <w:t>退出登录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532AF753">
            <w:pPr>
              <w:spacing w:before="0" w:after="0" w:line="276" w:lineRule="auto"/>
              <w:jc w:val="left"/>
            </w:pPr>
            <w:r>
              <w:rPr>
                <w:rFonts w:ascii="Times New Roman" w:hAnsi="Times New Roman"/>
                <w:b w:val="0"/>
                <w:sz w:val="21"/>
              </w:rPr>
              <w:t>登录后执行退出操作，再访问受保护接口。</w:t>
            </w:r>
          </w:p>
        </w:tc>
        <w:tc>
          <w:tcPr>
            <w:tcW w:w="1814" w:type="dxa"/>
            <w:tcBorders>
              <w:top w:val="single" w:color="000000" w:sz="4" w:space="0"/>
              <w:left w:val="single" w:color="000000" w:sz="4" w:space="0"/>
              <w:bottom w:val="single" w:color="000000" w:sz="4" w:space="0"/>
              <w:right w:val="single" w:color="000000" w:sz="4" w:space="0"/>
            </w:tcBorders>
            <w:vAlign w:val="center"/>
          </w:tcPr>
          <w:p w14:paraId="21B9AE91">
            <w:pPr>
              <w:spacing w:before="0" w:after="0" w:line="276" w:lineRule="auto"/>
              <w:jc w:val="left"/>
            </w:pPr>
            <w:r>
              <w:rPr>
                <w:rFonts w:ascii="Times New Roman" w:hAnsi="Times New Roman"/>
                <w:b w:val="0"/>
                <w:sz w:val="21"/>
              </w:rPr>
              <w:t>刷新会话被撤销，后续受保护接口要求重新登录。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4953264E">
            <w:pPr>
              <w:spacing w:before="0" w:after="0" w:line="276" w:lineRule="auto"/>
              <w:jc w:val="left"/>
            </w:pPr>
            <w:r>
              <w:rPr>
                <w:rFonts w:ascii="Times New Roman" w:hAnsi="Times New Roman"/>
                <w:b w:val="0"/>
                <w:sz w:val="21"/>
              </w:rPr>
              <w:t>通过</w:t>
            </w:r>
          </w:p>
        </w:tc>
      </w:tr>
      <w:tr w14:paraId="214005B3">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251C346">
            <w:pPr>
              <w:spacing w:before="0" w:after="0" w:line="276" w:lineRule="auto"/>
              <w:jc w:val="left"/>
            </w:pPr>
            <w:r>
              <w:rPr>
                <w:rFonts w:eastAsia="宋体"/>
                <w:b w:val="0"/>
                <w:sz w:val="21"/>
              </w:rPr>
              <w:t>TC-AUTH-05</w:t>
            </w:r>
          </w:p>
        </w:tc>
        <w:tc>
          <w:tcPr>
            <w:tcW w:w="1814" w:type="dxa"/>
            <w:tcBorders>
              <w:top w:val="single" w:color="000000" w:sz="4" w:space="0"/>
              <w:left w:val="single" w:color="000000" w:sz="4" w:space="0"/>
              <w:bottom w:val="single" w:color="000000" w:sz="4" w:space="0"/>
              <w:right w:val="single" w:color="000000" w:sz="4" w:space="0"/>
            </w:tcBorders>
            <w:vAlign w:val="center"/>
          </w:tcPr>
          <w:p w14:paraId="15CD3D40">
            <w:pPr>
              <w:spacing w:before="0" w:after="0" w:line="276" w:lineRule="auto"/>
              <w:jc w:val="left"/>
            </w:pPr>
            <w:r>
              <w:rPr>
                <w:rFonts w:ascii="Times New Roman" w:hAnsi="Times New Roman"/>
                <w:b w:val="0"/>
                <w:sz w:val="21"/>
              </w:rPr>
              <w:t>角色越权访问</w:t>
            </w:r>
          </w:p>
        </w:tc>
        <w:tc>
          <w:tcPr>
            <w:tcW w:w="1814" w:type="dxa"/>
            <w:tcBorders>
              <w:top w:val="single" w:color="000000" w:sz="4" w:space="0"/>
              <w:left w:val="single" w:color="000000" w:sz="4" w:space="0"/>
              <w:bottom w:val="single" w:color="000000" w:sz="4" w:space="0"/>
              <w:right w:val="single" w:color="000000" w:sz="4" w:space="0"/>
            </w:tcBorders>
            <w:vAlign w:val="center"/>
          </w:tcPr>
          <w:p w14:paraId="5812FF5B">
            <w:pPr>
              <w:spacing w:before="0" w:after="0" w:line="276" w:lineRule="auto"/>
              <w:jc w:val="left"/>
            </w:pPr>
            <w:r>
              <w:rPr>
                <w:rFonts w:ascii="Times New Roman" w:hAnsi="Times New Roman"/>
                <w:b w:val="0"/>
                <w:sz w:val="21"/>
              </w:rPr>
              <w:t>学生账号访问教师题库接口或管理员接口。</w:t>
            </w:r>
          </w:p>
        </w:tc>
        <w:tc>
          <w:tcPr>
            <w:tcW w:w="1814" w:type="dxa"/>
            <w:tcBorders>
              <w:top w:val="single" w:color="000000" w:sz="4" w:space="0"/>
              <w:left w:val="single" w:color="000000" w:sz="4" w:space="0"/>
              <w:bottom w:val="single" w:color="000000" w:sz="4" w:space="0"/>
              <w:right w:val="single" w:color="000000" w:sz="4" w:space="0"/>
            </w:tcBorders>
            <w:vAlign w:val="center"/>
          </w:tcPr>
          <w:p w14:paraId="434B3FFB">
            <w:pPr>
              <w:spacing w:before="0" w:after="0" w:line="276" w:lineRule="auto"/>
              <w:jc w:val="left"/>
            </w:pPr>
            <w:r>
              <w:rPr>
                <w:rFonts w:ascii="Times New Roman" w:hAnsi="Times New Roman"/>
                <w:b w:val="0"/>
                <w:sz w:val="21"/>
              </w:rPr>
              <w:t>系统拒绝访问，返回无权限或未授权提示。</w:t>
            </w:r>
          </w:p>
        </w:tc>
        <w:tc>
          <w:tcPr>
            <w:tcW w:w="1814" w:type="dxa"/>
            <w:tcBorders>
              <w:top w:val="single" w:color="000000" w:sz="4" w:space="0"/>
              <w:left w:val="single" w:color="000000" w:sz="4" w:space="0"/>
              <w:bottom w:val="single" w:color="000000" w:sz="4" w:space="0"/>
              <w:right w:val="single" w:color="000000" w:sz="4" w:space="0"/>
            </w:tcBorders>
            <w:vAlign w:val="center"/>
          </w:tcPr>
          <w:p w14:paraId="20D827E2">
            <w:pPr>
              <w:spacing w:before="0" w:after="0" w:line="276" w:lineRule="auto"/>
              <w:jc w:val="left"/>
            </w:pPr>
            <w:r>
              <w:rPr>
                <w:rFonts w:ascii="Times New Roman" w:hAnsi="Times New Roman"/>
                <w:b w:val="0"/>
                <w:sz w:val="21"/>
              </w:rPr>
              <w:t>通过</w:t>
            </w:r>
          </w:p>
        </w:tc>
      </w:tr>
      <w:tr w14:paraId="603946A6">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1330F40">
            <w:pPr>
              <w:spacing w:before="0" w:after="0" w:line="276" w:lineRule="auto"/>
              <w:jc w:val="left"/>
            </w:pPr>
            <w:r>
              <w:rPr>
                <w:rFonts w:eastAsia="宋体"/>
                <w:b w:val="0"/>
                <w:sz w:val="21"/>
              </w:rPr>
              <w:t>TC-AUTH-06</w:t>
            </w:r>
          </w:p>
        </w:tc>
        <w:tc>
          <w:tcPr>
            <w:tcW w:w="1814" w:type="dxa"/>
            <w:tcBorders>
              <w:top w:val="single" w:color="000000" w:sz="4" w:space="0"/>
              <w:left w:val="single" w:color="000000" w:sz="4" w:space="0"/>
              <w:bottom w:val="single" w:color="000000" w:sz="4" w:space="0"/>
              <w:right w:val="single" w:color="000000" w:sz="4" w:space="0"/>
            </w:tcBorders>
            <w:vAlign w:val="center"/>
          </w:tcPr>
          <w:p w14:paraId="5CBD52B5">
            <w:pPr>
              <w:spacing w:before="0" w:after="0" w:line="276" w:lineRule="auto"/>
              <w:jc w:val="left"/>
            </w:pPr>
            <w:r>
              <w:rPr>
                <w:rFonts w:ascii="Times New Roman" w:hAnsi="Times New Roman"/>
                <w:b w:val="0"/>
                <w:sz w:val="21"/>
              </w:rPr>
              <w:t>业务数据越权</w:t>
            </w:r>
          </w:p>
        </w:tc>
        <w:tc>
          <w:tcPr>
            <w:tcW w:w="1814" w:type="dxa"/>
            <w:tcBorders>
              <w:top w:val="single" w:color="000000" w:sz="4" w:space="0"/>
              <w:left w:val="single" w:color="000000" w:sz="4" w:space="0"/>
              <w:bottom w:val="single" w:color="000000" w:sz="4" w:space="0"/>
              <w:right w:val="single" w:color="000000" w:sz="4" w:space="0"/>
            </w:tcBorders>
            <w:vAlign w:val="center"/>
          </w:tcPr>
          <w:p w14:paraId="092ECB88">
            <w:pPr>
              <w:spacing w:before="0" w:after="0" w:line="276" w:lineRule="auto"/>
              <w:jc w:val="left"/>
            </w:pPr>
            <w:r>
              <w:rPr>
                <w:rFonts w:ascii="Times New Roman" w:hAnsi="Times New Roman"/>
                <w:b w:val="0"/>
                <w:sz w:val="21"/>
              </w:rPr>
              <w:t>教师访问非本人负责教学班或考试数据。</w:t>
            </w:r>
          </w:p>
        </w:tc>
        <w:tc>
          <w:tcPr>
            <w:tcW w:w="1814" w:type="dxa"/>
            <w:tcBorders>
              <w:top w:val="single" w:color="000000" w:sz="4" w:space="0"/>
              <w:left w:val="single" w:color="000000" w:sz="4" w:space="0"/>
              <w:bottom w:val="single" w:color="000000" w:sz="4" w:space="0"/>
              <w:right w:val="single" w:color="000000" w:sz="4" w:space="0"/>
            </w:tcBorders>
            <w:vAlign w:val="center"/>
          </w:tcPr>
          <w:p w14:paraId="3EC3E522">
            <w:pPr>
              <w:spacing w:before="0" w:after="0" w:line="276" w:lineRule="auto"/>
              <w:jc w:val="left"/>
            </w:pPr>
            <w:r>
              <w:rPr>
                <w:rFonts w:ascii="Times New Roman" w:hAnsi="Times New Roman"/>
                <w:b w:val="0"/>
                <w:sz w:val="21"/>
              </w:rPr>
              <w:t>服务层校验失败，阻止越权查看或操作。</w:t>
            </w:r>
          </w:p>
        </w:tc>
        <w:tc>
          <w:tcPr>
            <w:tcW w:w="1814" w:type="dxa"/>
            <w:tcBorders>
              <w:top w:val="single" w:color="000000" w:sz="4" w:space="0"/>
              <w:left w:val="single" w:color="000000" w:sz="4" w:space="0"/>
              <w:bottom w:val="single" w:color="000000" w:sz="4" w:space="0"/>
              <w:right w:val="single" w:color="000000" w:sz="4" w:space="0"/>
            </w:tcBorders>
            <w:vAlign w:val="center"/>
          </w:tcPr>
          <w:p w14:paraId="496F6DF5">
            <w:pPr>
              <w:spacing w:before="0" w:after="0" w:line="276" w:lineRule="auto"/>
              <w:jc w:val="left"/>
            </w:pPr>
            <w:r>
              <w:rPr>
                <w:rFonts w:ascii="Times New Roman" w:hAnsi="Times New Roman"/>
                <w:b w:val="0"/>
                <w:sz w:val="21"/>
              </w:rPr>
              <w:t>通过</w:t>
            </w:r>
          </w:p>
        </w:tc>
      </w:tr>
    </w:tbl>
    <w:p w14:paraId="2BF6DB33">
      <w:pPr>
        <w:pStyle w:val="4"/>
      </w:pPr>
      <w:bookmarkStart w:id="85" w:name="_Toc28479"/>
      <w:r>
        <w:rPr>
          <w:rFonts w:eastAsia="黑体"/>
          <w:b w:val="0"/>
          <w:sz w:val="28"/>
        </w:rPr>
        <w:t xml:space="preserve">6.4.2 </w:t>
      </w:r>
      <w:r>
        <w:rPr>
          <w:rFonts w:ascii="黑体" w:hAnsi="黑体"/>
          <w:b w:val="0"/>
          <w:sz w:val="28"/>
        </w:rPr>
        <w:t>题库与试卷测试</w:t>
      </w:r>
      <w:bookmarkEnd w:id="85"/>
    </w:p>
    <w:p w14:paraId="064F9200">
      <w:pPr>
        <w:spacing w:before="0" w:after="0" w:line="300" w:lineRule="auto"/>
        <w:ind w:firstLine="420"/>
      </w:pPr>
      <w:r>
        <w:rPr>
          <w:rFonts w:ascii="Times New Roman" w:hAnsi="Times New Roman"/>
          <w:b w:val="0"/>
          <w:sz w:val="21"/>
        </w:rPr>
        <w:t>题库与试卷测试主要验证题目维护、题图上传、题目删除限制、手动组卷和自动组卷。测试时先由管理员或教师创建课程和题目，再分别执行题目新增、编辑、图片上传、按条件查询、手动选题组卷和按题型难度自动组卷。重点检查题目课程归属、分值、排序、重复题目、题量不足和试卷引用限制等业务规则是否生效。</w:t>
      </w:r>
    </w:p>
    <w:p w14:paraId="0496727A">
      <w:pPr>
        <w:spacing w:before="120" w:after="60"/>
        <w:jc w:val="center"/>
      </w:pPr>
      <w:r>
        <w:rPr>
          <w:rFonts w:ascii="Times New Roman" w:hAnsi="Times New Roman"/>
          <w:b w:val="0"/>
          <w:sz w:val="21"/>
        </w:rPr>
        <w:t xml:space="preserve">表 </w:t>
      </w:r>
      <w:r>
        <w:rPr>
          <w:rFonts w:eastAsia="宋体"/>
          <w:b w:val="0"/>
          <w:sz w:val="21"/>
        </w:rPr>
        <w:t xml:space="preserve">6.4 </w:t>
      </w:r>
      <w:r>
        <w:rPr>
          <w:rFonts w:ascii="Times New Roman" w:hAnsi="Times New Roman"/>
          <w:b w:val="0"/>
          <w:sz w:val="21"/>
        </w:rPr>
        <w:t>题库与试卷测试用例</w:t>
      </w:r>
    </w:p>
    <w:tbl>
      <w:tblPr>
        <w:tblStyle w:val="22"/>
        <w:tblW w:w="9070" w:type="dxa"/>
        <w:jc w:val="center"/>
        <w:tblLayout w:type="fixed"/>
        <w:tblCellMar>
          <w:top w:w="0" w:type="dxa"/>
          <w:left w:w="108" w:type="dxa"/>
          <w:bottom w:w="0" w:type="dxa"/>
          <w:right w:w="108" w:type="dxa"/>
        </w:tblCellMar>
      </w:tblPr>
      <w:tblGrid>
        <w:gridCol w:w="1814"/>
        <w:gridCol w:w="1814"/>
        <w:gridCol w:w="1814"/>
        <w:gridCol w:w="1814"/>
        <w:gridCol w:w="1814"/>
      </w:tblGrid>
      <w:tr w14:paraId="2C830BCD">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E34CBFE">
            <w:pPr>
              <w:spacing w:before="0" w:after="0" w:line="276" w:lineRule="auto"/>
              <w:jc w:val="center"/>
            </w:pPr>
            <w:r>
              <w:rPr>
                <w:rFonts w:ascii="Times New Roman" w:hAnsi="Times New Roman"/>
                <w:b/>
                <w:sz w:val="21"/>
              </w:rPr>
              <w:t>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2B019F22">
            <w:pPr>
              <w:spacing w:before="0" w:after="0" w:line="276" w:lineRule="auto"/>
              <w:jc w:val="center"/>
            </w:pPr>
            <w:r>
              <w:rPr>
                <w:rFonts w:ascii="Times New Roman" w:hAnsi="Times New Roman"/>
                <w:b/>
                <w:sz w:val="21"/>
              </w:rPr>
              <w:t>测试内容</w:t>
            </w:r>
          </w:p>
        </w:tc>
        <w:tc>
          <w:tcPr>
            <w:tcW w:w="1814" w:type="dxa"/>
            <w:tcBorders>
              <w:top w:val="single" w:color="000000" w:sz="4" w:space="0"/>
              <w:left w:val="single" w:color="000000" w:sz="4" w:space="0"/>
              <w:bottom w:val="single" w:color="000000" w:sz="4" w:space="0"/>
              <w:right w:val="single" w:color="000000" w:sz="4" w:space="0"/>
            </w:tcBorders>
            <w:vAlign w:val="center"/>
          </w:tcPr>
          <w:p w14:paraId="6DA3C419">
            <w:pPr>
              <w:spacing w:before="0" w:after="0" w:line="276" w:lineRule="auto"/>
              <w:jc w:val="center"/>
            </w:pPr>
            <w:r>
              <w:rPr>
                <w:rFonts w:ascii="Times New Roman" w:hAnsi="Times New Roman"/>
                <w:b/>
                <w:sz w:val="21"/>
              </w:rPr>
              <w:t>测试步骤</w:t>
            </w:r>
          </w:p>
        </w:tc>
        <w:tc>
          <w:tcPr>
            <w:tcW w:w="1814" w:type="dxa"/>
            <w:tcBorders>
              <w:top w:val="single" w:color="000000" w:sz="4" w:space="0"/>
              <w:left w:val="single" w:color="000000" w:sz="4" w:space="0"/>
              <w:bottom w:val="single" w:color="000000" w:sz="4" w:space="0"/>
              <w:right w:val="single" w:color="000000" w:sz="4" w:space="0"/>
            </w:tcBorders>
            <w:vAlign w:val="center"/>
          </w:tcPr>
          <w:p w14:paraId="4D929EB9">
            <w:pPr>
              <w:spacing w:before="0" w:after="0" w:line="276" w:lineRule="auto"/>
              <w:jc w:val="center"/>
            </w:pPr>
            <w:r>
              <w:rPr>
                <w:rFonts w:ascii="Times New Roman" w:hAnsi="Times New Roman"/>
                <w:b/>
                <w:sz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25E3409D">
            <w:pPr>
              <w:spacing w:before="0" w:after="0" w:line="276" w:lineRule="auto"/>
              <w:jc w:val="center"/>
            </w:pPr>
            <w:r>
              <w:rPr>
                <w:rFonts w:ascii="Times New Roman" w:hAnsi="Times New Roman"/>
                <w:b/>
                <w:sz w:val="21"/>
              </w:rPr>
              <w:t>结果</w:t>
            </w:r>
          </w:p>
        </w:tc>
      </w:tr>
      <w:tr w14:paraId="4E830B24">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957DA37">
            <w:pPr>
              <w:spacing w:before="0" w:after="0" w:line="276" w:lineRule="auto"/>
              <w:jc w:val="left"/>
            </w:pPr>
            <w:r>
              <w:rPr>
                <w:rFonts w:eastAsia="宋体"/>
                <w:b w:val="0"/>
                <w:sz w:val="21"/>
              </w:rPr>
              <w:t>TC-QP-01</w:t>
            </w:r>
          </w:p>
        </w:tc>
        <w:tc>
          <w:tcPr>
            <w:tcW w:w="1814" w:type="dxa"/>
            <w:tcBorders>
              <w:top w:val="single" w:color="000000" w:sz="4" w:space="0"/>
              <w:left w:val="single" w:color="000000" w:sz="4" w:space="0"/>
              <w:bottom w:val="single" w:color="000000" w:sz="4" w:space="0"/>
              <w:right w:val="single" w:color="000000" w:sz="4" w:space="0"/>
            </w:tcBorders>
            <w:vAlign w:val="center"/>
          </w:tcPr>
          <w:p w14:paraId="4EB82172">
            <w:pPr>
              <w:spacing w:before="0" w:after="0" w:line="276" w:lineRule="auto"/>
              <w:jc w:val="left"/>
            </w:pPr>
            <w:r>
              <w:rPr>
                <w:rFonts w:ascii="Times New Roman" w:hAnsi="Times New Roman"/>
                <w:b w:val="0"/>
                <w:sz w:val="21"/>
              </w:rPr>
              <w:t>新增题目</w:t>
            </w:r>
          </w:p>
        </w:tc>
        <w:tc>
          <w:tcPr>
            <w:tcW w:w="1814" w:type="dxa"/>
            <w:tcBorders>
              <w:top w:val="single" w:color="000000" w:sz="4" w:space="0"/>
              <w:left w:val="single" w:color="000000" w:sz="4" w:space="0"/>
              <w:bottom w:val="single" w:color="000000" w:sz="4" w:space="0"/>
              <w:right w:val="single" w:color="000000" w:sz="4" w:space="0"/>
            </w:tcBorders>
            <w:vAlign w:val="center"/>
          </w:tcPr>
          <w:p w14:paraId="0249727B">
            <w:pPr>
              <w:spacing w:before="0" w:after="0" w:line="276" w:lineRule="auto"/>
              <w:jc w:val="left"/>
            </w:pPr>
            <w:r>
              <w:rPr>
                <w:rFonts w:ascii="Times New Roman" w:hAnsi="Times New Roman"/>
                <w:b w:val="0"/>
                <w:sz w:val="21"/>
              </w:rPr>
              <w:t>选择课程、题型、难度，填写题干、答案、解析和默认分值。</w:t>
            </w:r>
          </w:p>
        </w:tc>
        <w:tc>
          <w:tcPr>
            <w:tcW w:w="1814" w:type="dxa"/>
            <w:tcBorders>
              <w:top w:val="single" w:color="000000" w:sz="4" w:space="0"/>
              <w:left w:val="single" w:color="000000" w:sz="4" w:space="0"/>
              <w:bottom w:val="single" w:color="000000" w:sz="4" w:space="0"/>
              <w:right w:val="single" w:color="000000" w:sz="4" w:space="0"/>
            </w:tcBorders>
            <w:vAlign w:val="center"/>
          </w:tcPr>
          <w:p w14:paraId="601E26B9">
            <w:pPr>
              <w:spacing w:before="0" w:after="0" w:line="276" w:lineRule="auto"/>
              <w:jc w:val="left"/>
            </w:pPr>
            <w:r>
              <w:rPr>
                <w:rFonts w:ascii="Times New Roman" w:hAnsi="Times New Roman"/>
                <w:b w:val="0"/>
                <w:sz w:val="21"/>
              </w:rPr>
              <w:t>题目保存成功，可在题库列表和详情中查询。</w:t>
            </w:r>
          </w:p>
        </w:tc>
        <w:tc>
          <w:tcPr>
            <w:tcW w:w="1814" w:type="dxa"/>
            <w:tcBorders>
              <w:top w:val="single" w:color="000000" w:sz="4" w:space="0"/>
              <w:left w:val="single" w:color="000000" w:sz="4" w:space="0"/>
              <w:bottom w:val="single" w:color="000000" w:sz="4" w:space="0"/>
              <w:right w:val="single" w:color="000000" w:sz="4" w:space="0"/>
            </w:tcBorders>
            <w:vAlign w:val="center"/>
          </w:tcPr>
          <w:p w14:paraId="226FAB9A">
            <w:pPr>
              <w:spacing w:before="0" w:after="0" w:line="276" w:lineRule="auto"/>
              <w:jc w:val="left"/>
            </w:pPr>
            <w:r>
              <w:rPr>
                <w:rFonts w:ascii="Times New Roman" w:hAnsi="Times New Roman"/>
                <w:b w:val="0"/>
                <w:sz w:val="21"/>
              </w:rPr>
              <w:t>通过</w:t>
            </w:r>
          </w:p>
        </w:tc>
      </w:tr>
      <w:tr w14:paraId="1FCAA29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112D1A2">
            <w:pPr>
              <w:spacing w:before="0" w:after="0" w:line="276" w:lineRule="auto"/>
              <w:jc w:val="left"/>
            </w:pPr>
            <w:r>
              <w:rPr>
                <w:rFonts w:eastAsia="宋体"/>
                <w:b w:val="0"/>
                <w:sz w:val="21"/>
              </w:rPr>
              <w:t>TC-QP-02</w:t>
            </w:r>
          </w:p>
        </w:tc>
        <w:tc>
          <w:tcPr>
            <w:tcW w:w="1814" w:type="dxa"/>
            <w:tcBorders>
              <w:top w:val="single" w:color="000000" w:sz="4" w:space="0"/>
              <w:left w:val="single" w:color="000000" w:sz="4" w:space="0"/>
              <w:bottom w:val="single" w:color="000000" w:sz="4" w:space="0"/>
              <w:right w:val="single" w:color="000000" w:sz="4" w:space="0"/>
            </w:tcBorders>
            <w:vAlign w:val="center"/>
          </w:tcPr>
          <w:p w14:paraId="2A9313CE">
            <w:pPr>
              <w:spacing w:before="0" w:after="0" w:line="276" w:lineRule="auto"/>
              <w:jc w:val="left"/>
            </w:pPr>
            <w:r>
              <w:rPr>
                <w:rFonts w:ascii="Times New Roman" w:hAnsi="Times New Roman"/>
                <w:b w:val="0"/>
                <w:sz w:val="21"/>
              </w:rPr>
              <w:t>题图上传</w:t>
            </w:r>
          </w:p>
        </w:tc>
        <w:tc>
          <w:tcPr>
            <w:tcW w:w="1814" w:type="dxa"/>
            <w:tcBorders>
              <w:top w:val="single" w:color="000000" w:sz="4" w:space="0"/>
              <w:left w:val="single" w:color="000000" w:sz="4" w:space="0"/>
              <w:bottom w:val="single" w:color="000000" w:sz="4" w:space="0"/>
              <w:right w:val="single" w:color="000000" w:sz="4" w:space="0"/>
            </w:tcBorders>
            <w:vAlign w:val="center"/>
          </w:tcPr>
          <w:p w14:paraId="113AF8C5">
            <w:pPr>
              <w:spacing w:before="0" w:after="0" w:line="276" w:lineRule="auto"/>
              <w:jc w:val="left"/>
            </w:pPr>
            <w:r>
              <w:rPr>
                <w:rFonts w:ascii="Times New Roman" w:hAnsi="Times New Roman"/>
                <w:b w:val="0"/>
                <w:sz w:val="21"/>
              </w:rPr>
              <w:t>在题目编辑页面上传合法图片文件。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1D83B094">
            <w:pPr>
              <w:spacing w:before="0" w:after="0" w:line="276" w:lineRule="auto"/>
              <w:jc w:val="left"/>
            </w:pPr>
            <w:r>
              <w:rPr>
                <w:rFonts w:ascii="Times New Roman" w:hAnsi="Times New Roman"/>
                <w:b w:val="0"/>
                <w:sz w:val="21"/>
              </w:rPr>
              <w:t>图片上传成功，题目资源列表显示文件信息。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2FC5F4ED">
            <w:pPr>
              <w:spacing w:before="0" w:after="0" w:line="276" w:lineRule="auto"/>
              <w:jc w:val="left"/>
            </w:pPr>
            <w:r>
              <w:rPr>
                <w:rFonts w:ascii="Times New Roman" w:hAnsi="Times New Roman"/>
                <w:b w:val="0"/>
                <w:sz w:val="21"/>
              </w:rPr>
              <w:t>通过</w:t>
            </w:r>
          </w:p>
        </w:tc>
      </w:tr>
      <w:tr w14:paraId="6E5E369C">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BB9299F">
            <w:pPr>
              <w:spacing w:before="0" w:after="0" w:line="276" w:lineRule="auto"/>
              <w:jc w:val="left"/>
            </w:pPr>
            <w:r>
              <w:rPr>
                <w:rFonts w:eastAsia="宋体"/>
                <w:b w:val="0"/>
                <w:sz w:val="21"/>
              </w:rPr>
              <w:t>TC-QP-03</w:t>
            </w:r>
          </w:p>
        </w:tc>
        <w:tc>
          <w:tcPr>
            <w:tcW w:w="1814" w:type="dxa"/>
            <w:tcBorders>
              <w:top w:val="single" w:color="000000" w:sz="4" w:space="0"/>
              <w:left w:val="single" w:color="000000" w:sz="4" w:space="0"/>
              <w:bottom w:val="single" w:color="000000" w:sz="4" w:space="0"/>
              <w:right w:val="single" w:color="000000" w:sz="4" w:space="0"/>
            </w:tcBorders>
            <w:vAlign w:val="center"/>
          </w:tcPr>
          <w:p w14:paraId="187A8143">
            <w:pPr>
              <w:spacing w:before="0" w:after="0" w:line="276" w:lineRule="auto"/>
              <w:jc w:val="left"/>
            </w:pPr>
            <w:r>
              <w:rPr>
                <w:rFonts w:ascii="Times New Roman" w:hAnsi="Times New Roman"/>
                <w:b w:val="0"/>
                <w:sz w:val="21"/>
              </w:rPr>
              <w:t>非法题图上传</w:t>
            </w:r>
          </w:p>
        </w:tc>
        <w:tc>
          <w:tcPr>
            <w:tcW w:w="1814" w:type="dxa"/>
            <w:tcBorders>
              <w:top w:val="single" w:color="000000" w:sz="4" w:space="0"/>
              <w:left w:val="single" w:color="000000" w:sz="4" w:space="0"/>
              <w:bottom w:val="single" w:color="000000" w:sz="4" w:space="0"/>
              <w:right w:val="single" w:color="000000" w:sz="4" w:space="0"/>
            </w:tcBorders>
            <w:vAlign w:val="center"/>
          </w:tcPr>
          <w:p w14:paraId="6B96DF68">
            <w:pPr>
              <w:spacing w:before="0" w:after="0" w:line="276" w:lineRule="auto"/>
              <w:jc w:val="left"/>
            </w:pPr>
            <w:r>
              <w:rPr>
                <w:rFonts w:ascii="Times New Roman" w:hAnsi="Times New Roman"/>
                <w:b w:val="0"/>
                <w:sz w:val="21"/>
              </w:rPr>
              <w:t>上传非图片类型或超出限制大小的文件。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6FC86357">
            <w:pPr>
              <w:spacing w:before="0" w:after="0" w:line="276" w:lineRule="auto"/>
              <w:jc w:val="left"/>
            </w:pPr>
            <w:r>
              <w:rPr>
                <w:rFonts w:ascii="Times New Roman" w:hAnsi="Times New Roman"/>
                <w:b w:val="0"/>
                <w:sz w:val="21"/>
              </w:rPr>
              <w:t>系统拒绝上传并提示文件不合法。</w:t>
            </w:r>
          </w:p>
        </w:tc>
        <w:tc>
          <w:tcPr>
            <w:tcW w:w="1814" w:type="dxa"/>
            <w:tcBorders>
              <w:top w:val="single" w:color="000000" w:sz="4" w:space="0"/>
              <w:left w:val="single" w:color="000000" w:sz="4" w:space="0"/>
              <w:bottom w:val="single" w:color="000000" w:sz="4" w:space="0"/>
              <w:right w:val="single" w:color="000000" w:sz="4" w:space="0"/>
            </w:tcBorders>
            <w:vAlign w:val="center"/>
          </w:tcPr>
          <w:p w14:paraId="135B69B1">
            <w:pPr>
              <w:spacing w:before="0" w:after="0" w:line="276" w:lineRule="auto"/>
              <w:jc w:val="left"/>
            </w:pPr>
            <w:r>
              <w:rPr>
                <w:rFonts w:ascii="Times New Roman" w:hAnsi="Times New Roman"/>
                <w:b w:val="0"/>
                <w:sz w:val="21"/>
              </w:rPr>
              <w:t>通过</w:t>
            </w:r>
          </w:p>
        </w:tc>
      </w:tr>
      <w:tr w14:paraId="73DB6E73">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251BDAC">
            <w:pPr>
              <w:spacing w:before="0" w:after="0" w:line="276" w:lineRule="auto"/>
              <w:jc w:val="left"/>
            </w:pPr>
            <w:r>
              <w:rPr>
                <w:rFonts w:eastAsia="宋体"/>
                <w:b w:val="0"/>
                <w:sz w:val="21"/>
              </w:rPr>
              <w:t>TC-QP-04</w:t>
            </w:r>
          </w:p>
        </w:tc>
        <w:tc>
          <w:tcPr>
            <w:tcW w:w="1814" w:type="dxa"/>
            <w:tcBorders>
              <w:top w:val="single" w:color="000000" w:sz="4" w:space="0"/>
              <w:left w:val="single" w:color="000000" w:sz="4" w:space="0"/>
              <w:bottom w:val="single" w:color="000000" w:sz="4" w:space="0"/>
              <w:right w:val="single" w:color="000000" w:sz="4" w:space="0"/>
            </w:tcBorders>
            <w:vAlign w:val="center"/>
          </w:tcPr>
          <w:p w14:paraId="6D236236">
            <w:pPr>
              <w:spacing w:before="0" w:after="0" w:line="276" w:lineRule="auto"/>
              <w:jc w:val="left"/>
            </w:pPr>
            <w:r>
              <w:rPr>
                <w:rFonts w:ascii="Times New Roman" w:hAnsi="Times New Roman"/>
                <w:b w:val="0"/>
                <w:sz w:val="21"/>
              </w:rPr>
              <w:t>手动组卷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3D3AF82A">
            <w:pPr>
              <w:spacing w:before="0" w:after="0" w:line="276" w:lineRule="auto"/>
              <w:jc w:val="left"/>
            </w:pPr>
            <w:r>
              <w:rPr>
                <w:rFonts w:ascii="Times New Roman" w:hAnsi="Times New Roman"/>
                <w:b w:val="0"/>
                <w:sz w:val="21"/>
              </w:rPr>
              <w:t>选择同一课程下多道题目并设置分值和排序。</w:t>
            </w:r>
          </w:p>
        </w:tc>
        <w:tc>
          <w:tcPr>
            <w:tcW w:w="1814" w:type="dxa"/>
            <w:tcBorders>
              <w:top w:val="single" w:color="000000" w:sz="4" w:space="0"/>
              <w:left w:val="single" w:color="000000" w:sz="4" w:space="0"/>
              <w:bottom w:val="single" w:color="000000" w:sz="4" w:space="0"/>
              <w:right w:val="single" w:color="000000" w:sz="4" w:space="0"/>
            </w:tcBorders>
            <w:vAlign w:val="center"/>
          </w:tcPr>
          <w:p w14:paraId="3D9709C7">
            <w:pPr>
              <w:spacing w:before="0" w:after="0" w:line="276" w:lineRule="auto"/>
              <w:jc w:val="left"/>
            </w:pPr>
            <w:r>
              <w:rPr>
                <w:rFonts w:ascii="Times New Roman" w:hAnsi="Times New Roman"/>
                <w:b w:val="0"/>
                <w:sz w:val="21"/>
              </w:rPr>
              <w:t>试卷创建成功，总分等于各题分值之和。</w:t>
            </w:r>
          </w:p>
        </w:tc>
        <w:tc>
          <w:tcPr>
            <w:tcW w:w="1814" w:type="dxa"/>
            <w:tcBorders>
              <w:top w:val="single" w:color="000000" w:sz="4" w:space="0"/>
              <w:left w:val="single" w:color="000000" w:sz="4" w:space="0"/>
              <w:bottom w:val="single" w:color="000000" w:sz="4" w:space="0"/>
              <w:right w:val="single" w:color="000000" w:sz="4" w:space="0"/>
            </w:tcBorders>
            <w:vAlign w:val="center"/>
          </w:tcPr>
          <w:p w14:paraId="0E979861">
            <w:pPr>
              <w:spacing w:before="0" w:after="0" w:line="276" w:lineRule="auto"/>
              <w:jc w:val="left"/>
            </w:pPr>
            <w:r>
              <w:rPr>
                <w:rFonts w:ascii="Times New Roman" w:hAnsi="Times New Roman"/>
                <w:b w:val="0"/>
                <w:sz w:val="21"/>
              </w:rPr>
              <w:t>通过</w:t>
            </w:r>
          </w:p>
        </w:tc>
      </w:tr>
      <w:tr w14:paraId="010263C2">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8BD70E3">
            <w:pPr>
              <w:spacing w:before="0" w:after="0" w:line="276" w:lineRule="auto"/>
              <w:jc w:val="left"/>
            </w:pPr>
            <w:r>
              <w:rPr>
                <w:rFonts w:eastAsia="宋体"/>
                <w:b w:val="0"/>
                <w:sz w:val="21"/>
              </w:rPr>
              <w:t>TC-QP-05</w:t>
            </w:r>
          </w:p>
        </w:tc>
        <w:tc>
          <w:tcPr>
            <w:tcW w:w="1814" w:type="dxa"/>
            <w:tcBorders>
              <w:top w:val="single" w:color="000000" w:sz="4" w:space="0"/>
              <w:left w:val="single" w:color="000000" w:sz="4" w:space="0"/>
              <w:bottom w:val="single" w:color="000000" w:sz="4" w:space="0"/>
              <w:right w:val="single" w:color="000000" w:sz="4" w:space="0"/>
            </w:tcBorders>
            <w:vAlign w:val="center"/>
          </w:tcPr>
          <w:p w14:paraId="2D83D475">
            <w:pPr>
              <w:spacing w:before="0" w:after="0" w:line="276" w:lineRule="auto"/>
              <w:jc w:val="left"/>
            </w:pPr>
            <w:r>
              <w:rPr>
                <w:rFonts w:ascii="Times New Roman" w:hAnsi="Times New Roman"/>
                <w:b w:val="0"/>
                <w:sz w:val="21"/>
              </w:rPr>
              <w:t>重复题目组卷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02BDD5BC">
            <w:pPr>
              <w:spacing w:before="0" w:after="0" w:line="276" w:lineRule="auto"/>
              <w:jc w:val="left"/>
            </w:pPr>
            <w:r>
              <w:rPr>
                <w:rFonts w:ascii="Times New Roman" w:hAnsi="Times New Roman"/>
                <w:b w:val="0"/>
                <w:sz w:val="21"/>
              </w:rPr>
              <w:t>同一试卷中重复选择同一道题目。</w:t>
            </w:r>
          </w:p>
        </w:tc>
        <w:tc>
          <w:tcPr>
            <w:tcW w:w="1814" w:type="dxa"/>
            <w:tcBorders>
              <w:top w:val="single" w:color="000000" w:sz="4" w:space="0"/>
              <w:left w:val="single" w:color="000000" w:sz="4" w:space="0"/>
              <w:bottom w:val="single" w:color="000000" w:sz="4" w:space="0"/>
              <w:right w:val="single" w:color="000000" w:sz="4" w:space="0"/>
            </w:tcBorders>
            <w:vAlign w:val="center"/>
          </w:tcPr>
          <w:p w14:paraId="6880F413">
            <w:pPr>
              <w:spacing w:before="0" w:after="0" w:line="276" w:lineRule="auto"/>
              <w:jc w:val="left"/>
            </w:pPr>
            <w:r>
              <w:rPr>
                <w:rFonts w:ascii="Times New Roman" w:hAnsi="Times New Roman"/>
                <w:b w:val="0"/>
                <w:sz w:val="21"/>
              </w:rPr>
              <w:t>系统拒绝保存，并提示试卷中存在重复题目。</w:t>
            </w:r>
          </w:p>
        </w:tc>
        <w:tc>
          <w:tcPr>
            <w:tcW w:w="1814" w:type="dxa"/>
            <w:tcBorders>
              <w:top w:val="single" w:color="000000" w:sz="4" w:space="0"/>
              <w:left w:val="single" w:color="000000" w:sz="4" w:space="0"/>
              <w:bottom w:val="single" w:color="000000" w:sz="4" w:space="0"/>
              <w:right w:val="single" w:color="000000" w:sz="4" w:space="0"/>
            </w:tcBorders>
            <w:vAlign w:val="center"/>
          </w:tcPr>
          <w:p w14:paraId="6A4FD2DE">
            <w:pPr>
              <w:spacing w:before="0" w:after="0" w:line="276" w:lineRule="auto"/>
              <w:jc w:val="left"/>
            </w:pPr>
            <w:r>
              <w:rPr>
                <w:rFonts w:ascii="Times New Roman" w:hAnsi="Times New Roman"/>
                <w:b w:val="0"/>
                <w:sz w:val="21"/>
              </w:rPr>
              <w:t>通过</w:t>
            </w:r>
          </w:p>
        </w:tc>
      </w:tr>
      <w:tr w14:paraId="14212335">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E2ADA90">
            <w:pPr>
              <w:spacing w:before="0" w:after="0" w:line="276" w:lineRule="auto"/>
              <w:jc w:val="left"/>
            </w:pPr>
            <w:r>
              <w:rPr>
                <w:rFonts w:eastAsia="宋体"/>
                <w:b w:val="0"/>
                <w:sz w:val="21"/>
              </w:rPr>
              <w:t>TC-QP-06</w:t>
            </w:r>
          </w:p>
        </w:tc>
        <w:tc>
          <w:tcPr>
            <w:tcW w:w="1814" w:type="dxa"/>
            <w:tcBorders>
              <w:top w:val="single" w:color="000000" w:sz="4" w:space="0"/>
              <w:left w:val="single" w:color="000000" w:sz="4" w:space="0"/>
              <w:bottom w:val="single" w:color="000000" w:sz="4" w:space="0"/>
              <w:right w:val="single" w:color="000000" w:sz="4" w:space="0"/>
            </w:tcBorders>
            <w:vAlign w:val="center"/>
          </w:tcPr>
          <w:p w14:paraId="11294A82">
            <w:pPr>
              <w:spacing w:before="0" w:after="0" w:line="276" w:lineRule="auto"/>
              <w:jc w:val="left"/>
            </w:pPr>
            <w:r>
              <w:rPr>
                <w:rFonts w:ascii="Times New Roman" w:hAnsi="Times New Roman"/>
                <w:b w:val="0"/>
                <w:sz w:val="21"/>
              </w:rPr>
              <w:t>自动组卷题量不足</w:t>
            </w:r>
          </w:p>
        </w:tc>
        <w:tc>
          <w:tcPr>
            <w:tcW w:w="1814" w:type="dxa"/>
            <w:tcBorders>
              <w:top w:val="single" w:color="000000" w:sz="4" w:space="0"/>
              <w:left w:val="single" w:color="000000" w:sz="4" w:space="0"/>
              <w:bottom w:val="single" w:color="000000" w:sz="4" w:space="0"/>
              <w:right w:val="single" w:color="000000" w:sz="4" w:space="0"/>
            </w:tcBorders>
            <w:vAlign w:val="center"/>
          </w:tcPr>
          <w:p w14:paraId="3C6B5845">
            <w:pPr>
              <w:spacing w:before="0" w:after="0" w:line="276" w:lineRule="auto"/>
              <w:jc w:val="left"/>
            </w:pPr>
            <w:r>
              <w:rPr>
                <w:rFonts w:ascii="Times New Roman" w:hAnsi="Times New Roman"/>
                <w:b w:val="0"/>
                <w:sz w:val="21"/>
              </w:rPr>
              <w:t>设置超过题库实际数量的抽题规则。</w:t>
            </w:r>
          </w:p>
        </w:tc>
        <w:tc>
          <w:tcPr>
            <w:tcW w:w="1814" w:type="dxa"/>
            <w:tcBorders>
              <w:top w:val="single" w:color="000000" w:sz="4" w:space="0"/>
              <w:left w:val="single" w:color="000000" w:sz="4" w:space="0"/>
              <w:bottom w:val="single" w:color="000000" w:sz="4" w:space="0"/>
              <w:right w:val="single" w:color="000000" w:sz="4" w:space="0"/>
            </w:tcBorders>
            <w:vAlign w:val="center"/>
          </w:tcPr>
          <w:p w14:paraId="168A548F">
            <w:pPr>
              <w:spacing w:before="0" w:after="0" w:line="276" w:lineRule="auto"/>
              <w:jc w:val="left"/>
            </w:pPr>
            <w:r>
              <w:rPr>
                <w:rFonts w:ascii="Times New Roman" w:hAnsi="Times New Roman"/>
                <w:b w:val="0"/>
                <w:sz w:val="21"/>
              </w:rPr>
              <w:t>系统返回题量不足提示，不生成无效试卷。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2CFA9641">
            <w:pPr>
              <w:spacing w:before="0" w:after="0" w:line="276" w:lineRule="auto"/>
              <w:jc w:val="left"/>
            </w:pPr>
            <w:r>
              <w:rPr>
                <w:rFonts w:ascii="Times New Roman" w:hAnsi="Times New Roman"/>
                <w:b w:val="0"/>
                <w:sz w:val="21"/>
              </w:rPr>
              <w:t>通过</w:t>
            </w:r>
          </w:p>
        </w:tc>
      </w:tr>
    </w:tbl>
    <w:p w14:paraId="16327F2A">
      <w:pPr>
        <w:pStyle w:val="4"/>
      </w:pPr>
      <w:bookmarkStart w:id="86" w:name="_Toc24522"/>
      <w:r>
        <w:rPr>
          <w:rFonts w:eastAsia="黑体"/>
          <w:b w:val="0"/>
          <w:sz w:val="28"/>
        </w:rPr>
        <w:t xml:space="preserve">6.4.3 </w:t>
      </w:r>
      <w:r>
        <w:rPr>
          <w:rFonts w:ascii="黑体" w:hAnsi="黑体"/>
          <w:b w:val="0"/>
          <w:sz w:val="28"/>
        </w:rPr>
        <w:t>考试过程测试</w:t>
      </w:r>
      <w:bookmarkEnd w:id="86"/>
    </w:p>
    <w:p w14:paraId="3B5A34F4">
      <w:pPr>
        <w:spacing w:before="0" w:after="0" w:line="300" w:lineRule="auto"/>
        <w:ind w:firstLine="420"/>
      </w:pPr>
      <w:r>
        <w:rPr>
          <w:rFonts w:ascii="Times New Roman" w:hAnsi="Times New Roman"/>
          <w:b w:val="0"/>
          <w:sz w:val="21"/>
        </w:rPr>
        <w:t>考试过程测试是本系统测试的重点，主要覆盖考试创建、发布、学生考试列表、开始考试、答题快照、主动交卷、重复交卷、客观题自动判分和超时自动交卷等流程。测试时先由教师创建试卷并发布考试，再由目标教学班内学生进入考试页面，完成答题、保存快照和提交试卷。</w:t>
      </w:r>
    </w:p>
    <w:p w14:paraId="49B1F514">
      <w:pPr>
        <w:spacing w:before="120" w:after="60"/>
        <w:jc w:val="center"/>
      </w:pPr>
      <w:r>
        <w:rPr>
          <w:rFonts w:ascii="Times New Roman" w:hAnsi="Times New Roman"/>
          <w:b w:val="0"/>
          <w:sz w:val="21"/>
        </w:rPr>
        <w:t xml:space="preserve">表 </w:t>
      </w:r>
      <w:r>
        <w:rPr>
          <w:rFonts w:eastAsia="宋体"/>
          <w:b w:val="0"/>
          <w:sz w:val="21"/>
        </w:rPr>
        <w:t xml:space="preserve">6.5 </w:t>
      </w:r>
      <w:r>
        <w:rPr>
          <w:rFonts w:ascii="Times New Roman" w:hAnsi="Times New Roman"/>
          <w:b w:val="0"/>
          <w:sz w:val="21"/>
        </w:rPr>
        <w:t>考试过程测试用例</w:t>
      </w:r>
    </w:p>
    <w:tbl>
      <w:tblPr>
        <w:tblStyle w:val="22"/>
        <w:tblW w:w="9070" w:type="dxa"/>
        <w:jc w:val="center"/>
        <w:tblLayout w:type="fixed"/>
        <w:tblCellMar>
          <w:top w:w="0" w:type="dxa"/>
          <w:left w:w="108" w:type="dxa"/>
          <w:bottom w:w="0" w:type="dxa"/>
          <w:right w:w="108" w:type="dxa"/>
        </w:tblCellMar>
      </w:tblPr>
      <w:tblGrid>
        <w:gridCol w:w="1814"/>
        <w:gridCol w:w="1814"/>
        <w:gridCol w:w="1814"/>
        <w:gridCol w:w="1814"/>
        <w:gridCol w:w="1814"/>
      </w:tblGrid>
      <w:tr w14:paraId="59C79E7A">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D94EFB3">
            <w:pPr>
              <w:spacing w:before="0" w:after="0" w:line="276" w:lineRule="auto"/>
              <w:jc w:val="center"/>
            </w:pPr>
            <w:r>
              <w:rPr>
                <w:rFonts w:ascii="Times New Roman" w:hAnsi="Times New Roman"/>
                <w:b/>
                <w:sz w:val="21"/>
              </w:rPr>
              <w:t>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12C83CD4">
            <w:pPr>
              <w:spacing w:before="0" w:after="0" w:line="276" w:lineRule="auto"/>
              <w:jc w:val="center"/>
            </w:pPr>
            <w:r>
              <w:rPr>
                <w:rFonts w:ascii="Times New Roman" w:hAnsi="Times New Roman"/>
                <w:b/>
                <w:sz w:val="21"/>
              </w:rPr>
              <w:t>测试内容</w:t>
            </w:r>
          </w:p>
        </w:tc>
        <w:tc>
          <w:tcPr>
            <w:tcW w:w="1814" w:type="dxa"/>
            <w:tcBorders>
              <w:top w:val="single" w:color="000000" w:sz="4" w:space="0"/>
              <w:left w:val="single" w:color="000000" w:sz="4" w:space="0"/>
              <w:bottom w:val="single" w:color="000000" w:sz="4" w:space="0"/>
              <w:right w:val="single" w:color="000000" w:sz="4" w:space="0"/>
            </w:tcBorders>
            <w:vAlign w:val="center"/>
          </w:tcPr>
          <w:p w14:paraId="1A43DBB6">
            <w:pPr>
              <w:spacing w:before="0" w:after="0" w:line="276" w:lineRule="auto"/>
              <w:jc w:val="center"/>
            </w:pPr>
            <w:r>
              <w:rPr>
                <w:rFonts w:ascii="Times New Roman" w:hAnsi="Times New Roman"/>
                <w:b/>
                <w:sz w:val="21"/>
              </w:rPr>
              <w:t>测试步骤</w:t>
            </w:r>
          </w:p>
        </w:tc>
        <w:tc>
          <w:tcPr>
            <w:tcW w:w="1814" w:type="dxa"/>
            <w:tcBorders>
              <w:top w:val="single" w:color="000000" w:sz="4" w:space="0"/>
              <w:left w:val="single" w:color="000000" w:sz="4" w:space="0"/>
              <w:bottom w:val="single" w:color="000000" w:sz="4" w:space="0"/>
              <w:right w:val="single" w:color="000000" w:sz="4" w:space="0"/>
            </w:tcBorders>
            <w:vAlign w:val="center"/>
          </w:tcPr>
          <w:p w14:paraId="4F249603">
            <w:pPr>
              <w:spacing w:before="0" w:after="0" w:line="276" w:lineRule="auto"/>
              <w:jc w:val="center"/>
            </w:pPr>
            <w:r>
              <w:rPr>
                <w:rFonts w:ascii="Times New Roman" w:hAnsi="Times New Roman"/>
                <w:b/>
                <w:sz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38DC02A3">
            <w:pPr>
              <w:spacing w:before="0" w:after="0" w:line="276" w:lineRule="auto"/>
              <w:jc w:val="center"/>
            </w:pPr>
            <w:r>
              <w:rPr>
                <w:rFonts w:ascii="Times New Roman" w:hAnsi="Times New Roman"/>
                <w:b/>
                <w:sz w:val="21"/>
              </w:rPr>
              <w:t>结果</w:t>
            </w:r>
          </w:p>
        </w:tc>
      </w:tr>
      <w:tr w14:paraId="0D3C260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4A239E27">
            <w:pPr>
              <w:spacing w:before="0" w:after="0" w:line="276" w:lineRule="auto"/>
              <w:jc w:val="left"/>
            </w:pPr>
            <w:r>
              <w:rPr>
                <w:rFonts w:eastAsia="宋体"/>
                <w:b w:val="0"/>
                <w:sz w:val="21"/>
              </w:rPr>
              <w:t>TC-EXAM-01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769371C">
            <w:pPr>
              <w:spacing w:before="0" w:after="0" w:line="276" w:lineRule="auto"/>
              <w:jc w:val="left"/>
            </w:pPr>
            <w:r>
              <w:rPr>
                <w:rFonts w:ascii="Times New Roman" w:hAnsi="Times New Roman"/>
                <w:b w:val="0"/>
                <w:sz w:val="21"/>
              </w:rPr>
              <w:t>考试创建与发布</w:t>
            </w:r>
          </w:p>
        </w:tc>
        <w:tc>
          <w:tcPr>
            <w:tcW w:w="1814" w:type="dxa"/>
            <w:tcBorders>
              <w:top w:val="single" w:color="000000" w:sz="4" w:space="0"/>
              <w:left w:val="single" w:color="000000" w:sz="4" w:space="0"/>
              <w:bottom w:val="single" w:color="000000" w:sz="4" w:space="0"/>
              <w:right w:val="single" w:color="000000" w:sz="4" w:space="0"/>
            </w:tcBorders>
            <w:vAlign w:val="center"/>
          </w:tcPr>
          <w:p w14:paraId="69EBC252">
            <w:pPr>
              <w:spacing w:before="0" w:after="0" w:line="276" w:lineRule="auto"/>
              <w:jc w:val="left"/>
            </w:pPr>
            <w:r>
              <w:rPr>
                <w:rFonts w:ascii="Times New Roman" w:hAnsi="Times New Roman"/>
                <w:b w:val="0"/>
                <w:sz w:val="21"/>
              </w:rPr>
              <w:t>教师选择试卷、时间、时长、目标教学班并发布考试。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556D17AC">
            <w:pPr>
              <w:spacing w:before="0" w:after="0" w:line="276" w:lineRule="auto"/>
              <w:jc w:val="left"/>
            </w:pPr>
            <w:r>
              <w:rPr>
                <w:rFonts w:ascii="Times New Roman" w:hAnsi="Times New Roman"/>
                <w:b w:val="0"/>
                <w:sz w:val="21"/>
              </w:rPr>
              <w:t>考试发布成功，目标学生可在考试列表中看到考试。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5B5C8CFB">
            <w:pPr>
              <w:spacing w:before="0" w:after="0" w:line="276" w:lineRule="auto"/>
              <w:jc w:val="left"/>
            </w:pPr>
            <w:r>
              <w:rPr>
                <w:rFonts w:ascii="Times New Roman" w:hAnsi="Times New Roman"/>
                <w:b w:val="0"/>
                <w:sz w:val="21"/>
              </w:rPr>
              <w:t>通过</w:t>
            </w:r>
          </w:p>
        </w:tc>
      </w:tr>
      <w:tr w14:paraId="05311E7F">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5CAA911">
            <w:pPr>
              <w:spacing w:before="0" w:after="0" w:line="276" w:lineRule="auto"/>
              <w:jc w:val="left"/>
            </w:pPr>
            <w:r>
              <w:rPr>
                <w:rFonts w:eastAsia="宋体"/>
                <w:b w:val="0"/>
                <w:sz w:val="21"/>
              </w:rPr>
              <w:t>TC-EXAM-02</w:t>
            </w:r>
          </w:p>
        </w:tc>
        <w:tc>
          <w:tcPr>
            <w:tcW w:w="1814" w:type="dxa"/>
            <w:tcBorders>
              <w:top w:val="single" w:color="000000" w:sz="4" w:space="0"/>
              <w:left w:val="single" w:color="000000" w:sz="4" w:space="0"/>
              <w:bottom w:val="single" w:color="000000" w:sz="4" w:space="0"/>
              <w:right w:val="single" w:color="000000" w:sz="4" w:space="0"/>
            </w:tcBorders>
            <w:vAlign w:val="center"/>
          </w:tcPr>
          <w:p w14:paraId="02C0942E">
            <w:pPr>
              <w:spacing w:before="0" w:after="0" w:line="276" w:lineRule="auto"/>
              <w:jc w:val="left"/>
            </w:pPr>
            <w:r>
              <w:rPr>
                <w:rFonts w:ascii="Times New Roman" w:hAnsi="Times New Roman"/>
                <w:b w:val="0"/>
                <w:sz w:val="21"/>
              </w:rPr>
              <w:t>未到开始时间进入考试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22F56724">
            <w:pPr>
              <w:spacing w:before="0" w:after="0" w:line="276" w:lineRule="auto"/>
              <w:jc w:val="left"/>
            </w:pPr>
            <w:r>
              <w:rPr>
                <w:rFonts w:ascii="Times New Roman" w:hAnsi="Times New Roman"/>
                <w:b w:val="0"/>
                <w:sz w:val="21"/>
              </w:rPr>
              <w:t>学生在考试开始前点击开始考试。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73A518FF">
            <w:pPr>
              <w:spacing w:before="0" w:after="0" w:line="276" w:lineRule="auto"/>
              <w:jc w:val="left"/>
            </w:pPr>
            <w:r>
              <w:rPr>
                <w:rFonts w:ascii="Times New Roman" w:hAnsi="Times New Roman"/>
                <w:b w:val="0"/>
                <w:sz w:val="21"/>
              </w:rPr>
              <w:t>系统拒绝进入，并提示考试尚未开始。</w:t>
            </w:r>
          </w:p>
        </w:tc>
        <w:tc>
          <w:tcPr>
            <w:tcW w:w="1814" w:type="dxa"/>
            <w:tcBorders>
              <w:top w:val="single" w:color="000000" w:sz="4" w:space="0"/>
              <w:left w:val="single" w:color="000000" w:sz="4" w:space="0"/>
              <w:bottom w:val="single" w:color="000000" w:sz="4" w:space="0"/>
              <w:right w:val="single" w:color="000000" w:sz="4" w:space="0"/>
            </w:tcBorders>
            <w:vAlign w:val="center"/>
          </w:tcPr>
          <w:p w14:paraId="7C2A000D">
            <w:pPr>
              <w:spacing w:before="0" w:after="0" w:line="276" w:lineRule="auto"/>
              <w:jc w:val="left"/>
            </w:pPr>
            <w:r>
              <w:rPr>
                <w:rFonts w:ascii="Times New Roman" w:hAnsi="Times New Roman"/>
                <w:b w:val="0"/>
                <w:sz w:val="21"/>
              </w:rPr>
              <w:t>通过</w:t>
            </w:r>
          </w:p>
        </w:tc>
      </w:tr>
      <w:tr w14:paraId="1690FBF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EC4C1BE">
            <w:pPr>
              <w:spacing w:before="0" w:after="0" w:line="276" w:lineRule="auto"/>
              <w:jc w:val="left"/>
            </w:pPr>
            <w:r>
              <w:rPr>
                <w:rFonts w:eastAsia="宋体"/>
                <w:b w:val="0"/>
                <w:sz w:val="21"/>
              </w:rPr>
              <w:t>TC-EXAM-03</w:t>
            </w:r>
          </w:p>
        </w:tc>
        <w:tc>
          <w:tcPr>
            <w:tcW w:w="1814" w:type="dxa"/>
            <w:tcBorders>
              <w:top w:val="single" w:color="000000" w:sz="4" w:space="0"/>
              <w:left w:val="single" w:color="000000" w:sz="4" w:space="0"/>
              <w:bottom w:val="single" w:color="000000" w:sz="4" w:space="0"/>
              <w:right w:val="single" w:color="000000" w:sz="4" w:space="0"/>
            </w:tcBorders>
            <w:vAlign w:val="center"/>
          </w:tcPr>
          <w:p w14:paraId="5C7EDEDE">
            <w:pPr>
              <w:spacing w:before="0" w:after="0" w:line="276" w:lineRule="auto"/>
              <w:jc w:val="left"/>
            </w:pPr>
            <w:r>
              <w:rPr>
                <w:rFonts w:ascii="Times New Roman" w:hAnsi="Times New Roman"/>
                <w:b w:val="0"/>
                <w:sz w:val="21"/>
              </w:rPr>
              <w:t>非目标班级学生进入考试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4F61069E">
            <w:pPr>
              <w:spacing w:before="0" w:after="0" w:line="276" w:lineRule="auto"/>
              <w:jc w:val="left"/>
            </w:pPr>
            <w:r>
              <w:rPr>
                <w:rFonts w:ascii="Times New Roman" w:hAnsi="Times New Roman"/>
                <w:b w:val="0"/>
                <w:sz w:val="21"/>
              </w:rPr>
              <w:t>非目标教学班学生尝试开始考试。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2175FAE3">
            <w:pPr>
              <w:spacing w:before="0" w:after="0" w:line="276" w:lineRule="auto"/>
              <w:jc w:val="left"/>
            </w:pPr>
            <w:r>
              <w:rPr>
                <w:rFonts w:ascii="Times New Roman" w:hAnsi="Times New Roman"/>
                <w:b w:val="0"/>
                <w:sz w:val="21"/>
              </w:rPr>
              <w:t>系统拒绝访问，提示无考试资格。</w:t>
            </w:r>
          </w:p>
        </w:tc>
        <w:tc>
          <w:tcPr>
            <w:tcW w:w="1814" w:type="dxa"/>
            <w:tcBorders>
              <w:top w:val="single" w:color="000000" w:sz="4" w:space="0"/>
              <w:left w:val="single" w:color="000000" w:sz="4" w:space="0"/>
              <w:bottom w:val="single" w:color="000000" w:sz="4" w:space="0"/>
              <w:right w:val="single" w:color="000000" w:sz="4" w:space="0"/>
            </w:tcBorders>
            <w:vAlign w:val="center"/>
          </w:tcPr>
          <w:p w14:paraId="0E3FF3CB">
            <w:pPr>
              <w:spacing w:before="0" w:after="0" w:line="276" w:lineRule="auto"/>
              <w:jc w:val="left"/>
            </w:pPr>
            <w:r>
              <w:rPr>
                <w:rFonts w:ascii="Times New Roman" w:hAnsi="Times New Roman"/>
                <w:b w:val="0"/>
                <w:sz w:val="21"/>
              </w:rPr>
              <w:t>通过</w:t>
            </w:r>
          </w:p>
        </w:tc>
      </w:tr>
      <w:tr w14:paraId="15DCEBE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5055359">
            <w:pPr>
              <w:spacing w:before="0" w:after="0" w:line="276" w:lineRule="auto"/>
              <w:jc w:val="left"/>
            </w:pPr>
            <w:r>
              <w:rPr>
                <w:rFonts w:eastAsia="宋体"/>
                <w:b w:val="0"/>
                <w:sz w:val="21"/>
              </w:rPr>
              <w:t>TC-EXAM-04</w:t>
            </w:r>
          </w:p>
        </w:tc>
        <w:tc>
          <w:tcPr>
            <w:tcW w:w="1814" w:type="dxa"/>
            <w:tcBorders>
              <w:top w:val="single" w:color="000000" w:sz="4" w:space="0"/>
              <w:left w:val="single" w:color="000000" w:sz="4" w:space="0"/>
              <w:bottom w:val="single" w:color="000000" w:sz="4" w:space="0"/>
              <w:right w:val="single" w:color="000000" w:sz="4" w:space="0"/>
            </w:tcBorders>
            <w:vAlign w:val="center"/>
          </w:tcPr>
          <w:p w14:paraId="6EBDE6CB">
            <w:pPr>
              <w:spacing w:before="0" w:after="0" w:line="276" w:lineRule="auto"/>
              <w:jc w:val="left"/>
            </w:pPr>
            <w:r>
              <w:rPr>
                <w:rFonts w:ascii="Times New Roman" w:hAnsi="Times New Roman"/>
                <w:b w:val="0"/>
                <w:sz w:val="21"/>
              </w:rPr>
              <w:t>答题快照保存</w:t>
            </w:r>
          </w:p>
        </w:tc>
        <w:tc>
          <w:tcPr>
            <w:tcW w:w="1814" w:type="dxa"/>
            <w:tcBorders>
              <w:top w:val="single" w:color="000000" w:sz="4" w:space="0"/>
              <w:left w:val="single" w:color="000000" w:sz="4" w:space="0"/>
              <w:bottom w:val="single" w:color="000000" w:sz="4" w:space="0"/>
              <w:right w:val="single" w:color="000000" w:sz="4" w:space="0"/>
            </w:tcBorders>
            <w:vAlign w:val="center"/>
          </w:tcPr>
          <w:p w14:paraId="1A7AF050">
            <w:pPr>
              <w:spacing w:before="0" w:after="0" w:line="276" w:lineRule="auto"/>
              <w:jc w:val="left"/>
            </w:pPr>
            <w:r>
              <w:rPr>
                <w:rFonts w:ascii="Times New Roman" w:hAnsi="Times New Roman"/>
                <w:b w:val="0"/>
                <w:sz w:val="21"/>
              </w:rPr>
              <w:t>学生答题后等待自动保存或手动触发快照。</w:t>
            </w:r>
          </w:p>
        </w:tc>
        <w:tc>
          <w:tcPr>
            <w:tcW w:w="1814" w:type="dxa"/>
            <w:tcBorders>
              <w:top w:val="single" w:color="000000" w:sz="4" w:space="0"/>
              <w:left w:val="single" w:color="000000" w:sz="4" w:space="0"/>
              <w:bottom w:val="single" w:color="000000" w:sz="4" w:space="0"/>
              <w:right w:val="single" w:color="000000" w:sz="4" w:space="0"/>
            </w:tcBorders>
            <w:vAlign w:val="center"/>
          </w:tcPr>
          <w:p w14:paraId="07BB71B0">
            <w:pPr>
              <w:spacing w:before="0" w:after="0" w:line="276" w:lineRule="auto"/>
              <w:jc w:val="left"/>
            </w:pPr>
            <w:r>
              <w:rPr>
                <w:rFonts w:eastAsia="宋体"/>
                <w:b w:val="0"/>
                <w:sz w:val="21"/>
              </w:rPr>
              <w:t xml:space="preserve">Redis </w:t>
            </w:r>
            <w:r>
              <w:rPr>
                <w:rFonts w:ascii="Times New Roman" w:hAnsi="Times New Roman"/>
                <w:b w:val="0"/>
                <w:sz w:val="21"/>
              </w:rPr>
              <w:t>中生成快照记录，重新进入考试可恢复答案。</w:t>
            </w:r>
          </w:p>
        </w:tc>
        <w:tc>
          <w:tcPr>
            <w:tcW w:w="1814" w:type="dxa"/>
            <w:tcBorders>
              <w:top w:val="single" w:color="000000" w:sz="4" w:space="0"/>
              <w:left w:val="single" w:color="000000" w:sz="4" w:space="0"/>
              <w:bottom w:val="single" w:color="000000" w:sz="4" w:space="0"/>
              <w:right w:val="single" w:color="000000" w:sz="4" w:space="0"/>
            </w:tcBorders>
            <w:vAlign w:val="center"/>
          </w:tcPr>
          <w:p w14:paraId="4B5098C4">
            <w:pPr>
              <w:spacing w:before="0" w:after="0" w:line="276" w:lineRule="auto"/>
              <w:jc w:val="left"/>
            </w:pPr>
            <w:r>
              <w:rPr>
                <w:rFonts w:ascii="Times New Roman" w:hAnsi="Times New Roman"/>
                <w:b w:val="0"/>
                <w:sz w:val="21"/>
              </w:rPr>
              <w:t>通过</w:t>
            </w:r>
          </w:p>
        </w:tc>
      </w:tr>
      <w:tr w14:paraId="17CA22C0">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C8BD67C">
            <w:pPr>
              <w:spacing w:before="0" w:after="0" w:line="276" w:lineRule="auto"/>
              <w:jc w:val="left"/>
            </w:pPr>
            <w:r>
              <w:rPr>
                <w:rFonts w:eastAsia="宋体"/>
                <w:b w:val="0"/>
                <w:sz w:val="21"/>
              </w:rPr>
              <w:t>TC-EXAM-05</w:t>
            </w:r>
          </w:p>
        </w:tc>
        <w:tc>
          <w:tcPr>
            <w:tcW w:w="1814" w:type="dxa"/>
            <w:tcBorders>
              <w:top w:val="single" w:color="000000" w:sz="4" w:space="0"/>
              <w:left w:val="single" w:color="000000" w:sz="4" w:space="0"/>
              <w:bottom w:val="single" w:color="000000" w:sz="4" w:space="0"/>
              <w:right w:val="single" w:color="000000" w:sz="4" w:space="0"/>
            </w:tcBorders>
            <w:vAlign w:val="center"/>
          </w:tcPr>
          <w:p w14:paraId="670E39D4">
            <w:pPr>
              <w:spacing w:before="0" w:after="0" w:line="276" w:lineRule="auto"/>
              <w:jc w:val="left"/>
            </w:pPr>
            <w:r>
              <w:rPr>
                <w:rFonts w:ascii="Times New Roman" w:hAnsi="Times New Roman"/>
                <w:b w:val="0"/>
                <w:sz w:val="21"/>
              </w:rPr>
              <w:t>主动交卷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41FAC4DD">
            <w:pPr>
              <w:spacing w:before="0" w:after="0" w:line="276" w:lineRule="auto"/>
              <w:jc w:val="left"/>
            </w:pPr>
            <w:r>
              <w:rPr>
                <w:rFonts w:ascii="Times New Roman" w:hAnsi="Times New Roman"/>
                <w:b w:val="0"/>
                <w:sz w:val="21"/>
              </w:rPr>
              <w:t>学生完成答题后提交试卷。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76D267D0">
            <w:pPr>
              <w:spacing w:before="0" w:after="0" w:line="276" w:lineRule="auto"/>
              <w:jc w:val="left"/>
            </w:pPr>
            <w:r>
              <w:rPr>
                <w:rFonts w:ascii="Times New Roman" w:hAnsi="Times New Roman"/>
                <w:b w:val="0"/>
                <w:sz w:val="21"/>
              </w:rPr>
              <w:t>生成提交记录和答案明细，客观题自动判分。</w:t>
            </w:r>
          </w:p>
        </w:tc>
        <w:tc>
          <w:tcPr>
            <w:tcW w:w="1814" w:type="dxa"/>
            <w:tcBorders>
              <w:top w:val="single" w:color="000000" w:sz="4" w:space="0"/>
              <w:left w:val="single" w:color="000000" w:sz="4" w:space="0"/>
              <w:bottom w:val="single" w:color="000000" w:sz="4" w:space="0"/>
              <w:right w:val="single" w:color="000000" w:sz="4" w:space="0"/>
            </w:tcBorders>
            <w:vAlign w:val="center"/>
          </w:tcPr>
          <w:p w14:paraId="485B59FA">
            <w:pPr>
              <w:spacing w:before="0" w:after="0" w:line="276" w:lineRule="auto"/>
              <w:jc w:val="left"/>
            </w:pPr>
            <w:r>
              <w:rPr>
                <w:rFonts w:ascii="Times New Roman" w:hAnsi="Times New Roman"/>
                <w:b w:val="0"/>
                <w:sz w:val="21"/>
              </w:rPr>
              <w:t>通过</w:t>
            </w:r>
          </w:p>
        </w:tc>
      </w:tr>
      <w:tr w14:paraId="6AA0796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D379A9E">
            <w:pPr>
              <w:spacing w:before="0" w:after="0" w:line="276" w:lineRule="auto"/>
              <w:jc w:val="left"/>
            </w:pPr>
            <w:r>
              <w:rPr>
                <w:rFonts w:eastAsia="宋体"/>
                <w:b w:val="0"/>
                <w:sz w:val="21"/>
              </w:rPr>
              <w:t>TC-EXAM-06</w:t>
            </w:r>
          </w:p>
        </w:tc>
        <w:tc>
          <w:tcPr>
            <w:tcW w:w="1814" w:type="dxa"/>
            <w:tcBorders>
              <w:top w:val="single" w:color="000000" w:sz="4" w:space="0"/>
              <w:left w:val="single" w:color="000000" w:sz="4" w:space="0"/>
              <w:bottom w:val="single" w:color="000000" w:sz="4" w:space="0"/>
              <w:right w:val="single" w:color="000000" w:sz="4" w:space="0"/>
            </w:tcBorders>
            <w:vAlign w:val="center"/>
          </w:tcPr>
          <w:p w14:paraId="09404E62">
            <w:pPr>
              <w:spacing w:before="0" w:after="0" w:line="276" w:lineRule="auto"/>
              <w:jc w:val="left"/>
            </w:pPr>
            <w:r>
              <w:rPr>
                <w:rFonts w:ascii="Times New Roman" w:hAnsi="Times New Roman"/>
                <w:b w:val="0"/>
                <w:sz w:val="21"/>
              </w:rPr>
              <w:t>重复交卷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6DD1D7B9">
            <w:pPr>
              <w:spacing w:before="0" w:after="0" w:line="276" w:lineRule="auto"/>
              <w:jc w:val="left"/>
            </w:pPr>
            <w:r>
              <w:rPr>
                <w:rFonts w:ascii="Times New Roman" w:hAnsi="Times New Roman"/>
                <w:b w:val="0"/>
                <w:sz w:val="21"/>
              </w:rPr>
              <w:t>已交卷学生再次提交同一考试。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2390E780">
            <w:pPr>
              <w:spacing w:before="0" w:after="0" w:line="276" w:lineRule="auto"/>
              <w:jc w:val="left"/>
            </w:pPr>
            <w:r>
              <w:rPr>
                <w:rFonts w:ascii="Times New Roman" w:hAnsi="Times New Roman"/>
                <w:b w:val="0"/>
                <w:sz w:val="21"/>
              </w:rPr>
              <w:t>系统拒绝重复提交，原成绩和答案不被覆盖。</w:t>
            </w:r>
          </w:p>
        </w:tc>
        <w:tc>
          <w:tcPr>
            <w:tcW w:w="1814" w:type="dxa"/>
            <w:tcBorders>
              <w:top w:val="single" w:color="000000" w:sz="4" w:space="0"/>
              <w:left w:val="single" w:color="000000" w:sz="4" w:space="0"/>
              <w:bottom w:val="single" w:color="000000" w:sz="4" w:space="0"/>
              <w:right w:val="single" w:color="000000" w:sz="4" w:space="0"/>
            </w:tcBorders>
            <w:vAlign w:val="center"/>
          </w:tcPr>
          <w:p w14:paraId="365D0DBC">
            <w:pPr>
              <w:spacing w:before="0" w:after="0" w:line="276" w:lineRule="auto"/>
              <w:jc w:val="left"/>
            </w:pPr>
            <w:r>
              <w:rPr>
                <w:rFonts w:ascii="Times New Roman" w:hAnsi="Times New Roman"/>
                <w:b w:val="0"/>
                <w:sz w:val="21"/>
              </w:rPr>
              <w:t>通过</w:t>
            </w:r>
          </w:p>
        </w:tc>
      </w:tr>
      <w:tr w14:paraId="705CDF15">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48E97E9">
            <w:pPr>
              <w:spacing w:before="0" w:after="0" w:line="276" w:lineRule="auto"/>
              <w:jc w:val="left"/>
            </w:pPr>
            <w:r>
              <w:rPr>
                <w:rFonts w:eastAsia="宋体"/>
                <w:b w:val="0"/>
                <w:sz w:val="21"/>
              </w:rPr>
              <w:t>TC-EXAM-07</w:t>
            </w:r>
          </w:p>
        </w:tc>
        <w:tc>
          <w:tcPr>
            <w:tcW w:w="1814" w:type="dxa"/>
            <w:tcBorders>
              <w:top w:val="single" w:color="000000" w:sz="4" w:space="0"/>
              <w:left w:val="single" w:color="000000" w:sz="4" w:space="0"/>
              <w:bottom w:val="single" w:color="000000" w:sz="4" w:space="0"/>
              <w:right w:val="single" w:color="000000" w:sz="4" w:space="0"/>
            </w:tcBorders>
            <w:vAlign w:val="center"/>
          </w:tcPr>
          <w:p w14:paraId="35AD2A2D">
            <w:pPr>
              <w:spacing w:before="0" w:after="0" w:line="276" w:lineRule="auto"/>
              <w:jc w:val="left"/>
            </w:pPr>
            <w:r>
              <w:rPr>
                <w:rFonts w:ascii="Times New Roman" w:hAnsi="Times New Roman"/>
                <w:b w:val="0"/>
                <w:sz w:val="21"/>
              </w:rPr>
              <w:t>超时自动交卷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7FDA7EF7">
            <w:pPr>
              <w:spacing w:before="0" w:after="0" w:line="276" w:lineRule="auto"/>
              <w:jc w:val="left"/>
            </w:pPr>
            <w:r>
              <w:rPr>
                <w:rFonts w:ascii="Times New Roman" w:hAnsi="Times New Roman"/>
                <w:b w:val="0"/>
                <w:sz w:val="21"/>
              </w:rPr>
              <w:t>学生超过截止时间未主动提交。</w:t>
            </w:r>
          </w:p>
        </w:tc>
        <w:tc>
          <w:tcPr>
            <w:tcW w:w="1814" w:type="dxa"/>
            <w:tcBorders>
              <w:top w:val="single" w:color="000000" w:sz="4" w:space="0"/>
              <w:left w:val="single" w:color="000000" w:sz="4" w:space="0"/>
              <w:bottom w:val="single" w:color="000000" w:sz="4" w:space="0"/>
              <w:right w:val="single" w:color="000000" w:sz="4" w:space="0"/>
            </w:tcBorders>
            <w:vAlign w:val="center"/>
          </w:tcPr>
          <w:p w14:paraId="6A27AF5C">
            <w:pPr>
              <w:spacing w:before="0" w:after="0" w:line="276" w:lineRule="auto"/>
              <w:jc w:val="left"/>
            </w:pPr>
            <w:r>
              <w:rPr>
                <w:rFonts w:ascii="Times New Roman" w:hAnsi="Times New Roman"/>
                <w:b w:val="0"/>
                <w:sz w:val="21"/>
              </w:rPr>
              <w:t>系统根据会话和快照生成超时提交记录。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7AD2675F">
            <w:pPr>
              <w:spacing w:before="0" w:after="0" w:line="276" w:lineRule="auto"/>
              <w:jc w:val="left"/>
            </w:pPr>
            <w:r>
              <w:rPr>
                <w:rFonts w:ascii="Times New Roman" w:hAnsi="Times New Roman"/>
                <w:b w:val="0"/>
                <w:sz w:val="21"/>
              </w:rPr>
              <w:t>通过</w:t>
            </w:r>
          </w:p>
        </w:tc>
      </w:tr>
    </w:tbl>
    <w:p w14:paraId="5E91B11C">
      <w:pPr>
        <w:pStyle w:val="4"/>
      </w:pPr>
      <w:bookmarkStart w:id="87" w:name="_Toc21146"/>
      <w:r>
        <w:rPr>
          <w:rFonts w:eastAsia="黑体"/>
          <w:b w:val="0"/>
          <w:sz w:val="28"/>
        </w:rPr>
        <w:t xml:space="preserve">6.4.4 </w:t>
      </w:r>
      <w:r>
        <w:rPr>
          <w:rFonts w:ascii="黑体" w:hAnsi="黑体"/>
          <w:b w:val="0"/>
          <w:sz w:val="28"/>
        </w:rPr>
        <w:t>在线监考与证据测试</w:t>
      </w:r>
      <w:bookmarkEnd w:id="87"/>
    </w:p>
    <w:p w14:paraId="5F6D540F">
      <w:pPr>
        <w:spacing w:before="0" w:after="0" w:line="300" w:lineRule="auto"/>
        <w:ind w:firstLine="420"/>
      </w:pPr>
      <w:r>
        <w:rPr>
          <w:rFonts w:ascii="Times New Roman" w:hAnsi="Times New Roman"/>
          <w:b w:val="0"/>
          <w:sz w:val="21"/>
        </w:rPr>
        <w:t>在线监考测试主要验证学生端异常事件采集、证据上传、教师端监考概览、学生时间线和异常处置。测试时在学生答题页面模拟页面隐藏、窗口失焦、退出全屏、复制粘贴、长时间无操作以及证据上传等行为，检查后端是否记录事件，并在教师端监考页面展示风险信息和时间线。</w:t>
      </w:r>
    </w:p>
    <w:p w14:paraId="04312F9E">
      <w:pPr>
        <w:spacing w:before="120" w:after="60"/>
        <w:jc w:val="center"/>
      </w:pPr>
      <w:r>
        <w:rPr>
          <w:rFonts w:ascii="Times New Roman" w:hAnsi="Times New Roman"/>
          <w:b w:val="0"/>
          <w:sz w:val="21"/>
        </w:rPr>
        <w:t xml:space="preserve">表 </w:t>
      </w:r>
      <w:r>
        <w:rPr>
          <w:rFonts w:eastAsia="宋体"/>
          <w:b w:val="0"/>
          <w:sz w:val="21"/>
        </w:rPr>
        <w:t xml:space="preserve">6.6 </w:t>
      </w:r>
      <w:r>
        <w:rPr>
          <w:rFonts w:ascii="Times New Roman" w:hAnsi="Times New Roman"/>
          <w:b w:val="0"/>
          <w:sz w:val="21"/>
        </w:rPr>
        <w:t>在线监考测试用例</w:t>
      </w:r>
    </w:p>
    <w:tbl>
      <w:tblPr>
        <w:tblStyle w:val="22"/>
        <w:tblW w:w="9070" w:type="dxa"/>
        <w:jc w:val="center"/>
        <w:tblLayout w:type="fixed"/>
        <w:tblCellMar>
          <w:top w:w="0" w:type="dxa"/>
          <w:left w:w="108" w:type="dxa"/>
          <w:bottom w:w="0" w:type="dxa"/>
          <w:right w:w="108" w:type="dxa"/>
        </w:tblCellMar>
      </w:tblPr>
      <w:tblGrid>
        <w:gridCol w:w="1814"/>
        <w:gridCol w:w="1814"/>
        <w:gridCol w:w="1814"/>
        <w:gridCol w:w="1814"/>
        <w:gridCol w:w="1814"/>
      </w:tblGrid>
      <w:tr w14:paraId="1BF728B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4F57201">
            <w:pPr>
              <w:spacing w:before="0" w:after="0" w:line="276" w:lineRule="auto"/>
              <w:jc w:val="center"/>
            </w:pPr>
            <w:r>
              <w:rPr>
                <w:rFonts w:ascii="Times New Roman" w:hAnsi="Times New Roman"/>
                <w:b/>
                <w:sz w:val="21"/>
              </w:rPr>
              <w:t>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0A7A5B25">
            <w:pPr>
              <w:spacing w:before="0" w:after="0" w:line="276" w:lineRule="auto"/>
              <w:jc w:val="center"/>
            </w:pPr>
            <w:r>
              <w:rPr>
                <w:rFonts w:ascii="Times New Roman" w:hAnsi="Times New Roman"/>
                <w:b/>
                <w:sz w:val="21"/>
              </w:rPr>
              <w:t>测试内容</w:t>
            </w:r>
          </w:p>
        </w:tc>
        <w:tc>
          <w:tcPr>
            <w:tcW w:w="1814" w:type="dxa"/>
            <w:tcBorders>
              <w:top w:val="single" w:color="000000" w:sz="4" w:space="0"/>
              <w:left w:val="single" w:color="000000" w:sz="4" w:space="0"/>
              <w:bottom w:val="single" w:color="000000" w:sz="4" w:space="0"/>
              <w:right w:val="single" w:color="000000" w:sz="4" w:space="0"/>
            </w:tcBorders>
            <w:vAlign w:val="center"/>
          </w:tcPr>
          <w:p w14:paraId="7EB90CB3">
            <w:pPr>
              <w:spacing w:before="0" w:after="0" w:line="276" w:lineRule="auto"/>
              <w:jc w:val="center"/>
            </w:pPr>
            <w:r>
              <w:rPr>
                <w:rFonts w:ascii="Times New Roman" w:hAnsi="Times New Roman"/>
                <w:b/>
                <w:sz w:val="21"/>
              </w:rPr>
              <w:t>测试步骤</w:t>
            </w:r>
          </w:p>
        </w:tc>
        <w:tc>
          <w:tcPr>
            <w:tcW w:w="1814" w:type="dxa"/>
            <w:tcBorders>
              <w:top w:val="single" w:color="000000" w:sz="4" w:space="0"/>
              <w:left w:val="single" w:color="000000" w:sz="4" w:space="0"/>
              <w:bottom w:val="single" w:color="000000" w:sz="4" w:space="0"/>
              <w:right w:val="single" w:color="000000" w:sz="4" w:space="0"/>
            </w:tcBorders>
            <w:vAlign w:val="center"/>
          </w:tcPr>
          <w:p w14:paraId="785F7AE8">
            <w:pPr>
              <w:spacing w:before="0" w:after="0" w:line="276" w:lineRule="auto"/>
              <w:jc w:val="center"/>
            </w:pPr>
            <w:r>
              <w:rPr>
                <w:rFonts w:ascii="Times New Roman" w:hAnsi="Times New Roman"/>
                <w:b/>
                <w:sz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35268407">
            <w:pPr>
              <w:spacing w:before="0" w:after="0" w:line="276" w:lineRule="auto"/>
              <w:jc w:val="center"/>
            </w:pPr>
            <w:r>
              <w:rPr>
                <w:rFonts w:ascii="Times New Roman" w:hAnsi="Times New Roman"/>
                <w:b/>
                <w:sz w:val="21"/>
              </w:rPr>
              <w:t>结果</w:t>
            </w:r>
          </w:p>
        </w:tc>
      </w:tr>
      <w:tr w14:paraId="7B558BFC">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F730FBD">
            <w:pPr>
              <w:spacing w:before="0" w:after="0" w:line="276" w:lineRule="auto"/>
              <w:jc w:val="left"/>
            </w:pPr>
            <w:r>
              <w:rPr>
                <w:rFonts w:eastAsia="宋体"/>
                <w:b w:val="0"/>
                <w:sz w:val="21"/>
              </w:rPr>
              <w:t>TC-PRO-01</w:t>
            </w:r>
          </w:p>
        </w:tc>
        <w:tc>
          <w:tcPr>
            <w:tcW w:w="1814" w:type="dxa"/>
            <w:tcBorders>
              <w:top w:val="single" w:color="000000" w:sz="4" w:space="0"/>
              <w:left w:val="single" w:color="000000" w:sz="4" w:space="0"/>
              <w:bottom w:val="single" w:color="000000" w:sz="4" w:space="0"/>
              <w:right w:val="single" w:color="000000" w:sz="4" w:space="0"/>
            </w:tcBorders>
            <w:vAlign w:val="center"/>
          </w:tcPr>
          <w:p w14:paraId="3D24ABA0">
            <w:pPr>
              <w:spacing w:before="0" w:after="0" w:line="276" w:lineRule="auto"/>
              <w:jc w:val="left"/>
            </w:pPr>
            <w:r>
              <w:rPr>
                <w:rFonts w:ascii="Times New Roman" w:hAnsi="Times New Roman"/>
                <w:b w:val="0"/>
                <w:sz w:val="21"/>
              </w:rPr>
              <w:t>页面隐藏事件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0E187C85">
            <w:pPr>
              <w:spacing w:before="0" w:after="0" w:line="276" w:lineRule="auto"/>
              <w:jc w:val="left"/>
            </w:pPr>
            <w:r>
              <w:rPr>
                <w:rFonts w:ascii="Times New Roman" w:hAnsi="Times New Roman"/>
                <w:b w:val="0"/>
                <w:sz w:val="21"/>
              </w:rPr>
              <w:t>学生答题时切换到其他标签页。</w:t>
            </w:r>
          </w:p>
        </w:tc>
        <w:tc>
          <w:tcPr>
            <w:tcW w:w="1814" w:type="dxa"/>
            <w:tcBorders>
              <w:top w:val="single" w:color="000000" w:sz="4" w:space="0"/>
              <w:left w:val="single" w:color="000000" w:sz="4" w:space="0"/>
              <w:bottom w:val="single" w:color="000000" w:sz="4" w:space="0"/>
              <w:right w:val="single" w:color="000000" w:sz="4" w:space="0"/>
            </w:tcBorders>
            <w:vAlign w:val="center"/>
          </w:tcPr>
          <w:p w14:paraId="32CB2A0A">
            <w:pPr>
              <w:spacing w:before="0" w:after="0" w:line="276" w:lineRule="auto"/>
              <w:jc w:val="left"/>
            </w:pPr>
            <w:r>
              <w:rPr>
                <w:rFonts w:ascii="Times New Roman" w:hAnsi="Times New Roman"/>
                <w:b w:val="0"/>
                <w:sz w:val="21"/>
              </w:rPr>
              <w:t xml:space="preserve">系统记录 </w:t>
            </w:r>
            <w:r>
              <w:rPr>
                <w:rFonts w:eastAsia="宋体"/>
                <w:b w:val="0"/>
                <w:sz w:val="21"/>
              </w:rPr>
              <w:t xml:space="preserve">TAB_HIDDEN </w:t>
            </w:r>
            <w:r>
              <w:rPr>
                <w:rFonts w:ascii="Times New Roman" w:hAnsi="Times New Roman"/>
                <w:b w:val="0"/>
                <w:sz w:val="21"/>
              </w:rPr>
              <w:t>或相关事件，教师端可查看。</w:t>
            </w:r>
          </w:p>
        </w:tc>
        <w:tc>
          <w:tcPr>
            <w:tcW w:w="1814" w:type="dxa"/>
            <w:tcBorders>
              <w:top w:val="single" w:color="000000" w:sz="4" w:space="0"/>
              <w:left w:val="single" w:color="000000" w:sz="4" w:space="0"/>
              <w:bottom w:val="single" w:color="000000" w:sz="4" w:space="0"/>
              <w:right w:val="single" w:color="000000" w:sz="4" w:space="0"/>
            </w:tcBorders>
            <w:vAlign w:val="center"/>
          </w:tcPr>
          <w:p w14:paraId="66991972">
            <w:pPr>
              <w:spacing w:before="0" w:after="0" w:line="276" w:lineRule="auto"/>
              <w:jc w:val="left"/>
            </w:pPr>
            <w:r>
              <w:rPr>
                <w:rFonts w:ascii="Times New Roman" w:hAnsi="Times New Roman"/>
                <w:b w:val="0"/>
                <w:sz w:val="21"/>
              </w:rPr>
              <w:t>通过</w:t>
            </w:r>
          </w:p>
        </w:tc>
      </w:tr>
      <w:tr w14:paraId="6B8390F3">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4ED86804">
            <w:pPr>
              <w:spacing w:before="0" w:after="0" w:line="276" w:lineRule="auto"/>
              <w:jc w:val="left"/>
            </w:pPr>
            <w:r>
              <w:rPr>
                <w:rFonts w:eastAsia="宋体"/>
                <w:b w:val="0"/>
                <w:sz w:val="21"/>
              </w:rPr>
              <w:t>TC-PRO-02</w:t>
            </w:r>
          </w:p>
        </w:tc>
        <w:tc>
          <w:tcPr>
            <w:tcW w:w="1814" w:type="dxa"/>
            <w:tcBorders>
              <w:top w:val="single" w:color="000000" w:sz="4" w:space="0"/>
              <w:left w:val="single" w:color="000000" w:sz="4" w:space="0"/>
              <w:bottom w:val="single" w:color="000000" w:sz="4" w:space="0"/>
              <w:right w:val="single" w:color="000000" w:sz="4" w:space="0"/>
            </w:tcBorders>
            <w:vAlign w:val="center"/>
          </w:tcPr>
          <w:p w14:paraId="0E508A25">
            <w:pPr>
              <w:spacing w:before="0" w:after="0" w:line="276" w:lineRule="auto"/>
              <w:jc w:val="left"/>
            </w:pPr>
            <w:r>
              <w:rPr>
                <w:rFonts w:ascii="Times New Roman" w:hAnsi="Times New Roman"/>
                <w:b w:val="0"/>
                <w:sz w:val="21"/>
              </w:rPr>
              <w:t>窗口失焦事件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4B93879A">
            <w:pPr>
              <w:spacing w:before="0" w:after="0" w:line="276" w:lineRule="auto"/>
              <w:jc w:val="left"/>
            </w:pPr>
            <w:r>
              <w:rPr>
                <w:rFonts w:ascii="Times New Roman" w:hAnsi="Times New Roman"/>
                <w:b w:val="0"/>
                <w:sz w:val="21"/>
              </w:rPr>
              <w:t>学生答题时切换到其他应用窗口。</w:t>
            </w:r>
          </w:p>
        </w:tc>
        <w:tc>
          <w:tcPr>
            <w:tcW w:w="1814" w:type="dxa"/>
            <w:tcBorders>
              <w:top w:val="single" w:color="000000" w:sz="4" w:space="0"/>
              <w:left w:val="single" w:color="000000" w:sz="4" w:space="0"/>
              <w:bottom w:val="single" w:color="000000" w:sz="4" w:space="0"/>
              <w:right w:val="single" w:color="000000" w:sz="4" w:space="0"/>
            </w:tcBorders>
            <w:vAlign w:val="center"/>
          </w:tcPr>
          <w:p w14:paraId="56000705">
            <w:pPr>
              <w:spacing w:before="0" w:after="0" w:line="276" w:lineRule="auto"/>
              <w:jc w:val="left"/>
            </w:pPr>
            <w:r>
              <w:rPr>
                <w:rFonts w:ascii="Times New Roman" w:hAnsi="Times New Roman"/>
                <w:b w:val="0"/>
                <w:sz w:val="21"/>
              </w:rPr>
              <w:t xml:space="preserve">系统记录 </w:t>
            </w:r>
            <w:r>
              <w:rPr>
                <w:rFonts w:eastAsia="宋体"/>
                <w:b w:val="0"/>
                <w:sz w:val="21"/>
              </w:rPr>
              <w:t xml:space="preserve">WINDOW_BLUR </w:t>
            </w:r>
            <w:r>
              <w:rPr>
                <w:rFonts w:ascii="Times New Roman" w:hAnsi="Times New Roman"/>
                <w:b w:val="0"/>
                <w:sz w:val="21"/>
              </w:rPr>
              <w:t>事件及持续时间。</w:t>
            </w:r>
          </w:p>
        </w:tc>
        <w:tc>
          <w:tcPr>
            <w:tcW w:w="1814" w:type="dxa"/>
            <w:tcBorders>
              <w:top w:val="single" w:color="000000" w:sz="4" w:space="0"/>
              <w:left w:val="single" w:color="000000" w:sz="4" w:space="0"/>
              <w:bottom w:val="single" w:color="000000" w:sz="4" w:space="0"/>
              <w:right w:val="single" w:color="000000" w:sz="4" w:space="0"/>
            </w:tcBorders>
            <w:vAlign w:val="center"/>
          </w:tcPr>
          <w:p w14:paraId="66F29E81">
            <w:pPr>
              <w:spacing w:before="0" w:after="0" w:line="276" w:lineRule="auto"/>
              <w:jc w:val="left"/>
            </w:pPr>
            <w:r>
              <w:rPr>
                <w:rFonts w:ascii="Times New Roman" w:hAnsi="Times New Roman"/>
                <w:b w:val="0"/>
                <w:sz w:val="21"/>
              </w:rPr>
              <w:t>通过</w:t>
            </w:r>
          </w:p>
        </w:tc>
      </w:tr>
      <w:tr w14:paraId="50301BDD">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AEF6175">
            <w:pPr>
              <w:spacing w:before="0" w:after="0" w:line="276" w:lineRule="auto"/>
              <w:jc w:val="left"/>
            </w:pPr>
            <w:r>
              <w:rPr>
                <w:rFonts w:eastAsia="宋体"/>
                <w:b w:val="0"/>
                <w:sz w:val="21"/>
              </w:rPr>
              <w:t>TC-PRO-03</w:t>
            </w:r>
          </w:p>
        </w:tc>
        <w:tc>
          <w:tcPr>
            <w:tcW w:w="1814" w:type="dxa"/>
            <w:tcBorders>
              <w:top w:val="single" w:color="000000" w:sz="4" w:space="0"/>
              <w:left w:val="single" w:color="000000" w:sz="4" w:space="0"/>
              <w:bottom w:val="single" w:color="000000" w:sz="4" w:space="0"/>
              <w:right w:val="single" w:color="000000" w:sz="4" w:space="0"/>
            </w:tcBorders>
            <w:vAlign w:val="center"/>
          </w:tcPr>
          <w:p w14:paraId="538D4B2D">
            <w:pPr>
              <w:spacing w:before="0" w:after="0" w:line="276" w:lineRule="auto"/>
              <w:jc w:val="left"/>
            </w:pPr>
            <w:r>
              <w:rPr>
                <w:rFonts w:ascii="Times New Roman" w:hAnsi="Times New Roman"/>
                <w:b w:val="0"/>
                <w:sz w:val="21"/>
              </w:rPr>
              <w:t>复制粘贴事件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2EE6E6FD">
            <w:pPr>
              <w:spacing w:before="0" w:after="0" w:line="276" w:lineRule="auto"/>
              <w:jc w:val="left"/>
            </w:pPr>
            <w:r>
              <w:rPr>
                <w:rFonts w:ascii="Times New Roman" w:hAnsi="Times New Roman"/>
                <w:b w:val="0"/>
                <w:sz w:val="21"/>
              </w:rPr>
              <w:t>学生在答题页面尝试复制或粘贴。</w:t>
            </w:r>
          </w:p>
        </w:tc>
        <w:tc>
          <w:tcPr>
            <w:tcW w:w="1814" w:type="dxa"/>
            <w:tcBorders>
              <w:top w:val="single" w:color="000000" w:sz="4" w:space="0"/>
              <w:left w:val="single" w:color="000000" w:sz="4" w:space="0"/>
              <w:bottom w:val="single" w:color="000000" w:sz="4" w:space="0"/>
              <w:right w:val="single" w:color="000000" w:sz="4" w:space="0"/>
            </w:tcBorders>
            <w:vAlign w:val="center"/>
          </w:tcPr>
          <w:p w14:paraId="367F269D">
            <w:pPr>
              <w:spacing w:before="0" w:after="0" w:line="276" w:lineRule="auto"/>
              <w:jc w:val="left"/>
            </w:pPr>
            <w:r>
              <w:rPr>
                <w:rFonts w:ascii="Times New Roman" w:hAnsi="Times New Roman"/>
                <w:b w:val="0"/>
                <w:sz w:val="21"/>
              </w:rPr>
              <w:t xml:space="preserve">系统记录 </w:t>
            </w:r>
            <w:r>
              <w:rPr>
                <w:rFonts w:eastAsia="宋体"/>
                <w:b w:val="0"/>
                <w:sz w:val="21"/>
              </w:rPr>
              <w:t xml:space="preserve">COPY_ATTEMPT </w:t>
            </w:r>
            <w:r>
              <w:rPr>
                <w:rFonts w:ascii="Times New Roman" w:hAnsi="Times New Roman"/>
                <w:b w:val="0"/>
                <w:sz w:val="21"/>
              </w:rPr>
              <w:t xml:space="preserve">或 </w:t>
            </w:r>
            <w:r>
              <w:rPr>
                <w:rFonts w:eastAsia="宋体"/>
                <w:b w:val="0"/>
                <w:sz w:val="21"/>
              </w:rPr>
              <w:t>PASTE_ATTEMPT</w:t>
            </w:r>
            <w:r>
              <w:rPr>
                <w:rFonts w:ascii="Times New Roman" w:hAnsi="Times New Roman"/>
                <w:b w:val="0"/>
                <w:sz w:val="21"/>
              </w:rPr>
              <w:t>。</w:t>
            </w:r>
          </w:p>
        </w:tc>
        <w:tc>
          <w:tcPr>
            <w:tcW w:w="1814" w:type="dxa"/>
            <w:tcBorders>
              <w:top w:val="single" w:color="000000" w:sz="4" w:space="0"/>
              <w:left w:val="single" w:color="000000" w:sz="4" w:space="0"/>
              <w:bottom w:val="single" w:color="000000" w:sz="4" w:space="0"/>
              <w:right w:val="single" w:color="000000" w:sz="4" w:space="0"/>
            </w:tcBorders>
            <w:vAlign w:val="center"/>
          </w:tcPr>
          <w:p w14:paraId="22F110BE">
            <w:pPr>
              <w:spacing w:before="0" w:after="0" w:line="276" w:lineRule="auto"/>
              <w:jc w:val="left"/>
            </w:pPr>
            <w:r>
              <w:rPr>
                <w:rFonts w:ascii="Times New Roman" w:hAnsi="Times New Roman"/>
                <w:b w:val="0"/>
                <w:sz w:val="21"/>
              </w:rPr>
              <w:t>通过</w:t>
            </w:r>
          </w:p>
        </w:tc>
      </w:tr>
      <w:tr w14:paraId="6FBC0881">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4A56EB3">
            <w:pPr>
              <w:spacing w:before="0" w:after="0" w:line="276" w:lineRule="auto"/>
              <w:jc w:val="left"/>
            </w:pPr>
            <w:r>
              <w:rPr>
                <w:rFonts w:eastAsia="宋体"/>
                <w:b w:val="0"/>
                <w:sz w:val="21"/>
              </w:rPr>
              <w:t>TC-PRO-04</w:t>
            </w:r>
          </w:p>
        </w:tc>
        <w:tc>
          <w:tcPr>
            <w:tcW w:w="1814" w:type="dxa"/>
            <w:tcBorders>
              <w:top w:val="single" w:color="000000" w:sz="4" w:space="0"/>
              <w:left w:val="single" w:color="000000" w:sz="4" w:space="0"/>
              <w:bottom w:val="single" w:color="000000" w:sz="4" w:space="0"/>
              <w:right w:val="single" w:color="000000" w:sz="4" w:space="0"/>
            </w:tcBorders>
            <w:vAlign w:val="center"/>
          </w:tcPr>
          <w:p w14:paraId="5975EC01">
            <w:pPr>
              <w:spacing w:before="0" w:after="0" w:line="276" w:lineRule="auto"/>
              <w:jc w:val="left"/>
            </w:pPr>
            <w:r>
              <w:rPr>
                <w:rFonts w:ascii="Times New Roman" w:hAnsi="Times New Roman"/>
                <w:b w:val="0"/>
                <w:sz w:val="21"/>
              </w:rPr>
              <w:t>证据上传</w:t>
            </w:r>
          </w:p>
        </w:tc>
        <w:tc>
          <w:tcPr>
            <w:tcW w:w="1814" w:type="dxa"/>
            <w:tcBorders>
              <w:top w:val="single" w:color="000000" w:sz="4" w:space="0"/>
              <w:left w:val="single" w:color="000000" w:sz="4" w:space="0"/>
              <w:bottom w:val="single" w:color="000000" w:sz="4" w:space="0"/>
              <w:right w:val="single" w:color="000000" w:sz="4" w:space="0"/>
            </w:tcBorders>
            <w:vAlign w:val="center"/>
          </w:tcPr>
          <w:p w14:paraId="66F8DD71">
            <w:pPr>
              <w:spacing w:before="0" w:after="0" w:line="276" w:lineRule="auto"/>
              <w:jc w:val="left"/>
            </w:pPr>
            <w:r>
              <w:rPr>
                <w:rFonts w:ascii="Times New Roman" w:hAnsi="Times New Roman"/>
                <w:b w:val="0"/>
                <w:sz w:val="21"/>
              </w:rPr>
              <w:t>学生端上传截图或摄像头证据。</w:t>
            </w:r>
          </w:p>
        </w:tc>
        <w:tc>
          <w:tcPr>
            <w:tcW w:w="1814" w:type="dxa"/>
            <w:tcBorders>
              <w:top w:val="single" w:color="000000" w:sz="4" w:space="0"/>
              <w:left w:val="single" w:color="000000" w:sz="4" w:space="0"/>
              <w:bottom w:val="single" w:color="000000" w:sz="4" w:space="0"/>
              <w:right w:val="single" w:color="000000" w:sz="4" w:space="0"/>
            </w:tcBorders>
            <w:vAlign w:val="center"/>
          </w:tcPr>
          <w:p w14:paraId="7FF026F0">
            <w:pPr>
              <w:spacing w:before="0" w:after="0" w:line="276" w:lineRule="auto"/>
              <w:jc w:val="left"/>
            </w:pPr>
            <w:r>
              <w:rPr>
                <w:rFonts w:ascii="Times New Roman" w:hAnsi="Times New Roman"/>
                <w:b w:val="0"/>
                <w:sz w:val="21"/>
              </w:rPr>
              <w:t>文件保存到对象存储，事件中关联证据信息。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63E121CC">
            <w:pPr>
              <w:spacing w:before="0" w:after="0" w:line="276" w:lineRule="auto"/>
              <w:jc w:val="left"/>
            </w:pPr>
            <w:r>
              <w:rPr>
                <w:rFonts w:ascii="Times New Roman" w:hAnsi="Times New Roman"/>
                <w:b w:val="0"/>
                <w:sz w:val="21"/>
              </w:rPr>
              <w:t>通过</w:t>
            </w:r>
          </w:p>
        </w:tc>
      </w:tr>
      <w:tr w14:paraId="03BEA61B">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0003D7A">
            <w:pPr>
              <w:spacing w:before="0" w:after="0" w:line="276" w:lineRule="auto"/>
              <w:jc w:val="left"/>
            </w:pPr>
            <w:r>
              <w:rPr>
                <w:rFonts w:eastAsia="宋体"/>
                <w:b w:val="0"/>
                <w:sz w:val="21"/>
              </w:rPr>
              <w:t>TC-PRO-05</w:t>
            </w:r>
          </w:p>
        </w:tc>
        <w:tc>
          <w:tcPr>
            <w:tcW w:w="1814" w:type="dxa"/>
            <w:tcBorders>
              <w:top w:val="single" w:color="000000" w:sz="4" w:space="0"/>
              <w:left w:val="single" w:color="000000" w:sz="4" w:space="0"/>
              <w:bottom w:val="single" w:color="000000" w:sz="4" w:space="0"/>
              <w:right w:val="single" w:color="000000" w:sz="4" w:space="0"/>
            </w:tcBorders>
            <w:vAlign w:val="center"/>
          </w:tcPr>
          <w:p w14:paraId="6EF69E8C">
            <w:pPr>
              <w:spacing w:before="0" w:after="0" w:line="276" w:lineRule="auto"/>
              <w:jc w:val="left"/>
            </w:pPr>
            <w:r>
              <w:rPr>
                <w:rFonts w:ascii="Times New Roman" w:hAnsi="Times New Roman"/>
                <w:b w:val="0"/>
                <w:sz w:val="21"/>
              </w:rPr>
              <w:t>监考概览</w:t>
            </w:r>
          </w:p>
        </w:tc>
        <w:tc>
          <w:tcPr>
            <w:tcW w:w="1814" w:type="dxa"/>
            <w:tcBorders>
              <w:top w:val="single" w:color="000000" w:sz="4" w:space="0"/>
              <w:left w:val="single" w:color="000000" w:sz="4" w:space="0"/>
              <w:bottom w:val="single" w:color="000000" w:sz="4" w:space="0"/>
              <w:right w:val="single" w:color="000000" w:sz="4" w:space="0"/>
            </w:tcBorders>
            <w:vAlign w:val="center"/>
          </w:tcPr>
          <w:p w14:paraId="2AAE1548">
            <w:pPr>
              <w:spacing w:before="0" w:after="0" w:line="276" w:lineRule="auto"/>
              <w:jc w:val="left"/>
            </w:pPr>
            <w:r>
              <w:rPr>
                <w:rFonts w:ascii="Times New Roman" w:hAnsi="Times New Roman"/>
                <w:b w:val="0"/>
                <w:sz w:val="21"/>
              </w:rPr>
              <w:t>教师打开某场考试监考页面。</w:t>
            </w:r>
          </w:p>
        </w:tc>
        <w:tc>
          <w:tcPr>
            <w:tcW w:w="1814" w:type="dxa"/>
            <w:tcBorders>
              <w:top w:val="single" w:color="000000" w:sz="4" w:space="0"/>
              <w:left w:val="single" w:color="000000" w:sz="4" w:space="0"/>
              <w:bottom w:val="single" w:color="000000" w:sz="4" w:space="0"/>
              <w:right w:val="single" w:color="000000" w:sz="4" w:space="0"/>
            </w:tcBorders>
            <w:vAlign w:val="center"/>
          </w:tcPr>
          <w:p w14:paraId="6C000C82">
            <w:pPr>
              <w:spacing w:before="0" w:after="0" w:line="276" w:lineRule="auto"/>
              <w:jc w:val="left"/>
            </w:pPr>
            <w:r>
              <w:rPr>
                <w:rFonts w:ascii="Times New Roman" w:hAnsi="Times New Roman"/>
                <w:b w:val="0"/>
                <w:sz w:val="21"/>
              </w:rPr>
              <w:t>显示参考学生、异常数量、风险等级和最近事件。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658EA366">
            <w:pPr>
              <w:spacing w:before="0" w:after="0" w:line="276" w:lineRule="auto"/>
              <w:jc w:val="left"/>
            </w:pPr>
            <w:r>
              <w:rPr>
                <w:rFonts w:ascii="Times New Roman" w:hAnsi="Times New Roman"/>
                <w:b w:val="0"/>
                <w:sz w:val="21"/>
              </w:rPr>
              <w:t>通过</w:t>
            </w:r>
          </w:p>
        </w:tc>
      </w:tr>
      <w:tr w14:paraId="416B3413">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0981EAF">
            <w:pPr>
              <w:spacing w:before="0" w:after="0" w:line="276" w:lineRule="auto"/>
              <w:jc w:val="left"/>
            </w:pPr>
            <w:r>
              <w:rPr>
                <w:rFonts w:eastAsia="宋体"/>
                <w:b w:val="0"/>
                <w:sz w:val="21"/>
              </w:rPr>
              <w:t>TC-PRO-06</w:t>
            </w:r>
          </w:p>
        </w:tc>
        <w:tc>
          <w:tcPr>
            <w:tcW w:w="1814" w:type="dxa"/>
            <w:tcBorders>
              <w:top w:val="single" w:color="000000" w:sz="4" w:space="0"/>
              <w:left w:val="single" w:color="000000" w:sz="4" w:space="0"/>
              <w:bottom w:val="single" w:color="000000" w:sz="4" w:space="0"/>
              <w:right w:val="single" w:color="000000" w:sz="4" w:space="0"/>
            </w:tcBorders>
            <w:vAlign w:val="center"/>
          </w:tcPr>
          <w:p w14:paraId="540AD116">
            <w:pPr>
              <w:spacing w:before="0" w:after="0" w:line="276" w:lineRule="auto"/>
              <w:jc w:val="left"/>
            </w:pPr>
            <w:r>
              <w:rPr>
                <w:rFonts w:ascii="Times New Roman" w:hAnsi="Times New Roman"/>
                <w:b w:val="0"/>
                <w:sz w:val="21"/>
              </w:rPr>
              <w:t>异常处置</w:t>
            </w:r>
          </w:p>
        </w:tc>
        <w:tc>
          <w:tcPr>
            <w:tcW w:w="1814" w:type="dxa"/>
            <w:tcBorders>
              <w:top w:val="single" w:color="000000" w:sz="4" w:space="0"/>
              <w:left w:val="single" w:color="000000" w:sz="4" w:space="0"/>
              <w:bottom w:val="single" w:color="000000" w:sz="4" w:space="0"/>
              <w:right w:val="single" w:color="000000" w:sz="4" w:space="0"/>
            </w:tcBorders>
            <w:vAlign w:val="center"/>
          </w:tcPr>
          <w:p w14:paraId="52857BFA">
            <w:pPr>
              <w:spacing w:before="0" w:after="0" w:line="276" w:lineRule="auto"/>
              <w:jc w:val="left"/>
            </w:pPr>
            <w:r>
              <w:rPr>
                <w:rFonts w:ascii="Times New Roman" w:hAnsi="Times New Roman"/>
                <w:b w:val="0"/>
                <w:sz w:val="21"/>
              </w:rPr>
              <w:t>教师对学生异常记录设置处置状态和备注。</w:t>
            </w:r>
          </w:p>
        </w:tc>
        <w:tc>
          <w:tcPr>
            <w:tcW w:w="1814" w:type="dxa"/>
            <w:tcBorders>
              <w:top w:val="single" w:color="000000" w:sz="4" w:space="0"/>
              <w:left w:val="single" w:color="000000" w:sz="4" w:space="0"/>
              <w:bottom w:val="single" w:color="000000" w:sz="4" w:space="0"/>
              <w:right w:val="single" w:color="000000" w:sz="4" w:space="0"/>
            </w:tcBorders>
            <w:vAlign w:val="center"/>
          </w:tcPr>
          <w:p w14:paraId="47F86EEA">
            <w:pPr>
              <w:spacing w:before="0" w:after="0" w:line="276" w:lineRule="auto"/>
              <w:jc w:val="left"/>
            </w:pPr>
            <w:r>
              <w:rPr>
                <w:rFonts w:ascii="Times New Roman" w:hAnsi="Times New Roman"/>
                <w:b w:val="0"/>
                <w:sz w:val="21"/>
              </w:rPr>
              <w:t>处置记录保存成功，后续查询显示处理人和处理时间。</w:t>
            </w:r>
          </w:p>
        </w:tc>
        <w:tc>
          <w:tcPr>
            <w:tcW w:w="1814" w:type="dxa"/>
            <w:tcBorders>
              <w:top w:val="single" w:color="000000" w:sz="4" w:space="0"/>
              <w:left w:val="single" w:color="000000" w:sz="4" w:space="0"/>
              <w:bottom w:val="single" w:color="000000" w:sz="4" w:space="0"/>
              <w:right w:val="single" w:color="000000" w:sz="4" w:space="0"/>
            </w:tcBorders>
            <w:vAlign w:val="center"/>
          </w:tcPr>
          <w:p w14:paraId="16FEA09E">
            <w:pPr>
              <w:spacing w:before="0" w:after="0" w:line="276" w:lineRule="auto"/>
              <w:jc w:val="left"/>
            </w:pPr>
            <w:r>
              <w:rPr>
                <w:rFonts w:ascii="Times New Roman" w:hAnsi="Times New Roman"/>
                <w:b w:val="0"/>
                <w:sz w:val="21"/>
              </w:rPr>
              <w:t>通过</w:t>
            </w:r>
          </w:p>
        </w:tc>
      </w:tr>
    </w:tbl>
    <w:p w14:paraId="7D7456F8">
      <w:pPr>
        <w:pStyle w:val="4"/>
      </w:pPr>
      <w:bookmarkStart w:id="88" w:name="_Toc10501"/>
      <w:r>
        <w:rPr>
          <w:rFonts w:eastAsia="黑体"/>
          <w:b w:val="0"/>
          <w:sz w:val="28"/>
        </w:rPr>
        <w:t xml:space="preserve">6.4.5 </w:t>
      </w:r>
      <w:r>
        <w:rPr>
          <w:rFonts w:ascii="黑体" w:hAnsi="黑体"/>
          <w:b w:val="0"/>
          <w:sz w:val="28"/>
        </w:rPr>
        <w:t>阅卷、统计与审计测试</w:t>
      </w:r>
      <w:bookmarkEnd w:id="88"/>
    </w:p>
    <w:p w14:paraId="5AE79B4B">
      <w:pPr>
        <w:spacing w:before="0" w:after="0" w:line="300" w:lineRule="auto"/>
        <w:ind w:firstLine="420"/>
      </w:pPr>
      <w:r>
        <w:rPr>
          <w:rFonts w:ascii="Times New Roman" w:hAnsi="Times New Roman"/>
          <w:b w:val="0"/>
          <w:sz w:val="21"/>
        </w:rPr>
        <w:t>阅卷、统计与审计测试用于验证考试提交后的后续业务闭环。系统需要在客观题自动评分后，将包含主观题的提交置为待阅卷状态；教师评分后，系统重新计算主观分、总分和及格状态；统计分析模块应根据提交记录生成成绩分布、考试概览、班级趋势和错题排行；审计模块应记录考试发布、阅卷、监考处置和批量操作等关键行为。</w:t>
      </w:r>
    </w:p>
    <w:p w14:paraId="275A8F54">
      <w:pPr>
        <w:spacing w:before="120" w:after="60"/>
        <w:jc w:val="center"/>
      </w:pPr>
      <w:r>
        <w:rPr>
          <w:rFonts w:ascii="Times New Roman" w:hAnsi="Times New Roman"/>
          <w:b w:val="0"/>
          <w:sz w:val="21"/>
        </w:rPr>
        <w:t xml:space="preserve">表 </w:t>
      </w:r>
      <w:r>
        <w:rPr>
          <w:rFonts w:eastAsia="宋体"/>
          <w:b w:val="0"/>
          <w:sz w:val="21"/>
        </w:rPr>
        <w:t xml:space="preserve">6.7 </w:t>
      </w:r>
      <w:r>
        <w:rPr>
          <w:rFonts w:ascii="Times New Roman" w:hAnsi="Times New Roman"/>
          <w:b w:val="0"/>
          <w:sz w:val="21"/>
        </w:rPr>
        <w:t>阅卷统计与审计测试用例</w:t>
      </w:r>
    </w:p>
    <w:tbl>
      <w:tblPr>
        <w:tblStyle w:val="22"/>
        <w:tblW w:w="9070" w:type="dxa"/>
        <w:jc w:val="center"/>
        <w:tblLayout w:type="fixed"/>
        <w:tblCellMar>
          <w:top w:w="0" w:type="dxa"/>
          <w:left w:w="108" w:type="dxa"/>
          <w:bottom w:w="0" w:type="dxa"/>
          <w:right w:w="108" w:type="dxa"/>
        </w:tblCellMar>
      </w:tblPr>
      <w:tblGrid>
        <w:gridCol w:w="1814"/>
        <w:gridCol w:w="1814"/>
        <w:gridCol w:w="1814"/>
        <w:gridCol w:w="1814"/>
        <w:gridCol w:w="1814"/>
      </w:tblGrid>
      <w:tr w14:paraId="538A0D2A">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427907B7">
            <w:pPr>
              <w:spacing w:before="0" w:after="0" w:line="276" w:lineRule="auto"/>
              <w:jc w:val="center"/>
            </w:pPr>
            <w:r>
              <w:rPr>
                <w:rFonts w:ascii="Times New Roman" w:hAnsi="Times New Roman"/>
                <w:b/>
                <w:sz w:val="21"/>
              </w:rPr>
              <w:t>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0DD0443B">
            <w:pPr>
              <w:spacing w:before="0" w:after="0" w:line="276" w:lineRule="auto"/>
              <w:jc w:val="center"/>
            </w:pPr>
            <w:r>
              <w:rPr>
                <w:rFonts w:ascii="Times New Roman" w:hAnsi="Times New Roman"/>
                <w:b/>
                <w:sz w:val="21"/>
              </w:rPr>
              <w:t>测试内容</w:t>
            </w:r>
          </w:p>
        </w:tc>
        <w:tc>
          <w:tcPr>
            <w:tcW w:w="1814" w:type="dxa"/>
            <w:tcBorders>
              <w:top w:val="single" w:color="000000" w:sz="4" w:space="0"/>
              <w:left w:val="single" w:color="000000" w:sz="4" w:space="0"/>
              <w:bottom w:val="single" w:color="000000" w:sz="4" w:space="0"/>
              <w:right w:val="single" w:color="000000" w:sz="4" w:space="0"/>
            </w:tcBorders>
            <w:vAlign w:val="center"/>
          </w:tcPr>
          <w:p w14:paraId="76695DA1">
            <w:pPr>
              <w:spacing w:before="0" w:after="0" w:line="276" w:lineRule="auto"/>
              <w:jc w:val="center"/>
            </w:pPr>
            <w:r>
              <w:rPr>
                <w:rFonts w:ascii="Times New Roman" w:hAnsi="Times New Roman"/>
                <w:b/>
                <w:sz w:val="21"/>
              </w:rPr>
              <w:t>测试步骤</w:t>
            </w:r>
          </w:p>
        </w:tc>
        <w:tc>
          <w:tcPr>
            <w:tcW w:w="1814" w:type="dxa"/>
            <w:tcBorders>
              <w:top w:val="single" w:color="000000" w:sz="4" w:space="0"/>
              <w:left w:val="single" w:color="000000" w:sz="4" w:space="0"/>
              <w:bottom w:val="single" w:color="000000" w:sz="4" w:space="0"/>
              <w:right w:val="single" w:color="000000" w:sz="4" w:space="0"/>
            </w:tcBorders>
            <w:vAlign w:val="center"/>
          </w:tcPr>
          <w:p w14:paraId="07403423">
            <w:pPr>
              <w:spacing w:before="0" w:after="0" w:line="276" w:lineRule="auto"/>
              <w:jc w:val="center"/>
            </w:pPr>
            <w:r>
              <w:rPr>
                <w:rFonts w:ascii="Times New Roman" w:hAnsi="Times New Roman"/>
                <w:b/>
                <w:sz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098F39B4">
            <w:pPr>
              <w:spacing w:before="0" w:after="0" w:line="276" w:lineRule="auto"/>
              <w:jc w:val="center"/>
            </w:pPr>
            <w:r>
              <w:rPr>
                <w:rFonts w:ascii="Times New Roman" w:hAnsi="Times New Roman"/>
                <w:b/>
                <w:sz w:val="21"/>
              </w:rPr>
              <w:t>结果</w:t>
            </w:r>
          </w:p>
        </w:tc>
      </w:tr>
      <w:tr w14:paraId="240CD216">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4B4DF02">
            <w:pPr>
              <w:spacing w:before="0" w:after="0" w:line="276" w:lineRule="auto"/>
              <w:jc w:val="left"/>
            </w:pPr>
            <w:r>
              <w:rPr>
                <w:rFonts w:eastAsia="宋体"/>
                <w:b w:val="0"/>
                <w:sz w:val="21"/>
              </w:rPr>
              <w:t>TC-GRA-01</w:t>
            </w:r>
          </w:p>
        </w:tc>
        <w:tc>
          <w:tcPr>
            <w:tcW w:w="1814" w:type="dxa"/>
            <w:tcBorders>
              <w:top w:val="single" w:color="000000" w:sz="4" w:space="0"/>
              <w:left w:val="single" w:color="000000" w:sz="4" w:space="0"/>
              <w:bottom w:val="single" w:color="000000" w:sz="4" w:space="0"/>
              <w:right w:val="single" w:color="000000" w:sz="4" w:space="0"/>
            </w:tcBorders>
            <w:vAlign w:val="center"/>
          </w:tcPr>
          <w:p w14:paraId="3AEB6391">
            <w:pPr>
              <w:spacing w:before="0" w:after="0" w:line="276" w:lineRule="auto"/>
              <w:jc w:val="left"/>
            </w:pPr>
            <w:r>
              <w:rPr>
                <w:rFonts w:ascii="Times New Roman" w:hAnsi="Times New Roman"/>
                <w:b w:val="0"/>
                <w:sz w:val="21"/>
              </w:rPr>
              <w:t>待阅卷查询</w:t>
            </w:r>
          </w:p>
        </w:tc>
        <w:tc>
          <w:tcPr>
            <w:tcW w:w="1814" w:type="dxa"/>
            <w:tcBorders>
              <w:top w:val="single" w:color="000000" w:sz="4" w:space="0"/>
              <w:left w:val="single" w:color="000000" w:sz="4" w:space="0"/>
              <w:bottom w:val="single" w:color="000000" w:sz="4" w:space="0"/>
              <w:right w:val="single" w:color="000000" w:sz="4" w:space="0"/>
            </w:tcBorders>
            <w:vAlign w:val="center"/>
          </w:tcPr>
          <w:p w14:paraId="1B2FEDC9">
            <w:pPr>
              <w:spacing w:before="0" w:after="0" w:line="276" w:lineRule="auto"/>
              <w:jc w:val="left"/>
            </w:pPr>
            <w:r>
              <w:rPr>
                <w:rFonts w:ascii="Times New Roman" w:hAnsi="Times New Roman"/>
                <w:b w:val="0"/>
                <w:sz w:val="21"/>
              </w:rPr>
              <w:t>学生提交包含简答题的试卷后，教师打开待阅卷页面。</w:t>
            </w:r>
          </w:p>
        </w:tc>
        <w:tc>
          <w:tcPr>
            <w:tcW w:w="1814" w:type="dxa"/>
            <w:tcBorders>
              <w:top w:val="single" w:color="000000" w:sz="4" w:space="0"/>
              <w:left w:val="single" w:color="000000" w:sz="4" w:space="0"/>
              <w:bottom w:val="single" w:color="000000" w:sz="4" w:space="0"/>
              <w:right w:val="single" w:color="000000" w:sz="4" w:space="0"/>
            </w:tcBorders>
            <w:vAlign w:val="center"/>
          </w:tcPr>
          <w:p w14:paraId="23D52E3E">
            <w:pPr>
              <w:spacing w:before="0" w:after="0" w:line="276" w:lineRule="auto"/>
              <w:jc w:val="left"/>
            </w:pPr>
            <w:r>
              <w:rPr>
                <w:rFonts w:ascii="Times New Roman" w:hAnsi="Times New Roman"/>
                <w:b w:val="0"/>
                <w:sz w:val="21"/>
              </w:rPr>
              <w:t>待阅卷列表显示对应主观题答案。</w:t>
            </w:r>
          </w:p>
        </w:tc>
        <w:tc>
          <w:tcPr>
            <w:tcW w:w="1814" w:type="dxa"/>
            <w:tcBorders>
              <w:top w:val="single" w:color="000000" w:sz="4" w:space="0"/>
              <w:left w:val="single" w:color="000000" w:sz="4" w:space="0"/>
              <w:bottom w:val="single" w:color="000000" w:sz="4" w:space="0"/>
              <w:right w:val="single" w:color="000000" w:sz="4" w:space="0"/>
            </w:tcBorders>
            <w:vAlign w:val="center"/>
          </w:tcPr>
          <w:p w14:paraId="03183449">
            <w:pPr>
              <w:spacing w:before="0" w:after="0" w:line="276" w:lineRule="auto"/>
              <w:jc w:val="left"/>
            </w:pPr>
            <w:r>
              <w:rPr>
                <w:rFonts w:ascii="Times New Roman" w:hAnsi="Times New Roman"/>
                <w:b w:val="0"/>
                <w:sz w:val="21"/>
              </w:rPr>
              <w:t>通过</w:t>
            </w:r>
          </w:p>
        </w:tc>
      </w:tr>
      <w:tr w14:paraId="31EB1399">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774593D">
            <w:pPr>
              <w:spacing w:before="0" w:after="0" w:line="276" w:lineRule="auto"/>
              <w:jc w:val="left"/>
            </w:pPr>
            <w:r>
              <w:rPr>
                <w:rFonts w:eastAsia="宋体"/>
                <w:b w:val="0"/>
                <w:sz w:val="21"/>
              </w:rPr>
              <w:t>TC-GRA-02</w:t>
            </w:r>
          </w:p>
        </w:tc>
        <w:tc>
          <w:tcPr>
            <w:tcW w:w="1814" w:type="dxa"/>
            <w:tcBorders>
              <w:top w:val="single" w:color="000000" w:sz="4" w:space="0"/>
              <w:left w:val="single" w:color="000000" w:sz="4" w:space="0"/>
              <w:bottom w:val="single" w:color="000000" w:sz="4" w:space="0"/>
              <w:right w:val="single" w:color="000000" w:sz="4" w:space="0"/>
            </w:tcBorders>
            <w:vAlign w:val="center"/>
          </w:tcPr>
          <w:p w14:paraId="1B961F24">
            <w:pPr>
              <w:spacing w:before="0" w:after="0" w:line="276" w:lineRule="auto"/>
              <w:jc w:val="left"/>
            </w:pPr>
            <w:r>
              <w:rPr>
                <w:rFonts w:ascii="Times New Roman" w:hAnsi="Times New Roman"/>
                <w:b w:val="0"/>
                <w:sz w:val="21"/>
              </w:rPr>
              <w:t>主观题评分</w:t>
            </w:r>
          </w:p>
        </w:tc>
        <w:tc>
          <w:tcPr>
            <w:tcW w:w="1814" w:type="dxa"/>
            <w:tcBorders>
              <w:top w:val="single" w:color="000000" w:sz="4" w:space="0"/>
              <w:left w:val="single" w:color="000000" w:sz="4" w:space="0"/>
              <w:bottom w:val="single" w:color="000000" w:sz="4" w:space="0"/>
              <w:right w:val="single" w:color="000000" w:sz="4" w:space="0"/>
            </w:tcBorders>
            <w:vAlign w:val="center"/>
          </w:tcPr>
          <w:p w14:paraId="03ED215B">
            <w:pPr>
              <w:spacing w:before="0" w:after="0" w:line="276" w:lineRule="auto"/>
              <w:jc w:val="left"/>
            </w:pPr>
            <w:r>
              <w:rPr>
                <w:rFonts w:ascii="Times New Roman" w:hAnsi="Times New Roman"/>
                <w:b w:val="0"/>
                <w:sz w:val="21"/>
              </w:rPr>
              <w:t>教师为简答题录入合法分数和评语。</w:t>
            </w:r>
          </w:p>
        </w:tc>
        <w:tc>
          <w:tcPr>
            <w:tcW w:w="1814" w:type="dxa"/>
            <w:tcBorders>
              <w:top w:val="single" w:color="000000" w:sz="4" w:space="0"/>
              <w:left w:val="single" w:color="000000" w:sz="4" w:space="0"/>
              <w:bottom w:val="single" w:color="000000" w:sz="4" w:space="0"/>
              <w:right w:val="single" w:color="000000" w:sz="4" w:space="0"/>
            </w:tcBorders>
            <w:vAlign w:val="center"/>
          </w:tcPr>
          <w:p w14:paraId="227749F4">
            <w:pPr>
              <w:spacing w:before="0" w:after="0" w:line="276" w:lineRule="auto"/>
              <w:jc w:val="left"/>
            </w:pPr>
            <w:r>
              <w:rPr>
                <w:rFonts w:ascii="Times New Roman" w:hAnsi="Times New Roman"/>
                <w:b w:val="0"/>
                <w:sz w:val="21"/>
              </w:rPr>
              <w:t>评分明细保存成功，提交总分重新计算。</w:t>
            </w:r>
          </w:p>
        </w:tc>
        <w:tc>
          <w:tcPr>
            <w:tcW w:w="1814" w:type="dxa"/>
            <w:tcBorders>
              <w:top w:val="single" w:color="000000" w:sz="4" w:space="0"/>
              <w:left w:val="single" w:color="000000" w:sz="4" w:space="0"/>
              <w:bottom w:val="single" w:color="000000" w:sz="4" w:space="0"/>
              <w:right w:val="single" w:color="000000" w:sz="4" w:space="0"/>
            </w:tcBorders>
            <w:vAlign w:val="center"/>
          </w:tcPr>
          <w:p w14:paraId="2B833E8A">
            <w:pPr>
              <w:spacing w:before="0" w:after="0" w:line="276" w:lineRule="auto"/>
              <w:jc w:val="left"/>
            </w:pPr>
            <w:r>
              <w:rPr>
                <w:rFonts w:ascii="Times New Roman" w:hAnsi="Times New Roman"/>
                <w:b w:val="0"/>
                <w:sz w:val="21"/>
              </w:rPr>
              <w:t>通过</w:t>
            </w:r>
          </w:p>
        </w:tc>
      </w:tr>
      <w:tr w14:paraId="0FD38478">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2428D75">
            <w:pPr>
              <w:spacing w:before="0" w:after="0" w:line="276" w:lineRule="auto"/>
              <w:jc w:val="left"/>
            </w:pPr>
            <w:r>
              <w:rPr>
                <w:rFonts w:eastAsia="宋体"/>
                <w:b w:val="0"/>
                <w:sz w:val="21"/>
              </w:rPr>
              <w:t>TC-GRA-03</w:t>
            </w:r>
          </w:p>
        </w:tc>
        <w:tc>
          <w:tcPr>
            <w:tcW w:w="1814" w:type="dxa"/>
            <w:tcBorders>
              <w:top w:val="single" w:color="000000" w:sz="4" w:space="0"/>
              <w:left w:val="single" w:color="000000" w:sz="4" w:space="0"/>
              <w:bottom w:val="single" w:color="000000" w:sz="4" w:space="0"/>
              <w:right w:val="single" w:color="000000" w:sz="4" w:space="0"/>
            </w:tcBorders>
            <w:vAlign w:val="center"/>
          </w:tcPr>
          <w:p w14:paraId="5BBF005C">
            <w:pPr>
              <w:spacing w:before="0" w:after="0" w:line="276" w:lineRule="auto"/>
              <w:jc w:val="left"/>
            </w:pPr>
            <w:r>
              <w:rPr>
                <w:rFonts w:ascii="Times New Roman" w:hAnsi="Times New Roman"/>
                <w:b w:val="0"/>
                <w:sz w:val="21"/>
              </w:rPr>
              <w:t>评分越界</w:t>
            </w:r>
          </w:p>
        </w:tc>
        <w:tc>
          <w:tcPr>
            <w:tcW w:w="1814" w:type="dxa"/>
            <w:tcBorders>
              <w:top w:val="single" w:color="000000" w:sz="4" w:space="0"/>
              <w:left w:val="single" w:color="000000" w:sz="4" w:space="0"/>
              <w:bottom w:val="single" w:color="000000" w:sz="4" w:space="0"/>
              <w:right w:val="single" w:color="000000" w:sz="4" w:space="0"/>
            </w:tcBorders>
            <w:vAlign w:val="center"/>
          </w:tcPr>
          <w:p w14:paraId="61FC7129">
            <w:pPr>
              <w:spacing w:before="0" w:after="0" w:line="276" w:lineRule="auto"/>
              <w:jc w:val="left"/>
            </w:pPr>
            <w:r>
              <w:rPr>
                <w:rFonts w:ascii="Times New Roman" w:hAnsi="Times New Roman"/>
                <w:b w:val="0"/>
                <w:sz w:val="21"/>
              </w:rPr>
              <w:t>教师录入超过题目分值的分数。</w:t>
            </w:r>
          </w:p>
        </w:tc>
        <w:tc>
          <w:tcPr>
            <w:tcW w:w="1814" w:type="dxa"/>
            <w:tcBorders>
              <w:top w:val="single" w:color="000000" w:sz="4" w:space="0"/>
              <w:left w:val="single" w:color="000000" w:sz="4" w:space="0"/>
              <w:bottom w:val="single" w:color="000000" w:sz="4" w:space="0"/>
              <w:right w:val="single" w:color="000000" w:sz="4" w:space="0"/>
            </w:tcBorders>
            <w:vAlign w:val="center"/>
          </w:tcPr>
          <w:p w14:paraId="7AB5D7D4">
            <w:pPr>
              <w:spacing w:before="0" w:after="0" w:line="276" w:lineRule="auto"/>
              <w:jc w:val="left"/>
            </w:pPr>
            <w:r>
              <w:rPr>
                <w:rFonts w:ascii="Times New Roman" w:hAnsi="Times New Roman"/>
                <w:b w:val="0"/>
                <w:sz w:val="21"/>
              </w:rPr>
              <w:t>系统拒绝保存并提示评分范围错误。</w:t>
            </w:r>
          </w:p>
        </w:tc>
        <w:tc>
          <w:tcPr>
            <w:tcW w:w="1814" w:type="dxa"/>
            <w:tcBorders>
              <w:top w:val="single" w:color="000000" w:sz="4" w:space="0"/>
              <w:left w:val="single" w:color="000000" w:sz="4" w:space="0"/>
              <w:bottom w:val="single" w:color="000000" w:sz="4" w:space="0"/>
              <w:right w:val="single" w:color="000000" w:sz="4" w:space="0"/>
            </w:tcBorders>
            <w:vAlign w:val="center"/>
          </w:tcPr>
          <w:p w14:paraId="03D6BA4B">
            <w:pPr>
              <w:spacing w:before="0" w:after="0" w:line="276" w:lineRule="auto"/>
              <w:jc w:val="left"/>
            </w:pPr>
            <w:r>
              <w:rPr>
                <w:rFonts w:ascii="Times New Roman" w:hAnsi="Times New Roman"/>
                <w:b w:val="0"/>
                <w:sz w:val="21"/>
              </w:rPr>
              <w:t>通过</w:t>
            </w:r>
          </w:p>
        </w:tc>
      </w:tr>
      <w:tr w14:paraId="21CBAD66">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1121C73">
            <w:pPr>
              <w:spacing w:before="0" w:after="0" w:line="276" w:lineRule="auto"/>
              <w:jc w:val="left"/>
            </w:pPr>
            <w:r>
              <w:rPr>
                <w:rFonts w:eastAsia="宋体"/>
                <w:b w:val="0"/>
                <w:sz w:val="21"/>
              </w:rPr>
              <w:t>TC-ANA-01</w:t>
            </w:r>
          </w:p>
        </w:tc>
        <w:tc>
          <w:tcPr>
            <w:tcW w:w="1814" w:type="dxa"/>
            <w:tcBorders>
              <w:top w:val="single" w:color="000000" w:sz="4" w:space="0"/>
              <w:left w:val="single" w:color="000000" w:sz="4" w:space="0"/>
              <w:bottom w:val="single" w:color="000000" w:sz="4" w:space="0"/>
              <w:right w:val="single" w:color="000000" w:sz="4" w:space="0"/>
            </w:tcBorders>
            <w:vAlign w:val="center"/>
          </w:tcPr>
          <w:p w14:paraId="3D5B21FA">
            <w:pPr>
              <w:spacing w:before="0" w:after="0" w:line="276" w:lineRule="auto"/>
              <w:jc w:val="left"/>
            </w:pPr>
            <w:r>
              <w:rPr>
                <w:rFonts w:ascii="Times New Roman" w:hAnsi="Times New Roman"/>
                <w:b w:val="0"/>
                <w:sz w:val="21"/>
              </w:rPr>
              <w:t>成绩分布</w:t>
            </w:r>
          </w:p>
        </w:tc>
        <w:tc>
          <w:tcPr>
            <w:tcW w:w="1814" w:type="dxa"/>
            <w:tcBorders>
              <w:top w:val="single" w:color="000000" w:sz="4" w:space="0"/>
              <w:left w:val="single" w:color="000000" w:sz="4" w:space="0"/>
              <w:bottom w:val="single" w:color="000000" w:sz="4" w:space="0"/>
              <w:right w:val="single" w:color="000000" w:sz="4" w:space="0"/>
            </w:tcBorders>
            <w:vAlign w:val="center"/>
          </w:tcPr>
          <w:p w14:paraId="03CC0931">
            <w:pPr>
              <w:spacing w:before="0" w:after="0" w:line="276" w:lineRule="auto"/>
              <w:jc w:val="left"/>
            </w:pPr>
            <w:r>
              <w:rPr>
                <w:rFonts w:ascii="Times New Roman" w:hAnsi="Times New Roman"/>
                <w:b w:val="0"/>
                <w:sz w:val="21"/>
              </w:rPr>
              <w:t>教师查看考试成绩分布。</w:t>
            </w:r>
          </w:p>
        </w:tc>
        <w:tc>
          <w:tcPr>
            <w:tcW w:w="1814" w:type="dxa"/>
            <w:tcBorders>
              <w:top w:val="single" w:color="000000" w:sz="4" w:space="0"/>
              <w:left w:val="single" w:color="000000" w:sz="4" w:space="0"/>
              <w:bottom w:val="single" w:color="000000" w:sz="4" w:space="0"/>
              <w:right w:val="single" w:color="000000" w:sz="4" w:space="0"/>
            </w:tcBorders>
            <w:vAlign w:val="center"/>
          </w:tcPr>
          <w:p w14:paraId="623F1291">
            <w:pPr>
              <w:spacing w:before="0" w:after="0" w:line="276" w:lineRule="auto"/>
              <w:jc w:val="left"/>
            </w:pPr>
            <w:r>
              <w:rPr>
                <w:rFonts w:ascii="Times New Roman" w:hAnsi="Times New Roman"/>
                <w:b w:val="0"/>
                <w:sz w:val="21"/>
              </w:rPr>
              <w:t>系统按分数段展示人数统计。</w:t>
            </w:r>
          </w:p>
        </w:tc>
        <w:tc>
          <w:tcPr>
            <w:tcW w:w="1814" w:type="dxa"/>
            <w:tcBorders>
              <w:top w:val="single" w:color="000000" w:sz="4" w:space="0"/>
              <w:left w:val="single" w:color="000000" w:sz="4" w:space="0"/>
              <w:bottom w:val="single" w:color="000000" w:sz="4" w:space="0"/>
              <w:right w:val="single" w:color="000000" w:sz="4" w:space="0"/>
            </w:tcBorders>
            <w:vAlign w:val="center"/>
          </w:tcPr>
          <w:p w14:paraId="7F3815CB">
            <w:pPr>
              <w:spacing w:before="0" w:after="0" w:line="276" w:lineRule="auto"/>
              <w:jc w:val="left"/>
            </w:pPr>
            <w:r>
              <w:rPr>
                <w:rFonts w:ascii="Times New Roman" w:hAnsi="Times New Roman"/>
                <w:b w:val="0"/>
                <w:sz w:val="21"/>
              </w:rPr>
              <w:t>通过</w:t>
            </w:r>
          </w:p>
        </w:tc>
      </w:tr>
      <w:tr w14:paraId="05846ACE">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5E668CA">
            <w:pPr>
              <w:spacing w:before="0" w:after="0" w:line="276" w:lineRule="auto"/>
              <w:jc w:val="left"/>
            </w:pPr>
            <w:r>
              <w:rPr>
                <w:rFonts w:eastAsia="宋体"/>
                <w:b w:val="0"/>
                <w:sz w:val="21"/>
              </w:rPr>
              <w:t>TC-ANA-02</w:t>
            </w:r>
          </w:p>
        </w:tc>
        <w:tc>
          <w:tcPr>
            <w:tcW w:w="1814" w:type="dxa"/>
            <w:tcBorders>
              <w:top w:val="single" w:color="000000" w:sz="4" w:space="0"/>
              <w:left w:val="single" w:color="000000" w:sz="4" w:space="0"/>
              <w:bottom w:val="single" w:color="000000" w:sz="4" w:space="0"/>
              <w:right w:val="single" w:color="000000" w:sz="4" w:space="0"/>
            </w:tcBorders>
            <w:vAlign w:val="center"/>
          </w:tcPr>
          <w:p w14:paraId="2BF4B383">
            <w:pPr>
              <w:spacing w:before="0" w:after="0" w:line="276" w:lineRule="auto"/>
              <w:jc w:val="left"/>
            </w:pPr>
            <w:r>
              <w:rPr>
                <w:rFonts w:ascii="Times New Roman" w:hAnsi="Times New Roman"/>
                <w:b w:val="0"/>
                <w:sz w:val="21"/>
              </w:rPr>
              <w:t>错题排行</w:t>
            </w:r>
          </w:p>
        </w:tc>
        <w:tc>
          <w:tcPr>
            <w:tcW w:w="1814" w:type="dxa"/>
            <w:tcBorders>
              <w:top w:val="single" w:color="000000" w:sz="4" w:space="0"/>
              <w:left w:val="single" w:color="000000" w:sz="4" w:space="0"/>
              <w:bottom w:val="single" w:color="000000" w:sz="4" w:space="0"/>
              <w:right w:val="single" w:color="000000" w:sz="4" w:space="0"/>
            </w:tcBorders>
            <w:vAlign w:val="center"/>
          </w:tcPr>
          <w:p w14:paraId="1775D3A0">
            <w:pPr>
              <w:spacing w:before="0" w:after="0" w:line="276" w:lineRule="auto"/>
              <w:jc w:val="left"/>
            </w:pPr>
            <w:r>
              <w:rPr>
                <w:rFonts w:ascii="Times New Roman" w:hAnsi="Times New Roman"/>
                <w:b w:val="0"/>
                <w:sz w:val="21"/>
              </w:rPr>
              <w:t>教师查看错题排行。</w:t>
            </w:r>
          </w:p>
        </w:tc>
        <w:tc>
          <w:tcPr>
            <w:tcW w:w="1814" w:type="dxa"/>
            <w:tcBorders>
              <w:top w:val="single" w:color="000000" w:sz="4" w:space="0"/>
              <w:left w:val="single" w:color="000000" w:sz="4" w:space="0"/>
              <w:bottom w:val="single" w:color="000000" w:sz="4" w:space="0"/>
              <w:right w:val="single" w:color="000000" w:sz="4" w:space="0"/>
            </w:tcBorders>
            <w:vAlign w:val="center"/>
          </w:tcPr>
          <w:p w14:paraId="3F7ACD50">
            <w:pPr>
              <w:spacing w:before="0" w:after="0" w:line="276" w:lineRule="auto"/>
              <w:jc w:val="left"/>
            </w:pPr>
            <w:r>
              <w:rPr>
                <w:rFonts w:ascii="Times New Roman" w:hAnsi="Times New Roman"/>
                <w:b w:val="0"/>
                <w:sz w:val="21"/>
              </w:rPr>
              <w:t>系统展示错误率较高的题目及相关统计。</w:t>
            </w:r>
          </w:p>
        </w:tc>
        <w:tc>
          <w:tcPr>
            <w:tcW w:w="1814" w:type="dxa"/>
            <w:tcBorders>
              <w:top w:val="single" w:color="000000" w:sz="4" w:space="0"/>
              <w:left w:val="single" w:color="000000" w:sz="4" w:space="0"/>
              <w:bottom w:val="single" w:color="000000" w:sz="4" w:space="0"/>
              <w:right w:val="single" w:color="000000" w:sz="4" w:space="0"/>
            </w:tcBorders>
            <w:vAlign w:val="center"/>
          </w:tcPr>
          <w:p w14:paraId="139CDDD3">
            <w:pPr>
              <w:spacing w:before="0" w:after="0" w:line="276" w:lineRule="auto"/>
              <w:jc w:val="left"/>
            </w:pPr>
            <w:r>
              <w:rPr>
                <w:rFonts w:ascii="Times New Roman" w:hAnsi="Times New Roman"/>
                <w:b w:val="0"/>
                <w:sz w:val="21"/>
              </w:rPr>
              <w:t>通过</w:t>
            </w:r>
          </w:p>
        </w:tc>
      </w:tr>
      <w:tr w14:paraId="4612BB84">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3B81935">
            <w:pPr>
              <w:spacing w:before="0" w:after="0" w:line="276" w:lineRule="auto"/>
              <w:jc w:val="left"/>
            </w:pPr>
            <w:r>
              <w:rPr>
                <w:rFonts w:eastAsia="宋体"/>
                <w:b w:val="0"/>
                <w:sz w:val="21"/>
              </w:rPr>
              <w:t>TC-AUD-01</w:t>
            </w:r>
          </w:p>
        </w:tc>
        <w:tc>
          <w:tcPr>
            <w:tcW w:w="1814" w:type="dxa"/>
            <w:tcBorders>
              <w:top w:val="single" w:color="000000" w:sz="4" w:space="0"/>
              <w:left w:val="single" w:color="000000" w:sz="4" w:space="0"/>
              <w:bottom w:val="single" w:color="000000" w:sz="4" w:space="0"/>
              <w:right w:val="single" w:color="000000" w:sz="4" w:space="0"/>
            </w:tcBorders>
            <w:vAlign w:val="center"/>
          </w:tcPr>
          <w:p w14:paraId="62D12F01">
            <w:pPr>
              <w:spacing w:before="0" w:after="0" w:line="276" w:lineRule="auto"/>
              <w:jc w:val="left"/>
            </w:pPr>
            <w:r>
              <w:rPr>
                <w:rFonts w:ascii="Times New Roman" w:hAnsi="Times New Roman"/>
                <w:b w:val="0"/>
                <w:sz w:val="21"/>
              </w:rPr>
              <w:t>操作审计</w:t>
            </w:r>
          </w:p>
        </w:tc>
        <w:tc>
          <w:tcPr>
            <w:tcW w:w="1814" w:type="dxa"/>
            <w:tcBorders>
              <w:top w:val="single" w:color="000000" w:sz="4" w:space="0"/>
              <w:left w:val="single" w:color="000000" w:sz="4" w:space="0"/>
              <w:bottom w:val="single" w:color="000000" w:sz="4" w:space="0"/>
              <w:right w:val="single" w:color="000000" w:sz="4" w:space="0"/>
            </w:tcBorders>
            <w:vAlign w:val="center"/>
          </w:tcPr>
          <w:p w14:paraId="1EEAEB84">
            <w:pPr>
              <w:spacing w:before="0" w:after="0" w:line="276" w:lineRule="auto"/>
              <w:jc w:val="left"/>
            </w:pPr>
            <w:r>
              <w:rPr>
                <w:rFonts w:ascii="Times New Roman" w:hAnsi="Times New Roman"/>
                <w:b w:val="0"/>
                <w:sz w:val="21"/>
              </w:rPr>
              <w:t>执行考试发布、阅卷或监考处置操作后查询审计日志。</w:t>
            </w:r>
          </w:p>
        </w:tc>
        <w:tc>
          <w:tcPr>
            <w:tcW w:w="1814" w:type="dxa"/>
            <w:tcBorders>
              <w:top w:val="single" w:color="000000" w:sz="4" w:space="0"/>
              <w:left w:val="single" w:color="000000" w:sz="4" w:space="0"/>
              <w:bottom w:val="single" w:color="000000" w:sz="4" w:space="0"/>
              <w:right w:val="single" w:color="000000" w:sz="4" w:space="0"/>
            </w:tcBorders>
            <w:vAlign w:val="center"/>
          </w:tcPr>
          <w:p w14:paraId="4809D541">
            <w:pPr>
              <w:spacing w:before="0" w:after="0" w:line="276" w:lineRule="auto"/>
              <w:jc w:val="left"/>
            </w:pPr>
            <w:r>
              <w:rPr>
                <w:rFonts w:ascii="Times New Roman" w:hAnsi="Times New Roman"/>
                <w:b w:val="0"/>
                <w:sz w:val="21"/>
              </w:rPr>
              <w:t>审计日志记录操作人、动作、对象、状态和时间。</w:t>
            </w:r>
          </w:p>
        </w:tc>
        <w:tc>
          <w:tcPr>
            <w:tcW w:w="1814" w:type="dxa"/>
            <w:tcBorders>
              <w:top w:val="single" w:color="000000" w:sz="4" w:space="0"/>
              <w:left w:val="single" w:color="000000" w:sz="4" w:space="0"/>
              <w:bottom w:val="single" w:color="000000" w:sz="4" w:space="0"/>
              <w:right w:val="single" w:color="000000" w:sz="4" w:space="0"/>
            </w:tcBorders>
            <w:vAlign w:val="center"/>
          </w:tcPr>
          <w:p w14:paraId="6A917B3F">
            <w:pPr>
              <w:spacing w:before="0" w:after="0" w:line="276" w:lineRule="auto"/>
              <w:jc w:val="left"/>
            </w:pPr>
            <w:r>
              <w:rPr>
                <w:rFonts w:ascii="Times New Roman" w:hAnsi="Times New Roman"/>
                <w:b w:val="0"/>
                <w:sz w:val="21"/>
              </w:rPr>
              <w:t>通过</w:t>
            </w:r>
          </w:p>
        </w:tc>
      </w:tr>
    </w:tbl>
    <w:p w14:paraId="505957D7">
      <w:pPr>
        <w:pStyle w:val="3"/>
      </w:pPr>
      <w:bookmarkStart w:id="89" w:name="_Toc25760"/>
      <w:r>
        <w:rPr>
          <w:rFonts w:eastAsia="黑体"/>
          <w:b w:val="0"/>
          <w:sz w:val="30"/>
        </w:rPr>
        <w:t xml:space="preserve">6.5 </w:t>
      </w:r>
      <w:r>
        <w:rPr>
          <w:rFonts w:ascii="黑体" w:hAnsi="黑体"/>
          <w:b w:val="0"/>
          <w:sz w:val="30"/>
        </w:rPr>
        <w:t>非功能测试</w:t>
      </w:r>
      <w:bookmarkEnd w:id="89"/>
    </w:p>
    <w:p w14:paraId="06E342F5">
      <w:pPr>
        <w:spacing w:before="0" w:after="0" w:line="300" w:lineRule="auto"/>
        <w:ind w:firstLine="420"/>
      </w:pPr>
      <w:r>
        <w:rPr>
          <w:rFonts w:ascii="Times New Roman" w:hAnsi="Times New Roman"/>
          <w:b w:val="0"/>
          <w:sz w:val="21"/>
        </w:rPr>
        <w:t>非功能测试围绕安全性、可靠性、性能、兼容性和易用性展开。由于在线考试系统在考试开始和交卷阶段容易出现集中访问，因此测试重点不是单纯验证页面是否可用，而是验证系统在异常输入、网络波动、重复提交和组件协同情况下是否仍能保持可控状态。</w:t>
      </w:r>
    </w:p>
    <w:p w14:paraId="53D0B260">
      <w:pPr>
        <w:spacing w:before="120" w:after="60"/>
        <w:jc w:val="center"/>
      </w:pPr>
      <w:r>
        <w:rPr>
          <w:rFonts w:ascii="Times New Roman" w:hAnsi="Times New Roman"/>
          <w:b w:val="0"/>
          <w:sz w:val="21"/>
        </w:rPr>
        <w:t xml:space="preserve">表 </w:t>
      </w:r>
      <w:r>
        <w:rPr>
          <w:rFonts w:eastAsia="宋体"/>
          <w:b w:val="0"/>
          <w:sz w:val="21"/>
        </w:rPr>
        <w:t xml:space="preserve">6.8 </w:t>
      </w:r>
      <w:r>
        <w:rPr>
          <w:rFonts w:ascii="Times New Roman" w:hAnsi="Times New Roman"/>
          <w:b w:val="0"/>
          <w:sz w:val="21"/>
        </w:rPr>
        <w:t>非功能测试用例</w:t>
      </w:r>
    </w:p>
    <w:tbl>
      <w:tblPr>
        <w:tblStyle w:val="22"/>
        <w:tblW w:w="9070" w:type="dxa"/>
        <w:jc w:val="center"/>
        <w:tblLayout w:type="fixed"/>
        <w:tblCellMar>
          <w:top w:w="0" w:type="dxa"/>
          <w:left w:w="108" w:type="dxa"/>
          <w:bottom w:w="0" w:type="dxa"/>
          <w:right w:w="108" w:type="dxa"/>
        </w:tblCellMar>
      </w:tblPr>
      <w:tblGrid>
        <w:gridCol w:w="1814"/>
        <w:gridCol w:w="1814"/>
        <w:gridCol w:w="1814"/>
        <w:gridCol w:w="1814"/>
        <w:gridCol w:w="1814"/>
      </w:tblGrid>
      <w:tr w14:paraId="67E828F4">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865003B">
            <w:pPr>
              <w:spacing w:before="0" w:after="0" w:line="276" w:lineRule="auto"/>
              <w:jc w:val="center"/>
            </w:pPr>
            <w:r>
              <w:rPr>
                <w:rFonts w:ascii="Times New Roman" w:hAnsi="Times New Roman"/>
                <w:b/>
                <w:sz w:val="21"/>
              </w:rPr>
              <w:t>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6BD33742">
            <w:pPr>
              <w:spacing w:before="0" w:after="0" w:line="276" w:lineRule="auto"/>
              <w:jc w:val="center"/>
            </w:pPr>
            <w:r>
              <w:rPr>
                <w:rFonts w:ascii="Times New Roman" w:hAnsi="Times New Roman"/>
                <w:b/>
                <w:sz w:val="21"/>
              </w:rPr>
              <w:t>测试类别</w:t>
            </w:r>
          </w:p>
        </w:tc>
        <w:tc>
          <w:tcPr>
            <w:tcW w:w="1814" w:type="dxa"/>
            <w:tcBorders>
              <w:top w:val="single" w:color="000000" w:sz="4" w:space="0"/>
              <w:left w:val="single" w:color="000000" w:sz="4" w:space="0"/>
              <w:bottom w:val="single" w:color="000000" w:sz="4" w:space="0"/>
              <w:right w:val="single" w:color="000000" w:sz="4" w:space="0"/>
            </w:tcBorders>
            <w:vAlign w:val="center"/>
          </w:tcPr>
          <w:p w14:paraId="31EEB067">
            <w:pPr>
              <w:spacing w:before="0" w:after="0" w:line="276" w:lineRule="auto"/>
              <w:jc w:val="center"/>
            </w:pPr>
            <w:r>
              <w:rPr>
                <w:rFonts w:ascii="Times New Roman" w:hAnsi="Times New Roman"/>
                <w:b/>
                <w:sz w:val="21"/>
              </w:rPr>
              <w:t>测试内容</w:t>
            </w:r>
          </w:p>
        </w:tc>
        <w:tc>
          <w:tcPr>
            <w:tcW w:w="1814" w:type="dxa"/>
            <w:tcBorders>
              <w:top w:val="single" w:color="000000" w:sz="4" w:space="0"/>
              <w:left w:val="single" w:color="000000" w:sz="4" w:space="0"/>
              <w:bottom w:val="single" w:color="000000" w:sz="4" w:space="0"/>
              <w:right w:val="single" w:color="000000" w:sz="4" w:space="0"/>
            </w:tcBorders>
            <w:vAlign w:val="center"/>
          </w:tcPr>
          <w:p w14:paraId="3A29F3AD">
            <w:pPr>
              <w:spacing w:before="0" w:after="0" w:line="276" w:lineRule="auto"/>
              <w:jc w:val="center"/>
            </w:pPr>
            <w:r>
              <w:rPr>
                <w:rFonts w:ascii="Times New Roman" w:hAnsi="Times New Roman"/>
                <w:b/>
                <w:sz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0F9B2504">
            <w:pPr>
              <w:spacing w:before="0" w:after="0" w:line="276" w:lineRule="auto"/>
              <w:jc w:val="center"/>
            </w:pPr>
            <w:r>
              <w:rPr>
                <w:rFonts w:ascii="Times New Roman" w:hAnsi="Times New Roman"/>
                <w:b/>
                <w:sz w:val="21"/>
              </w:rPr>
              <w:t>结果</w:t>
            </w:r>
          </w:p>
        </w:tc>
      </w:tr>
      <w:tr w14:paraId="62A41875">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3AB22ED">
            <w:pPr>
              <w:spacing w:before="0" w:after="0" w:line="276" w:lineRule="auto"/>
              <w:jc w:val="left"/>
            </w:pPr>
            <w:r>
              <w:rPr>
                <w:rFonts w:eastAsia="宋体"/>
                <w:b w:val="0"/>
                <w:sz w:val="21"/>
              </w:rPr>
              <w:t>TC-NF-01</w:t>
            </w:r>
          </w:p>
        </w:tc>
        <w:tc>
          <w:tcPr>
            <w:tcW w:w="1814" w:type="dxa"/>
            <w:tcBorders>
              <w:top w:val="single" w:color="000000" w:sz="4" w:space="0"/>
              <w:left w:val="single" w:color="000000" w:sz="4" w:space="0"/>
              <w:bottom w:val="single" w:color="000000" w:sz="4" w:space="0"/>
              <w:right w:val="single" w:color="000000" w:sz="4" w:space="0"/>
            </w:tcBorders>
            <w:vAlign w:val="center"/>
          </w:tcPr>
          <w:p w14:paraId="6130908E">
            <w:pPr>
              <w:spacing w:before="0" w:after="0" w:line="276" w:lineRule="auto"/>
              <w:jc w:val="left"/>
            </w:pPr>
            <w:r>
              <w:rPr>
                <w:rFonts w:ascii="Times New Roman" w:hAnsi="Times New Roman"/>
                <w:b w:val="0"/>
                <w:sz w:val="21"/>
              </w:rPr>
              <w:t>安全性</w:t>
            </w:r>
          </w:p>
        </w:tc>
        <w:tc>
          <w:tcPr>
            <w:tcW w:w="1814" w:type="dxa"/>
            <w:tcBorders>
              <w:top w:val="single" w:color="000000" w:sz="4" w:space="0"/>
              <w:left w:val="single" w:color="000000" w:sz="4" w:space="0"/>
              <w:bottom w:val="single" w:color="000000" w:sz="4" w:space="0"/>
              <w:right w:val="single" w:color="000000" w:sz="4" w:space="0"/>
            </w:tcBorders>
            <w:vAlign w:val="center"/>
          </w:tcPr>
          <w:p w14:paraId="6579CFA9">
            <w:pPr>
              <w:spacing w:before="0" w:after="0" w:line="276" w:lineRule="auto"/>
              <w:jc w:val="left"/>
            </w:pPr>
            <w:r>
              <w:rPr>
                <w:rFonts w:ascii="Times New Roman" w:hAnsi="Times New Roman"/>
                <w:b w:val="0"/>
                <w:sz w:val="21"/>
              </w:rPr>
              <w:t>不携带令牌访问受保护接口。</w:t>
            </w:r>
          </w:p>
        </w:tc>
        <w:tc>
          <w:tcPr>
            <w:tcW w:w="1814" w:type="dxa"/>
            <w:tcBorders>
              <w:top w:val="single" w:color="000000" w:sz="4" w:space="0"/>
              <w:left w:val="single" w:color="000000" w:sz="4" w:space="0"/>
              <w:bottom w:val="single" w:color="000000" w:sz="4" w:space="0"/>
              <w:right w:val="single" w:color="000000" w:sz="4" w:space="0"/>
            </w:tcBorders>
            <w:vAlign w:val="center"/>
          </w:tcPr>
          <w:p w14:paraId="3BAA1D10">
            <w:pPr>
              <w:spacing w:before="0" w:after="0" w:line="276" w:lineRule="auto"/>
              <w:jc w:val="left"/>
            </w:pPr>
            <w:r>
              <w:rPr>
                <w:rFonts w:ascii="Times New Roman" w:hAnsi="Times New Roman"/>
                <w:b w:val="0"/>
                <w:sz w:val="21"/>
              </w:rPr>
              <w:t>系统拒绝访问，返回未认证提示。</w:t>
            </w:r>
          </w:p>
        </w:tc>
        <w:tc>
          <w:tcPr>
            <w:tcW w:w="1814" w:type="dxa"/>
            <w:tcBorders>
              <w:top w:val="single" w:color="000000" w:sz="4" w:space="0"/>
              <w:left w:val="single" w:color="000000" w:sz="4" w:space="0"/>
              <w:bottom w:val="single" w:color="000000" w:sz="4" w:space="0"/>
              <w:right w:val="single" w:color="000000" w:sz="4" w:space="0"/>
            </w:tcBorders>
            <w:vAlign w:val="center"/>
          </w:tcPr>
          <w:p w14:paraId="54FA4BCC">
            <w:pPr>
              <w:spacing w:before="0" w:after="0" w:line="276" w:lineRule="auto"/>
              <w:jc w:val="left"/>
            </w:pPr>
            <w:r>
              <w:rPr>
                <w:rFonts w:ascii="Times New Roman" w:hAnsi="Times New Roman"/>
                <w:b w:val="0"/>
                <w:sz w:val="21"/>
              </w:rPr>
              <w:t>通过</w:t>
            </w:r>
          </w:p>
        </w:tc>
      </w:tr>
      <w:tr w14:paraId="03C252FB">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4F8EDF89">
            <w:pPr>
              <w:spacing w:before="0" w:after="0" w:line="276" w:lineRule="auto"/>
              <w:jc w:val="left"/>
            </w:pPr>
            <w:r>
              <w:rPr>
                <w:rFonts w:eastAsia="宋体"/>
                <w:b w:val="0"/>
                <w:sz w:val="21"/>
              </w:rPr>
              <w:t>TC-NF-02</w:t>
            </w:r>
          </w:p>
        </w:tc>
        <w:tc>
          <w:tcPr>
            <w:tcW w:w="1814" w:type="dxa"/>
            <w:tcBorders>
              <w:top w:val="single" w:color="000000" w:sz="4" w:space="0"/>
              <w:left w:val="single" w:color="000000" w:sz="4" w:space="0"/>
              <w:bottom w:val="single" w:color="000000" w:sz="4" w:space="0"/>
              <w:right w:val="single" w:color="000000" w:sz="4" w:space="0"/>
            </w:tcBorders>
            <w:vAlign w:val="center"/>
          </w:tcPr>
          <w:p w14:paraId="21B43A3E">
            <w:pPr>
              <w:spacing w:before="0" w:after="0" w:line="276" w:lineRule="auto"/>
              <w:jc w:val="left"/>
            </w:pPr>
            <w:r>
              <w:rPr>
                <w:rFonts w:ascii="Times New Roman" w:hAnsi="Times New Roman"/>
                <w:b w:val="0"/>
                <w:sz w:val="21"/>
              </w:rPr>
              <w:t>安全性</w:t>
            </w:r>
          </w:p>
        </w:tc>
        <w:tc>
          <w:tcPr>
            <w:tcW w:w="1814" w:type="dxa"/>
            <w:tcBorders>
              <w:top w:val="single" w:color="000000" w:sz="4" w:space="0"/>
              <w:left w:val="single" w:color="000000" w:sz="4" w:space="0"/>
              <w:bottom w:val="single" w:color="000000" w:sz="4" w:space="0"/>
              <w:right w:val="single" w:color="000000" w:sz="4" w:space="0"/>
            </w:tcBorders>
            <w:vAlign w:val="center"/>
          </w:tcPr>
          <w:p w14:paraId="2C0A7AEE">
            <w:pPr>
              <w:spacing w:before="0" w:after="0" w:line="276" w:lineRule="auto"/>
              <w:jc w:val="left"/>
            </w:pPr>
            <w:r>
              <w:rPr>
                <w:rFonts w:ascii="Times New Roman" w:hAnsi="Times New Roman"/>
                <w:b w:val="0"/>
                <w:sz w:val="21"/>
              </w:rPr>
              <w:t>低权限角色访问高权限接口。</w:t>
            </w:r>
          </w:p>
        </w:tc>
        <w:tc>
          <w:tcPr>
            <w:tcW w:w="1814" w:type="dxa"/>
            <w:tcBorders>
              <w:top w:val="single" w:color="000000" w:sz="4" w:space="0"/>
              <w:left w:val="single" w:color="000000" w:sz="4" w:space="0"/>
              <w:bottom w:val="single" w:color="000000" w:sz="4" w:space="0"/>
              <w:right w:val="single" w:color="000000" w:sz="4" w:space="0"/>
            </w:tcBorders>
            <w:vAlign w:val="center"/>
          </w:tcPr>
          <w:p w14:paraId="378742D7">
            <w:pPr>
              <w:spacing w:before="0" w:after="0" w:line="276" w:lineRule="auto"/>
              <w:jc w:val="left"/>
            </w:pPr>
            <w:r>
              <w:rPr>
                <w:rFonts w:ascii="Times New Roman" w:hAnsi="Times New Roman"/>
                <w:b w:val="0"/>
                <w:sz w:val="21"/>
              </w:rPr>
              <w:t>系统拒绝访问，业务数据不泄露。</w:t>
            </w:r>
          </w:p>
        </w:tc>
        <w:tc>
          <w:tcPr>
            <w:tcW w:w="1814" w:type="dxa"/>
            <w:tcBorders>
              <w:top w:val="single" w:color="000000" w:sz="4" w:space="0"/>
              <w:left w:val="single" w:color="000000" w:sz="4" w:space="0"/>
              <w:bottom w:val="single" w:color="000000" w:sz="4" w:space="0"/>
              <w:right w:val="single" w:color="000000" w:sz="4" w:space="0"/>
            </w:tcBorders>
            <w:vAlign w:val="center"/>
          </w:tcPr>
          <w:p w14:paraId="647AE012">
            <w:pPr>
              <w:spacing w:before="0" w:after="0" w:line="276" w:lineRule="auto"/>
              <w:jc w:val="left"/>
            </w:pPr>
            <w:r>
              <w:rPr>
                <w:rFonts w:ascii="Times New Roman" w:hAnsi="Times New Roman"/>
                <w:b w:val="0"/>
                <w:sz w:val="21"/>
              </w:rPr>
              <w:t>通过</w:t>
            </w:r>
          </w:p>
        </w:tc>
      </w:tr>
      <w:tr w14:paraId="4A564FAF">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150C4AC">
            <w:pPr>
              <w:spacing w:before="0" w:after="0" w:line="276" w:lineRule="auto"/>
              <w:jc w:val="left"/>
            </w:pPr>
            <w:r>
              <w:rPr>
                <w:rFonts w:eastAsia="宋体"/>
                <w:b w:val="0"/>
                <w:sz w:val="21"/>
              </w:rPr>
              <w:t>TC-NF-03</w:t>
            </w:r>
          </w:p>
        </w:tc>
        <w:tc>
          <w:tcPr>
            <w:tcW w:w="1814" w:type="dxa"/>
            <w:tcBorders>
              <w:top w:val="single" w:color="000000" w:sz="4" w:space="0"/>
              <w:left w:val="single" w:color="000000" w:sz="4" w:space="0"/>
              <w:bottom w:val="single" w:color="000000" w:sz="4" w:space="0"/>
              <w:right w:val="single" w:color="000000" w:sz="4" w:space="0"/>
            </w:tcBorders>
            <w:vAlign w:val="center"/>
          </w:tcPr>
          <w:p w14:paraId="0B589FDD">
            <w:pPr>
              <w:spacing w:before="0" w:after="0" w:line="276" w:lineRule="auto"/>
              <w:jc w:val="left"/>
            </w:pPr>
            <w:r>
              <w:rPr>
                <w:rFonts w:ascii="Times New Roman" w:hAnsi="Times New Roman"/>
                <w:b w:val="0"/>
                <w:sz w:val="21"/>
              </w:rPr>
              <w:t>可靠性</w:t>
            </w:r>
          </w:p>
        </w:tc>
        <w:tc>
          <w:tcPr>
            <w:tcW w:w="1814" w:type="dxa"/>
            <w:tcBorders>
              <w:top w:val="single" w:color="000000" w:sz="4" w:space="0"/>
              <w:left w:val="single" w:color="000000" w:sz="4" w:space="0"/>
              <w:bottom w:val="single" w:color="000000" w:sz="4" w:space="0"/>
              <w:right w:val="single" w:color="000000" w:sz="4" w:space="0"/>
            </w:tcBorders>
            <w:vAlign w:val="center"/>
          </w:tcPr>
          <w:p w14:paraId="5EABB21F">
            <w:pPr>
              <w:spacing w:before="0" w:after="0" w:line="276" w:lineRule="auto"/>
              <w:jc w:val="left"/>
            </w:pPr>
            <w:r>
              <w:rPr>
                <w:rFonts w:ascii="Times New Roman" w:hAnsi="Times New Roman"/>
                <w:b w:val="0"/>
                <w:sz w:val="21"/>
              </w:rPr>
              <w:t>答题过程中刷新页面并重新进入考试。</w:t>
            </w:r>
          </w:p>
        </w:tc>
        <w:tc>
          <w:tcPr>
            <w:tcW w:w="1814" w:type="dxa"/>
            <w:tcBorders>
              <w:top w:val="single" w:color="000000" w:sz="4" w:space="0"/>
              <w:left w:val="single" w:color="000000" w:sz="4" w:space="0"/>
              <w:bottom w:val="single" w:color="000000" w:sz="4" w:space="0"/>
              <w:right w:val="single" w:color="000000" w:sz="4" w:space="0"/>
            </w:tcBorders>
            <w:vAlign w:val="center"/>
          </w:tcPr>
          <w:p w14:paraId="72DF50CA">
            <w:pPr>
              <w:spacing w:before="0" w:after="0" w:line="276" w:lineRule="auto"/>
              <w:jc w:val="left"/>
            </w:pPr>
            <w:r>
              <w:rPr>
                <w:rFonts w:ascii="Times New Roman" w:hAnsi="Times New Roman"/>
                <w:b w:val="0"/>
                <w:sz w:val="21"/>
              </w:rPr>
              <w:t>系统可恢复已保存快照答案。</w:t>
            </w:r>
          </w:p>
        </w:tc>
        <w:tc>
          <w:tcPr>
            <w:tcW w:w="1814" w:type="dxa"/>
            <w:tcBorders>
              <w:top w:val="single" w:color="000000" w:sz="4" w:space="0"/>
              <w:left w:val="single" w:color="000000" w:sz="4" w:space="0"/>
              <w:bottom w:val="single" w:color="000000" w:sz="4" w:space="0"/>
              <w:right w:val="single" w:color="000000" w:sz="4" w:space="0"/>
            </w:tcBorders>
            <w:vAlign w:val="center"/>
          </w:tcPr>
          <w:p w14:paraId="267C1CAF">
            <w:pPr>
              <w:spacing w:before="0" w:after="0" w:line="276" w:lineRule="auto"/>
              <w:jc w:val="left"/>
            </w:pPr>
            <w:r>
              <w:rPr>
                <w:rFonts w:ascii="Times New Roman" w:hAnsi="Times New Roman"/>
                <w:b w:val="0"/>
                <w:sz w:val="21"/>
              </w:rPr>
              <w:t>通过</w:t>
            </w:r>
          </w:p>
        </w:tc>
      </w:tr>
      <w:tr w14:paraId="13E3156E">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45A01489">
            <w:pPr>
              <w:spacing w:before="0" w:after="0" w:line="276" w:lineRule="auto"/>
              <w:jc w:val="left"/>
            </w:pPr>
            <w:r>
              <w:rPr>
                <w:rFonts w:eastAsia="宋体"/>
                <w:b w:val="0"/>
                <w:sz w:val="21"/>
              </w:rPr>
              <w:t>TC-NF-04</w:t>
            </w:r>
          </w:p>
        </w:tc>
        <w:tc>
          <w:tcPr>
            <w:tcW w:w="1814" w:type="dxa"/>
            <w:tcBorders>
              <w:top w:val="single" w:color="000000" w:sz="4" w:space="0"/>
              <w:left w:val="single" w:color="000000" w:sz="4" w:space="0"/>
              <w:bottom w:val="single" w:color="000000" w:sz="4" w:space="0"/>
              <w:right w:val="single" w:color="000000" w:sz="4" w:space="0"/>
            </w:tcBorders>
            <w:vAlign w:val="center"/>
          </w:tcPr>
          <w:p w14:paraId="67B1A49C">
            <w:pPr>
              <w:spacing w:before="0" w:after="0" w:line="276" w:lineRule="auto"/>
              <w:jc w:val="left"/>
            </w:pPr>
            <w:r>
              <w:rPr>
                <w:rFonts w:ascii="Times New Roman" w:hAnsi="Times New Roman"/>
                <w:b w:val="0"/>
                <w:sz w:val="21"/>
              </w:rPr>
              <w:t>可靠性</w:t>
            </w:r>
          </w:p>
        </w:tc>
        <w:tc>
          <w:tcPr>
            <w:tcW w:w="1814" w:type="dxa"/>
            <w:tcBorders>
              <w:top w:val="single" w:color="000000" w:sz="4" w:space="0"/>
              <w:left w:val="single" w:color="000000" w:sz="4" w:space="0"/>
              <w:bottom w:val="single" w:color="000000" w:sz="4" w:space="0"/>
              <w:right w:val="single" w:color="000000" w:sz="4" w:space="0"/>
            </w:tcBorders>
            <w:vAlign w:val="center"/>
          </w:tcPr>
          <w:p w14:paraId="616E4F23">
            <w:pPr>
              <w:spacing w:before="0" w:after="0" w:line="276" w:lineRule="auto"/>
              <w:jc w:val="left"/>
            </w:pPr>
            <w:r>
              <w:rPr>
                <w:rFonts w:ascii="Times New Roman" w:hAnsi="Times New Roman"/>
                <w:b w:val="0"/>
                <w:sz w:val="21"/>
              </w:rPr>
              <w:t xml:space="preserve">模拟 </w:t>
            </w:r>
            <w:r>
              <w:rPr>
                <w:rFonts w:eastAsia="宋体"/>
                <w:b w:val="0"/>
                <w:sz w:val="21"/>
              </w:rPr>
              <w:t xml:space="preserve">RabbitMQ </w:t>
            </w:r>
            <w:r>
              <w:rPr>
                <w:rFonts w:ascii="Times New Roman" w:hAnsi="Times New Roman"/>
                <w:b w:val="0"/>
                <w:sz w:val="21"/>
              </w:rPr>
              <w:t>发送失败后提交试卷。</w:t>
            </w:r>
          </w:p>
        </w:tc>
        <w:tc>
          <w:tcPr>
            <w:tcW w:w="1814" w:type="dxa"/>
            <w:tcBorders>
              <w:top w:val="single" w:color="000000" w:sz="4" w:space="0"/>
              <w:left w:val="single" w:color="000000" w:sz="4" w:space="0"/>
              <w:bottom w:val="single" w:color="000000" w:sz="4" w:space="0"/>
              <w:right w:val="single" w:color="000000" w:sz="4" w:space="0"/>
            </w:tcBorders>
            <w:vAlign w:val="center"/>
          </w:tcPr>
          <w:p w14:paraId="15477F6B">
            <w:pPr>
              <w:spacing w:before="0" w:after="0" w:line="276" w:lineRule="auto"/>
              <w:jc w:val="left"/>
            </w:pPr>
            <w:r>
              <w:rPr>
                <w:rFonts w:ascii="Times New Roman" w:hAnsi="Times New Roman"/>
                <w:b w:val="0"/>
                <w:sz w:val="21"/>
              </w:rPr>
              <w:t>系统降级为同步处理，学生交卷不受影响。</w:t>
            </w:r>
          </w:p>
        </w:tc>
        <w:tc>
          <w:tcPr>
            <w:tcW w:w="1814" w:type="dxa"/>
            <w:tcBorders>
              <w:top w:val="single" w:color="000000" w:sz="4" w:space="0"/>
              <w:left w:val="single" w:color="000000" w:sz="4" w:space="0"/>
              <w:bottom w:val="single" w:color="000000" w:sz="4" w:space="0"/>
              <w:right w:val="single" w:color="000000" w:sz="4" w:space="0"/>
            </w:tcBorders>
            <w:vAlign w:val="center"/>
          </w:tcPr>
          <w:p w14:paraId="30AB8172">
            <w:pPr>
              <w:spacing w:before="0" w:after="0" w:line="276" w:lineRule="auto"/>
              <w:jc w:val="left"/>
            </w:pPr>
            <w:r>
              <w:rPr>
                <w:rFonts w:ascii="Times New Roman" w:hAnsi="Times New Roman"/>
                <w:b w:val="0"/>
                <w:sz w:val="21"/>
              </w:rPr>
              <w:t>通过</w:t>
            </w:r>
          </w:p>
        </w:tc>
      </w:tr>
      <w:tr w14:paraId="1B17C8CD">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6839C13">
            <w:pPr>
              <w:spacing w:before="0" w:after="0" w:line="276" w:lineRule="auto"/>
              <w:jc w:val="left"/>
            </w:pPr>
            <w:r>
              <w:rPr>
                <w:rFonts w:eastAsia="宋体"/>
                <w:b w:val="0"/>
                <w:sz w:val="21"/>
              </w:rPr>
              <w:t>TC-NF-05</w:t>
            </w:r>
          </w:p>
        </w:tc>
        <w:tc>
          <w:tcPr>
            <w:tcW w:w="1814" w:type="dxa"/>
            <w:tcBorders>
              <w:top w:val="single" w:color="000000" w:sz="4" w:space="0"/>
              <w:left w:val="single" w:color="000000" w:sz="4" w:space="0"/>
              <w:bottom w:val="single" w:color="000000" w:sz="4" w:space="0"/>
              <w:right w:val="single" w:color="000000" w:sz="4" w:space="0"/>
            </w:tcBorders>
            <w:vAlign w:val="center"/>
          </w:tcPr>
          <w:p w14:paraId="48FC482A">
            <w:pPr>
              <w:spacing w:before="0" w:after="0" w:line="276" w:lineRule="auto"/>
              <w:jc w:val="left"/>
            </w:pPr>
            <w:r>
              <w:rPr>
                <w:rFonts w:ascii="Times New Roman" w:hAnsi="Times New Roman"/>
                <w:b w:val="0"/>
                <w:sz w:val="21"/>
              </w:rPr>
              <w:t>性能</w:t>
            </w:r>
          </w:p>
        </w:tc>
        <w:tc>
          <w:tcPr>
            <w:tcW w:w="1814" w:type="dxa"/>
            <w:tcBorders>
              <w:top w:val="single" w:color="000000" w:sz="4" w:space="0"/>
              <w:left w:val="single" w:color="000000" w:sz="4" w:space="0"/>
              <w:bottom w:val="single" w:color="000000" w:sz="4" w:space="0"/>
              <w:right w:val="single" w:color="000000" w:sz="4" w:space="0"/>
            </w:tcBorders>
            <w:vAlign w:val="center"/>
          </w:tcPr>
          <w:p w14:paraId="3129CA1D">
            <w:pPr>
              <w:spacing w:before="0" w:after="0" w:line="276" w:lineRule="auto"/>
              <w:jc w:val="left"/>
            </w:pPr>
            <w:r>
              <w:rPr>
                <w:rFonts w:ascii="Times New Roman" w:hAnsi="Times New Roman"/>
                <w:b w:val="0"/>
                <w:sz w:val="21"/>
              </w:rPr>
              <w:t>连续执行题库分页查询、审计日志分页查询和考试列表查询。</w:t>
            </w:r>
          </w:p>
        </w:tc>
        <w:tc>
          <w:tcPr>
            <w:tcW w:w="1814" w:type="dxa"/>
            <w:tcBorders>
              <w:top w:val="single" w:color="000000" w:sz="4" w:space="0"/>
              <w:left w:val="single" w:color="000000" w:sz="4" w:space="0"/>
              <w:bottom w:val="single" w:color="000000" w:sz="4" w:space="0"/>
              <w:right w:val="single" w:color="000000" w:sz="4" w:space="0"/>
            </w:tcBorders>
            <w:vAlign w:val="center"/>
          </w:tcPr>
          <w:p w14:paraId="6EAAD9E6">
            <w:pPr>
              <w:spacing w:before="0" w:after="0" w:line="276" w:lineRule="auto"/>
              <w:jc w:val="left"/>
            </w:pPr>
            <w:r>
              <w:rPr>
                <w:rFonts w:ascii="Times New Roman" w:hAnsi="Times New Roman"/>
                <w:b w:val="0"/>
                <w:sz w:val="21"/>
              </w:rPr>
              <w:t>接口响应稳定，页面无明显卡顿。</w:t>
            </w:r>
          </w:p>
        </w:tc>
        <w:tc>
          <w:tcPr>
            <w:tcW w:w="1814" w:type="dxa"/>
            <w:tcBorders>
              <w:top w:val="single" w:color="000000" w:sz="4" w:space="0"/>
              <w:left w:val="single" w:color="000000" w:sz="4" w:space="0"/>
              <w:bottom w:val="single" w:color="000000" w:sz="4" w:space="0"/>
              <w:right w:val="single" w:color="000000" w:sz="4" w:space="0"/>
            </w:tcBorders>
            <w:vAlign w:val="center"/>
          </w:tcPr>
          <w:p w14:paraId="0BD7F757">
            <w:pPr>
              <w:spacing w:before="0" w:after="0" w:line="276" w:lineRule="auto"/>
              <w:jc w:val="left"/>
            </w:pPr>
            <w:r>
              <w:rPr>
                <w:rFonts w:ascii="Times New Roman" w:hAnsi="Times New Roman"/>
                <w:b w:val="0"/>
                <w:sz w:val="21"/>
              </w:rPr>
              <w:t>通过</w:t>
            </w:r>
          </w:p>
        </w:tc>
      </w:tr>
      <w:tr w14:paraId="5B742BF2">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7ED6836F">
            <w:pPr>
              <w:spacing w:before="0" w:after="0" w:line="276" w:lineRule="auto"/>
              <w:jc w:val="left"/>
            </w:pPr>
            <w:r>
              <w:rPr>
                <w:rFonts w:eastAsia="宋体"/>
                <w:b w:val="0"/>
                <w:sz w:val="21"/>
              </w:rPr>
              <w:t>TC-NF-06</w:t>
            </w:r>
          </w:p>
        </w:tc>
        <w:tc>
          <w:tcPr>
            <w:tcW w:w="1814" w:type="dxa"/>
            <w:tcBorders>
              <w:top w:val="single" w:color="000000" w:sz="4" w:space="0"/>
              <w:left w:val="single" w:color="000000" w:sz="4" w:space="0"/>
              <w:bottom w:val="single" w:color="000000" w:sz="4" w:space="0"/>
              <w:right w:val="single" w:color="000000" w:sz="4" w:space="0"/>
            </w:tcBorders>
            <w:vAlign w:val="center"/>
          </w:tcPr>
          <w:p w14:paraId="5F7D52D7">
            <w:pPr>
              <w:spacing w:before="0" w:after="0" w:line="276" w:lineRule="auto"/>
              <w:jc w:val="left"/>
            </w:pPr>
            <w:r>
              <w:rPr>
                <w:rFonts w:ascii="Times New Roman" w:hAnsi="Times New Roman"/>
                <w:b w:val="0"/>
                <w:sz w:val="21"/>
              </w:rPr>
              <w:t>兼容性</w:t>
            </w:r>
          </w:p>
        </w:tc>
        <w:tc>
          <w:tcPr>
            <w:tcW w:w="1814" w:type="dxa"/>
            <w:tcBorders>
              <w:top w:val="single" w:color="000000" w:sz="4" w:space="0"/>
              <w:left w:val="single" w:color="000000" w:sz="4" w:space="0"/>
              <w:bottom w:val="single" w:color="000000" w:sz="4" w:space="0"/>
              <w:right w:val="single" w:color="000000" w:sz="4" w:space="0"/>
            </w:tcBorders>
            <w:vAlign w:val="center"/>
          </w:tcPr>
          <w:p w14:paraId="463A50EB">
            <w:pPr>
              <w:spacing w:before="0" w:after="0" w:line="276" w:lineRule="auto"/>
              <w:jc w:val="left"/>
            </w:pPr>
            <w:r>
              <w:rPr>
                <w:rFonts w:ascii="Times New Roman" w:hAnsi="Times New Roman"/>
                <w:b w:val="0"/>
                <w:sz w:val="21"/>
              </w:rPr>
              <w:t xml:space="preserve">在 </w:t>
            </w:r>
            <w:r>
              <w:rPr>
                <w:rFonts w:eastAsia="宋体"/>
                <w:b w:val="0"/>
                <w:sz w:val="21"/>
              </w:rPr>
              <w:t>Chrome</w:t>
            </w:r>
            <w:r>
              <w:rPr>
                <w:rFonts w:ascii="Times New Roman" w:hAnsi="Times New Roman"/>
                <w:b w:val="0"/>
                <w:sz w:val="21"/>
              </w:rPr>
              <w:t>、</w:t>
            </w:r>
            <w:r>
              <w:rPr>
                <w:rFonts w:eastAsia="宋体"/>
                <w:b w:val="0"/>
                <w:sz w:val="21"/>
              </w:rPr>
              <w:t xml:space="preserve">Edge </w:t>
            </w:r>
            <w:r>
              <w:rPr>
                <w:rFonts w:ascii="Times New Roman" w:hAnsi="Times New Roman"/>
                <w:b w:val="0"/>
                <w:sz w:val="21"/>
              </w:rPr>
              <w:t>等浏览器执行登录、答题、交卷和阅卷流程。</w:t>
            </w:r>
          </w:p>
        </w:tc>
        <w:tc>
          <w:tcPr>
            <w:tcW w:w="1814" w:type="dxa"/>
            <w:tcBorders>
              <w:top w:val="single" w:color="000000" w:sz="4" w:space="0"/>
              <w:left w:val="single" w:color="000000" w:sz="4" w:space="0"/>
              <w:bottom w:val="single" w:color="000000" w:sz="4" w:space="0"/>
              <w:right w:val="single" w:color="000000" w:sz="4" w:space="0"/>
            </w:tcBorders>
            <w:vAlign w:val="center"/>
          </w:tcPr>
          <w:p w14:paraId="5E0BCF10">
            <w:pPr>
              <w:spacing w:before="0" w:after="0" w:line="276" w:lineRule="auto"/>
              <w:jc w:val="left"/>
            </w:pPr>
            <w:r>
              <w:rPr>
                <w:rFonts w:ascii="Times New Roman" w:hAnsi="Times New Roman"/>
                <w:b w:val="0"/>
                <w:sz w:val="21"/>
              </w:rPr>
              <w:t>核心流程均可正常完成。</w:t>
            </w:r>
          </w:p>
        </w:tc>
        <w:tc>
          <w:tcPr>
            <w:tcW w:w="1814" w:type="dxa"/>
            <w:tcBorders>
              <w:top w:val="single" w:color="000000" w:sz="4" w:space="0"/>
              <w:left w:val="single" w:color="000000" w:sz="4" w:space="0"/>
              <w:bottom w:val="single" w:color="000000" w:sz="4" w:space="0"/>
              <w:right w:val="single" w:color="000000" w:sz="4" w:space="0"/>
            </w:tcBorders>
            <w:vAlign w:val="center"/>
          </w:tcPr>
          <w:p w14:paraId="13B7E176">
            <w:pPr>
              <w:spacing w:before="0" w:after="0" w:line="276" w:lineRule="auto"/>
              <w:jc w:val="left"/>
            </w:pPr>
            <w:r>
              <w:rPr>
                <w:rFonts w:ascii="Times New Roman" w:hAnsi="Times New Roman"/>
                <w:b w:val="0"/>
                <w:sz w:val="21"/>
              </w:rPr>
              <w:t>通过</w:t>
            </w:r>
          </w:p>
        </w:tc>
      </w:tr>
      <w:tr w14:paraId="16DAA77C">
        <w:tblPrEx>
          <w:tblCellMar>
            <w:top w:w="0" w:type="dxa"/>
            <w:left w:w="108" w:type="dxa"/>
            <w:bottom w:w="0" w:type="dxa"/>
            <w:right w:w="108" w:type="dxa"/>
          </w:tblCellMar>
        </w:tblPrEx>
        <w:trP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30EDF0D">
            <w:pPr>
              <w:spacing w:before="0" w:after="0" w:line="276" w:lineRule="auto"/>
              <w:jc w:val="left"/>
            </w:pPr>
            <w:r>
              <w:rPr>
                <w:rFonts w:eastAsia="宋体"/>
                <w:b w:val="0"/>
                <w:sz w:val="21"/>
              </w:rPr>
              <w:t>TC-NF-07</w:t>
            </w:r>
          </w:p>
        </w:tc>
        <w:tc>
          <w:tcPr>
            <w:tcW w:w="1814" w:type="dxa"/>
            <w:tcBorders>
              <w:top w:val="single" w:color="000000" w:sz="4" w:space="0"/>
              <w:left w:val="single" w:color="000000" w:sz="4" w:space="0"/>
              <w:bottom w:val="single" w:color="000000" w:sz="4" w:space="0"/>
              <w:right w:val="single" w:color="000000" w:sz="4" w:space="0"/>
            </w:tcBorders>
            <w:vAlign w:val="center"/>
          </w:tcPr>
          <w:p w14:paraId="26B3DC9A">
            <w:pPr>
              <w:spacing w:before="0" w:after="0" w:line="276" w:lineRule="auto"/>
              <w:jc w:val="left"/>
            </w:pPr>
            <w:r>
              <w:rPr>
                <w:rFonts w:ascii="Times New Roman" w:hAnsi="Times New Roman"/>
                <w:b w:val="0"/>
                <w:sz w:val="21"/>
              </w:rPr>
              <w:t>易用性</w:t>
            </w:r>
          </w:p>
        </w:tc>
        <w:tc>
          <w:tcPr>
            <w:tcW w:w="1814" w:type="dxa"/>
            <w:tcBorders>
              <w:top w:val="single" w:color="000000" w:sz="4" w:space="0"/>
              <w:left w:val="single" w:color="000000" w:sz="4" w:space="0"/>
              <w:bottom w:val="single" w:color="000000" w:sz="4" w:space="0"/>
              <w:right w:val="single" w:color="000000" w:sz="4" w:space="0"/>
            </w:tcBorders>
            <w:vAlign w:val="center"/>
          </w:tcPr>
          <w:p w14:paraId="6A5A4313">
            <w:pPr>
              <w:spacing w:before="0" w:after="0" w:line="276" w:lineRule="auto"/>
              <w:jc w:val="left"/>
            </w:pPr>
            <w:r>
              <w:rPr>
                <w:rFonts w:ascii="Times New Roman" w:hAnsi="Times New Roman"/>
                <w:b w:val="0"/>
                <w:sz w:val="21"/>
              </w:rPr>
              <w:t xml:space="preserve">批量导入使用 </w:t>
            </w:r>
            <w:r>
              <w:rPr>
                <w:rFonts w:eastAsia="宋体"/>
                <w:b w:val="0"/>
                <w:sz w:val="21"/>
              </w:rPr>
              <w:t xml:space="preserve">dryRun </w:t>
            </w:r>
            <w:r>
              <w:rPr>
                <w:rFonts w:ascii="Times New Roman" w:hAnsi="Times New Roman"/>
                <w:b w:val="0"/>
                <w:sz w:val="21"/>
              </w:rPr>
              <w:t>预校验错误文件。</w:t>
            </w:r>
          </w:p>
        </w:tc>
        <w:tc>
          <w:tcPr>
            <w:tcW w:w="1814" w:type="dxa"/>
            <w:tcBorders>
              <w:top w:val="single" w:color="000000" w:sz="4" w:space="0"/>
              <w:left w:val="single" w:color="000000" w:sz="4" w:space="0"/>
              <w:bottom w:val="single" w:color="000000" w:sz="4" w:space="0"/>
              <w:right w:val="single" w:color="000000" w:sz="4" w:space="0"/>
            </w:tcBorders>
            <w:vAlign w:val="center"/>
          </w:tcPr>
          <w:p w14:paraId="510F80EE">
            <w:pPr>
              <w:spacing w:before="0" w:after="0" w:line="276" w:lineRule="auto"/>
              <w:jc w:val="left"/>
            </w:pPr>
            <w:r>
              <w:rPr>
                <w:rFonts w:ascii="Times New Roman" w:hAnsi="Times New Roman"/>
                <w:b w:val="0"/>
                <w:sz w:val="21"/>
              </w:rPr>
              <w:t>系统给出明确错误行和错误原因。</w:t>
            </w:r>
          </w:p>
        </w:tc>
        <w:tc>
          <w:tcPr>
            <w:tcW w:w="1814" w:type="dxa"/>
            <w:tcBorders>
              <w:top w:val="single" w:color="000000" w:sz="4" w:space="0"/>
              <w:left w:val="single" w:color="000000" w:sz="4" w:space="0"/>
              <w:bottom w:val="single" w:color="000000" w:sz="4" w:space="0"/>
              <w:right w:val="single" w:color="000000" w:sz="4" w:space="0"/>
            </w:tcBorders>
            <w:vAlign w:val="center"/>
          </w:tcPr>
          <w:p w14:paraId="259CBE9F">
            <w:pPr>
              <w:spacing w:before="0" w:after="0" w:line="276" w:lineRule="auto"/>
              <w:jc w:val="left"/>
            </w:pPr>
            <w:r>
              <w:rPr>
                <w:rFonts w:ascii="Times New Roman" w:hAnsi="Times New Roman"/>
                <w:b w:val="0"/>
                <w:sz w:val="21"/>
              </w:rPr>
              <w:t>通过</w:t>
            </w:r>
          </w:p>
        </w:tc>
      </w:tr>
    </w:tbl>
    <w:p w14:paraId="77FC0848">
      <w:pPr>
        <w:pStyle w:val="3"/>
      </w:pPr>
      <w:bookmarkStart w:id="90" w:name="_Toc21227"/>
      <w:r>
        <w:rPr>
          <w:rFonts w:eastAsia="黑体"/>
          <w:b w:val="0"/>
          <w:sz w:val="30"/>
        </w:rPr>
        <w:t xml:space="preserve">6.6 </w:t>
      </w:r>
      <w:r>
        <w:rPr>
          <w:rFonts w:ascii="黑体" w:hAnsi="黑体"/>
          <w:b w:val="0"/>
          <w:sz w:val="30"/>
        </w:rPr>
        <w:t>测试结果分析</w:t>
      </w:r>
      <w:bookmarkEnd w:id="90"/>
    </w:p>
    <w:p w14:paraId="68024C89">
      <w:pPr>
        <w:spacing w:before="0" w:after="0" w:line="300" w:lineRule="auto"/>
        <w:ind w:firstLine="420"/>
      </w:pPr>
      <w:r>
        <w:rPr>
          <w:rFonts w:ascii="Times New Roman" w:hAnsi="Times New Roman"/>
          <w:b w:val="0"/>
          <w:sz w:val="21"/>
        </w:rPr>
        <w:t>根据上述测试用例，系统核心功能均能够按照预期完成。认证与权限测试表明，系统能够正确区分管理员、教师和学生三类角色，并通过接口权限与业务数据权限共同限制访问范围；题库与试卷测试表明，系统能够完成题目维护、题图上传、手动组卷和自动组卷，并能对重复题目、题量不足和非法文件进行校验；考试过程测试表明，系统能够按照考试时间、考试状态和目标教学班控制学生进入考试，并能完成答题快照、主动交卷、重复交卷限制和超时自动交卷；在线监考测试表明，系统能够记录常见异常事件、保存证据并支持教师处置；阅卷统计测试表明，系统能够完成主观题评分、总分重算、成绩分布和错题统计；审计测试表明，关键操作能够形成可查询的日志记录。</w:t>
      </w:r>
    </w:p>
    <w:p w14:paraId="3551DA96">
      <w:pPr>
        <w:spacing w:before="0" w:after="0" w:line="300" w:lineRule="auto"/>
        <w:ind w:firstLine="420"/>
      </w:pPr>
      <w:r>
        <w:rPr>
          <w:rFonts w:ascii="Times New Roman" w:hAnsi="Times New Roman"/>
          <w:b w:val="0"/>
          <w:sz w:val="21"/>
        </w:rPr>
        <w:t>从非功能测试结果看，系统在安全性、可靠性和可维护性方面基本满足需求分析中的约束。未认证请求和越权请求能够被拒绝；答题刷新后可恢复快照，降低了答案丢失风险；交卷处理能够结合异步消息和同步降级保证流程可用；分页查询和角色化页面能够满足基本使用体验。需要说明的是，本文测试主要基于开发环境和有限规模数据完成，尚未进行大规模并发压力测试和长时间稳定性测试。后续若系统应用于真实考试场景，还应进一步结合压测工具对考试开始、答题快照和集中交卷等高峰场景进行容量评估，并根据评估结果优化数据库索引、缓存策略和消息队列配置。</w:t>
      </w:r>
    </w:p>
    <w:p w14:paraId="20DA50E2">
      <w:pPr>
        <w:pStyle w:val="3"/>
      </w:pPr>
      <w:bookmarkStart w:id="91" w:name="_Toc19363"/>
      <w:r>
        <w:rPr>
          <w:rFonts w:eastAsia="黑体"/>
          <w:b w:val="0"/>
          <w:sz w:val="30"/>
        </w:rPr>
        <w:t xml:space="preserve">6.7 </w:t>
      </w:r>
      <w:r>
        <w:rPr>
          <w:rFonts w:ascii="黑体" w:hAnsi="黑体"/>
          <w:b w:val="0"/>
          <w:sz w:val="30"/>
        </w:rPr>
        <w:t>本章小结</w:t>
      </w:r>
      <w:bookmarkEnd w:id="91"/>
    </w:p>
    <w:p w14:paraId="694A28E8">
      <w:pPr>
        <w:spacing w:before="0" w:after="0" w:line="300" w:lineRule="auto"/>
        <w:ind w:firstLine="420"/>
      </w:pPr>
      <w:r>
        <w:rPr>
          <w:rFonts w:ascii="Times New Roman" w:hAnsi="Times New Roman"/>
          <w:b w:val="0"/>
          <w:sz w:val="21"/>
        </w:rPr>
        <w:t>本章围绕在线考试系统的核心需求和实现模块，设计并说明了系统测试环境、测试方法、功能测试用例和非功能测试用例。测试内容覆盖认证授权、题库试卷、考试过程、在线监考、阅卷统计、管理审计和前端交互等主要功能，并从安全性、可靠性、性能、兼容性和易用性等方面验证系统质量。测试结果表明，系统能够支撑在线考试从基础数据维护、试卷组卷、考试发布、学生答题、交卷评分到成绩统计和审计追溯的主要业务流程，达到毕业设计阶段的预期目标。</w:t>
      </w:r>
    </w:p>
    <w:p w14:paraId="0661FAF0">
      <w:pPr>
        <w:sectPr>
          <w:headerReference r:id="rId35" w:type="first"/>
          <w:footerReference r:id="rId37" w:type="first"/>
          <w:headerReference r:id="rId33" w:type="default"/>
          <w:footerReference r:id="rId36" w:type="default"/>
          <w:headerReference r:id="rId34" w:type="even"/>
          <w:pgSz w:w="11906" w:h="16838"/>
          <w:pgMar w:top="1701" w:right="1418" w:bottom="1418" w:left="1418" w:header="907" w:footer="850" w:gutter="0"/>
          <w:pgNumType w:fmt="decimal"/>
          <w:cols w:space="720" w:num="1"/>
          <w:formProt w:val="0"/>
          <w:docGrid w:linePitch="312" w:charSpace="-6145"/>
        </w:sectPr>
      </w:pPr>
    </w:p>
    <w:p w14:paraId="6FB2516C">
      <w:pPr>
        <w:pStyle w:val="2"/>
      </w:pPr>
      <w:bookmarkStart w:id="92" w:name="_Toc25057"/>
      <w:r>
        <w:rPr>
          <w:rFonts w:ascii="Times New Roman" w:hAnsi="Times New Roman" w:eastAsia="宋体"/>
        </w:rPr>
        <w:t>7 总结与展望</w:t>
      </w:r>
      <w:bookmarkEnd w:id="92"/>
    </w:p>
    <w:p w14:paraId="51A059C2">
      <w:pPr>
        <w:pStyle w:val="3"/>
      </w:pPr>
      <w:bookmarkStart w:id="93" w:name="_Toc31849"/>
      <w:r>
        <w:t>7.1 工作总结</w:t>
      </w:r>
      <w:bookmarkEnd w:id="93"/>
    </w:p>
    <w:p w14:paraId="29706071">
      <w:r>
        <w:t>本文围绕“基于 Spring Boot 的在线考试系统设计与实现”这一课题，完成了从背景调研、需求分析、系统设计、系统实现到系统测试的完整软件工程实践。课题以高校课程在线考试为应用场景，针对传统纸质考试在组织成本、阅卷效率、过程数据沉淀和成绩统计方面存在的不足，构建了覆盖管理员、教师和学生三类角色的在线考试系统。系统将基础数据维护、题库建设、试卷组卷、考试发布、学生答题、在线监考、阅卷评分、成绩分析和操作审计整合到统一平台中，形成了较完整的在线考试业务闭环。</w:t>
      </w:r>
    </w:p>
    <w:p w14:paraId="6F5AB05B">
      <w:r>
        <w:t>在需求分析阶段，本文明确了系统的角色边界、核心业务流程、功能需求、非功能需求和数据需求。管理员主要负责用户、角色、课程、教学班、批量导入、考试监控和审计追溯；教师主要负责题库、试卷、考试、监考、阅卷和统计分析；学生主要完成考试查看、在线答题、答题快照保存、交卷和成绩查询。围绕这些场景，系统提出了权限安全、答题可靠性、提交一致性、异常行为追溯、成绩统计和可维护性等约束，为后续设计与实现提供了依据。</w:t>
      </w:r>
    </w:p>
    <w:p w14:paraId="3A4B8320">
      <w:r>
        <w:t>在系统设计与实现阶段，本文采用 B/S 架构和前后端分离模式，后端基于 Spring Boot 构建 RESTful API，前端基于 Vue3 构建角色化页面，数据库采用 MySQL 保存核心业务数据。系统结合 Spring Security 与 JWT 实现身份认证和角色权限控制，结合 MyBatis-Plus 完成数据访问，结合 Redis 保存答题快照和限流状态，结合 RabbitMQ 解耦交卷受理与判分处理，结合 MinIO 保存题目图片和反作弊证据，结合 Flyway 管理数据库结构演进。通过这些技术组合，系统较好地支撑了在线考试业务中的认证授权、题库试卷、考试过程、在线监考、阅卷统计和审计追溯等功能。</w:t>
      </w:r>
    </w:p>
    <w:p w14:paraId="4C6D5D1E">
      <w:r>
        <w:t>在系统测试阶段，本文围绕认证与权限、题库与试卷、考试过程、在线监考、阅卷统计、管理审计和非功能需求设计了测试用例。测试结果表明，系统能够完成用户登录、权限拦截、题目维护、组卷、考试发布、学生答题、快照恢复、交卷处理、客观题自动判分、主观题批阅、异常事件记录、证据上传、成绩统计和审计日志查询等核心流程，基本达到课题预期目标。通过本课题的设计与实现，本文验证了 Spring Boot 与 Vue3 技术栈在高校课程在线考试系统中的适用性，也加深了对软件工程分层设计、权限控制、事务一致性、异步处理和系统测试方法的理解。</w:t>
      </w:r>
    </w:p>
    <w:p w14:paraId="261495CC">
      <w:pPr>
        <w:pStyle w:val="3"/>
      </w:pPr>
      <w:bookmarkStart w:id="94" w:name="_Toc14779"/>
      <w:r>
        <w:t>7.2 不足与展望</w:t>
      </w:r>
      <w:bookmarkEnd w:id="94"/>
    </w:p>
    <w:p w14:paraId="3199F9B2">
      <w:r>
        <w:t>虽然本系统已经实现了在线考试的主要业务流程，但受开发周期、测试环境和实际应用规模限制，仍存在一些不足。首先，系统测试主要在开发环境和有限数据规模下完成，尚未进行面向真实考试场景的大规模并发压力测试。在线考试在开考、保存快照和集中交卷阶段可能出现短时间高并发访问，后续应结合 JMeter、Locust 等压测工具对接口吞吐量、响应时间、数据库负载、Redis 内存占用和 RabbitMQ 消息积压情况进行评估，并根据结果继续优化索引、缓存策略、连接池参数和消息消费能力。</w:t>
      </w:r>
    </w:p>
    <w:p w14:paraId="19627BCF">
      <w:r>
        <w:t>其次，当前在线监考模块主要基于页面焦点、全屏状态、复制粘贴、摄像头状态、屏幕共享状态和证据上传等事件进行记录与处置，能够提供一定的异常追踪能力，但仍属于基础反作弊方案。后续可以在保护学生隐私和满足合规要求的前提下，进一步研究人脸识别、活体检测、摄像头画面异常识别、答题行为模式分析和多维风险评分等能力，并将自动检测结果与教师人工复核结合，降低误判风险。</w:t>
      </w:r>
    </w:p>
    <w:p w14:paraId="1F7E5B77">
      <w:r>
        <w:t>再次，系统的统计分析能力仍有扩展空间。当前系统已经支持成绩分布、考试概览、班级趋势和错题排行等基础统计，但对知识点掌握情况、学生学习轨迹、题目区分度、试卷难度和教学改进建议的分析还不够深入。后续可在题目中增加知识点标签和章节标签，结合多次考试数据生成学生画像与教学诊断报告，为教师改进教学内容、调整练习难度和开展个性化辅导提供更有价值的数据支持。</w:t>
      </w:r>
    </w:p>
    <w:p w14:paraId="5B4B4ECC">
      <w:r>
        <w:t>最后，系统在部署运维和生态集成方面仍可继续完善。后续可以通过 Docker Compose 或 Kubernetes 对后端服务、前端页面、MySQL、Redis、RabbitMQ 和 MinIO 进行统一编排，增加日志采集、指标监控、告警通知和自动备份机制，提高系统在长期运行中的可观测性和可恢复性。同时，可以预留与学校统一身份认证、教务系统、课程平台和消息通知系统的接口，实现用户、课程、教学班和成绩数据的自动同步，使在线考试系统更好地融入高校数字化教学管理体系。</w:t>
      </w:r>
    </w:p>
    <w:p w14:paraId="1914CF0D">
      <w:pPr>
        <w:pStyle w:val="2"/>
        <w:spacing w:before="240" w:after="240"/>
      </w:pPr>
      <w:bookmarkStart w:id="95" w:name="_Toc11505"/>
      <w:r>
        <w:rPr>
          <w:rFonts w:ascii="Times New Roman" w:hAnsi="Times New Roman" w:eastAsia="宋体"/>
          <w:b/>
        </w:rPr>
        <w:t>参考文献</w:t>
      </w:r>
      <w:bookmarkEnd w:id="95"/>
    </w:p>
    <w:p w14:paraId="69D184CF">
      <w:pPr>
        <w:spacing w:line="400" w:lineRule="exact"/>
      </w:pPr>
      <w:r>
        <w:rPr>
          <w:rFonts w:ascii="宋体" w:hAnsi="宋体"/>
        </w:rPr>
        <w:t>[1] 教育部. 教育部关于印发《教育信息化2.0行动计划》的通知[EB/OL]. 2018-04-13[2026-05-01]. https://www.moe.gov.cn/srcsite/A16/s3342/201804/t20180425_334188.html.</w:t>
      </w:r>
    </w:p>
    <w:p w14:paraId="7D9DC684">
      <w:pPr>
        <w:spacing w:line="400" w:lineRule="exact"/>
      </w:pPr>
      <w:r>
        <w:rPr>
          <w:rFonts w:ascii="宋体" w:hAnsi="宋体"/>
        </w:rPr>
        <w:t>[2] 杨现民. 开辟教育全面数字化转型新局面[EB/OL]. 2022-04-07[2026-05-01]. https://www.moe.gov.cn/jyb_xwfb/moe_2082/2022/2022_zl12/202204/t20220407_614408.html.</w:t>
      </w:r>
    </w:p>
    <w:p w14:paraId="78E0DC63">
      <w:pPr>
        <w:spacing w:line="400" w:lineRule="exact"/>
      </w:pPr>
      <w:r>
        <w:rPr>
          <w:rFonts w:ascii="宋体" w:hAnsi="宋体"/>
        </w:rPr>
        <w:t>[3] Butler-Henderson K, Crawford J. A systematic review of online examinations: A pedagogical innovation for scalable authentication and integrity[J]. Computers &amp; Education, 2020, 159: 104024.</w:t>
      </w:r>
    </w:p>
    <w:p w14:paraId="520E271C">
      <w:pPr>
        <w:spacing w:line="400" w:lineRule="exact"/>
      </w:pPr>
      <w:r>
        <w:rPr>
          <w:rFonts w:ascii="宋体" w:hAnsi="宋体"/>
        </w:rPr>
        <w:t>[4] Garg M, Goel A. A systematic literature review on online assessment security: Current challenges and integrity strategies[J]. Computers &amp; Security, 2022, 113: 102544.</w:t>
      </w:r>
    </w:p>
    <w:p w14:paraId="61DE498E">
      <w:pPr>
        <w:spacing w:line="400" w:lineRule="exact"/>
      </w:pPr>
      <w:r>
        <w:rPr>
          <w:rFonts w:ascii="宋体" w:hAnsi="宋体"/>
        </w:rPr>
        <w:t>[5] Spring. Auto-configuration :: Spring Boot Reference Documentation[EB/OL]. [2026-05-01]. https://docs.spring.io/spring-boot/reference/using/auto-configuration.html.</w:t>
      </w:r>
    </w:p>
    <w:p w14:paraId="42002C12">
      <w:pPr>
        <w:spacing w:line="400" w:lineRule="exact"/>
      </w:pPr>
      <w:r>
        <w:rPr>
          <w:rFonts w:ascii="宋体" w:hAnsi="宋体"/>
        </w:rPr>
        <w:t>[6] Vue.js. Composition API FAQ[EB/OL]. [2026-05-01]. https://vuejs.org/guide/extras/composition-api-faq.</w:t>
      </w:r>
    </w:p>
    <w:p w14:paraId="7856FEB4">
      <w:pPr>
        <w:spacing w:line="400" w:lineRule="exact"/>
      </w:pPr>
      <w:r>
        <w:rPr>
          <w:rFonts w:ascii="宋体" w:hAnsi="宋体"/>
        </w:rPr>
        <w:t>[7] Oracle. MySQL 8.4 Reference Manual: InnoDB Transaction Model[EB/OL]. [2026-05-01]. https://dev.mysql.com/doc/refman/en/innodb-transaction-model.html.</w:t>
      </w:r>
    </w:p>
    <w:p w14:paraId="56D5FC08">
      <w:pPr>
        <w:spacing w:line="400" w:lineRule="exact"/>
      </w:pPr>
      <w:r>
        <w:rPr>
          <w:rFonts w:ascii="宋体" w:hAnsi="宋体"/>
        </w:rPr>
        <w:t>[8] Fielding R T. Architectural Styles and the Design of Network-based Software Architectures[D/OL]. Irvine: University of California, Irvine, 2000[2026-04-30]. https://ics.uci.edu/~fielding/pubs/dissertation/top.htm.</w:t>
      </w:r>
    </w:p>
    <w:p w14:paraId="4488A85E">
      <w:pPr>
        <w:spacing w:line="400" w:lineRule="exact"/>
      </w:pPr>
      <w:r>
        <w:rPr>
          <w:rFonts w:ascii="宋体" w:hAnsi="宋体"/>
        </w:rPr>
        <w:t>[9] Spring. Externalized Configuration :: Spring Boot Reference Documentation[EB/OL]. [2026-05-01]. https://docs.enterprise.spring.io/spring-boot/reference/features/external-config.html.</w:t>
      </w:r>
    </w:p>
    <w:p w14:paraId="3DE88D59">
      <w:pPr>
        <w:spacing w:line="400" w:lineRule="exact"/>
      </w:pPr>
      <w:r>
        <w:rPr>
          <w:rFonts w:ascii="宋体" w:hAnsi="宋体"/>
        </w:rPr>
        <w:t>[10] MyBatis-Plus. CRUD 接口[EB/OL]. [2026-05-01]. https://mybatis.plus/guide/crud-interface.html.</w:t>
      </w:r>
    </w:p>
    <w:p w14:paraId="19390167">
      <w:pPr>
        <w:spacing w:line="400" w:lineRule="exact"/>
      </w:pPr>
      <w:r>
        <w:rPr>
          <w:rFonts w:ascii="宋体" w:hAnsi="宋体"/>
        </w:rPr>
        <w:t>[11] Spring Security. Method Security[EB/OL]. [2026-05-01]. https://docs.spring.io/spring-security/reference/servlet/authorization/method-security.html.</w:t>
      </w:r>
    </w:p>
    <w:p w14:paraId="6CF361F4">
      <w:pPr>
        <w:spacing w:line="400" w:lineRule="exact"/>
      </w:pPr>
      <w:r>
        <w:rPr>
          <w:rFonts w:ascii="宋体" w:hAnsi="宋体"/>
        </w:rPr>
        <w:t>[12] Jones M, Bradley J, Sakimura N. JSON Web Token (JWT): RFC 7519[S/OL]. Fremont: RFC Editor, 2015[2026-04-30]. https://doi.org/10.17487/RFC7519.</w:t>
      </w:r>
    </w:p>
    <w:p w14:paraId="75522D8D">
      <w:pPr>
        <w:spacing w:line="400" w:lineRule="exact"/>
      </w:pPr>
      <w:r>
        <w:rPr>
          <w:rFonts w:ascii="宋体" w:hAnsi="宋体"/>
        </w:rPr>
        <w:t>[13] Sandhu R S, Coyne E J, Feinstein H L, et al. Role-based access control models[J]. Computer, 1996, 29(2): 38-47.</w:t>
      </w:r>
    </w:p>
    <w:p w14:paraId="403B3E3D">
      <w:pPr>
        <w:spacing w:line="400" w:lineRule="exact"/>
      </w:pPr>
      <w:r>
        <w:rPr>
          <w:rFonts w:ascii="宋体" w:hAnsi="宋体"/>
        </w:rPr>
        <w:t>[14] Redis. Open Source Redis Documentation[EB/OL]. [2026-05-01]. https://redis.io/docs/latest/get-started/.</w:t>
      </w:r>
    </w:p>
    <w:p w14:paraId="1BF50EBA">
      <w:pPr>
        <w:spacing w:line="400" w:lineRule="exact"/>
      </w:pPr>
      <w:r>
        <w:rPr>
          <w:rFonts w:ascii="宋体" w:hAnsi="宋体"/>
        </w:rPr>
        <w:t>[15] RabbitMQ. Reliability Guide[EB/OL]. [2026-05-01]. https://www.rabbitmq.com/docs/reliability.</w:t>
      </w:r>
    </w:p>
    <w:p w14:paraId="63A68305">
      <w:pPr>
        <w:spacing w:line="400" w:lineRule="exact"/>
      </w:pPr>
      <w:r>
        <w:rPr>
          <w:rFonts w:ascii="宋体" w:hAnsi="宋体"/>
        </w:rPr>
        <w:t>[16] MinIO. S3 API Compatibility[EB/OL]. [2026-05-01]. https://min.io/docs/minio/linux/reference/s3-api-compatibility.html.</w:t>
      </w:r>
    </w:p>
    <w:p w14:paraId="322FBF5D">
      <w:pPr>
        <w:spacing w:line="400" w:lineRule="exact"/>
      </w:pPr>
      <w:r>
        <w:rPr>
          <w:rFonts w:ascii="宋体" w:hAnsi="宋体"/>
        </w:rPr>
        <w:t>[17] Redgate. Redgate Flyway Migrations Documentation[EB/OL]. [2026-05-01]. https://documentation.red-gate.com/fd/migrations-271585107.html.</w:t>
      </w:r>
    </w:p>
    <w:p w14:paraId="6D1BBE3E">
      <w:pPr>
        <w:spacing w:line="400" w:lineRule="exact"/>
      </w:pPr>
      <w:r>
        <w:rPr>
          <w:rFonts w:ascii="宋体" w:hAnsi="宋体"/>
        </w:rPr>
        <w:t>[18] ISO/IEC/IEEE. ISO/IEC/IEEE 29148:2018 Systems and software engineering—Life cycle processes—Requirements engineering[S]. Geneva: ISO, 2018.</w:t>
      </w:r>
    </w:p>
    <w:p w14:paraId="5651864E">
      <w:pPr>
        <w:spacing w:line="400" w:lineRule="exact"/>
      </w:pPr>
      <w:r>
        <w:rPr>
          <w:rFonts w:ascii="宋体" w:hAnsi="宋体"/>
        </w:rPr>
        <w:t>[19] Newton P M, Essex K. How Common is Cheating in Online Exams and did it Increase During the COVID-19 Pandemic? A Systematic Review[J]. Journal of Academic Ethics, 2024, 22: 323-343.</w:t>
      </w:r>
    </w:p>
    <w:p w14:paraId="4C421C5A">
      <w:pPr>
        <w:spacing w:before="0" w:after="0" w:line="300" w:lineRule="auto"/>
      </w:pPr>
      <w:r>
        <w:rPr>
          <w:rFonts w:eastAsia="宋体"/>
          <w:b w:val="0"/>
          <w:sz w:val="21"/>
        </w:rPr>
        <w:t>[20] Noorbehbahani F, Mohammadi A, Aminazadeh M. A systematic review of research on cheating in online exams from 2010 to 2021[J]. Education and Information Technologies, 2022, 27(6): 8413-8460.</w:t>
      </w:r>
    </w:p>
    <w:p w14:paraId="74186993">
      <w:pPr>
        <w:spacing w:before="0" w:after="0" w:line="300" w:lineRule="auto"/>
      </w:pPr>
      <w:r>
        <w:rPr>
          <w:rFonts w:eastAsia="宋体"/>
          <w:b w:val="0"/>
          <w:sz w:val="21"/>
        </w:rPr>
        <w:t>[21] Alessio H M, Malay N, Maurer K, et al. Examining the Effect of Proctoring on Online Test Scores[J]. Online Learning, 2017, 21(1): 146-161.</w:t>
      </w:r>
    </w:p>
    <w:p w14:paraId="0025F513">
      <w:pPr>
        <w:spacing w:before="0" w:after="0" w:line="300" w:lineRule="auto"/>
      </w:pPr>
      <w:r>
        <w:rPr>
          <w:rFonts w:eastAsia="宋体"/>
          <w:b w:val="0"/>
          <w:sz w:val="21"/>
        </w:rPr>
        <w:t>[22] ISO/IEC. ISO/IEC 25010:2023 Systems and software engineering—Systems and software Quality Requirements and Evaluation (SQuaRE)—Product quality model[S]. Geneva: ISO, 2023.</w:t>
      </w:r>
    </w:p>
    <w:p w14:paraId="0FE61F15">
      <w:pPr>
        <w:spacing w:before="0" w:after="0" w:line="300" w:lineRule="auto"/>
      </w:pPr>
      <w:r>
        <w:rPr>
          <w:rFonts w:eastAsia="宋体"/>
          <w:b w:val="0"/>
          <w:sz w:val="21"/>
        </w:rPr>
        <w:t>[23] Temoshok D, Choong Y Y, Regenscheid A, et al. NIST SP 800-63B-4: Digital Identity Guidelines - Authentication and Authenticator Management[R/OL]. Gaithersburg: National Institute of Standards and Technology, 2025[2026-04-30]. https://doi.org/10.6028/NIST.SP.800-63B-4.</w:t>
      </w:r>
    </w:p>
    <w:p w14:paraId="273D6F93">
      <w:r>
        <w:rPr>
          <w:rFonts w:eastAsia="宋体"/>
        </w:rPr>
        <w:t>[24] OWASP Foundation. OWASP Application Security Verification Standard 5.0.0[EB/OL]. [2026-04-30]. https://owasp.org/www-project-application-security-verification-standard/.</w:t>
      </w:r>
    </w:p>
    <w:p w14:paraId="72894C00">
      <w:r>
        <w:rPr>
          <w:rFonts w:eastAsia="宋体"/>
        </w:rPr>
        <w:t>[25] Spring Framework. Using @Transactional[EB/OL]. [2026-05-01]. https://docs.spring.io/spring-framework/reference/data-access/transaction/declarative/annotations.html.</w:t>
      </w:r>
    </w:p>
    <w:p w14:paraId="3626A2BC">
      <w:r>
        <w:rPr>
          <w:rFonts w:eastAsia="宋体"/>
        </w:rPr>
        <w:t>[26] ISO/IEC/IEEE. ISO/IEC/IEEE 29119-2:2021 Software and systems engineering—Software testing—Part 2: Test processes[S]. Geneva: ISO, 2021.</w:t>
      </w:r>
    </w:p>
    <w:p w14:paraId="0C88455A">
      <w:r>
        <w:rPr>
          <w:rFonts w:eastAsia="宋体"/>
        </w:rPr>
        <w:t>[27] JUnit Team. JUnit 5 User Guide[EB/OL]. [2026-05-01]. https://junit.org/junit5/docs/current/user-guide/.</w:t>
      </w:r>
    </w:p>
    <w:p w14:paraId="46E7DEC3">
      <w:r>
        <w:rPr>
          <w:rFonts w:eastAsia="宋体"/>
        </w:rPr>
        <w:t>[28] Selenium. Selenium Documentation[EB/OL]. [2026-05-01]. https://www.selenium.dev/documentation/.</w:t>
      </w:r>
    </w:p>
    <w:p w14:paraId="604DDCF3">
      <w:r>
        <w:rPr>
          <w:rFonts w:eastAsia="宋体"/>
        </w:rPr>
        <w:t>[29] OWASP Foundation. OWASP Web Security Testing Guide[EB/OL]. [2026-05-01]. https://owasp.org/www-project-web-security-testing-guide/.</w:t>
      </w:r>
    </w:p>
    <w:p w14:paraId="04EC3E74">
      <w:pPr>
        <w:sectPr>
          <w:type w:val="continuous"/>
          <w:pgSz w:w="11906" w:h="16838"/>
          <w:pgMar w:top="1701" w:right="1418" w:bottom="1418" w:left="1418" w:header="907" w:footer="850" w:gutter="0"/>
          <w:cols w:space="720" w:num="1"/>
          <w:formProt w:val="0"/>
          <w:docGrid w:linePitch="312" w:charSpace="-6145"/>
        </w:sectPr>
      </w:pPr>
    </w:p>
    <w:p w14:paraId="1D6F0772">
      <w:pPr>
        <w:pStyle w:val="2"/>
        <w:spacing w:before="240" w:after="240"/>
      </w:pPr>
      <w:bookmarkStart w:id="96" w:name="_Toc7162"/>
      <w:r>
        <w:rPr>
          <w:rFonts w:ascii="Times New Roman" w:hAnsi="Times New Roman" w:eastAsia="宋体"/>
          <w:b/>
        </w:rPr>
        <w:t>致谢</w:t>
      </w:r>
      <w:bookmarkEnd w:id="96"/>
    </w:p>
    <w:sectPr>
      <w:headerReference r:id="rId40" w:type="first"/>
      <w:headerReference r:id="rId38" w:type="default"/>
      <w:footerReference r:id="rId41" w:type="default"/>
      <w:headerReference r:id="rId39" w:type="even"/>
      <w:pgSz w:w="11906" w:h="16838"/>
      <w:pgMar w:top="1701" w:right="1418" w:bottom="1418" w:left="1418" w:header="907" w:footer="850" w:gutter="567"/>
      <w:pgNumType w:fmt="upperRoman"/>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roman"/>
    <w:pitch w:val="default"/>
    <w:sig w:usb0="A00002BF" w:usb1="38CF7CFA" w:usb2="00000016" w:usb3="00000000" w:csb0="0004000F"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Light">
    <w:panose1 w:val="02010600030101010101"/>
    <w:charset w:val="86"/>
    <w:family w:val="roman"/>
    <w:pitch w:val="default"/>
    <w:sig w:usb0="A00002BF" w:usb1="38CF7CFA" w:usb2="00000016" w:usb3="00000000" w:csb0="0004000F" w:csb1="00000000"/>
  </w:font>
  <w:font w:name="Liberation Sans">
    <w:altName w:val="Arial"/>
    <w:panose1 w:val="00000000000000000000"/>
    <w:charset w:val="00"/>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D71E9">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ACFE2">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43100">
    <w:pPr>
      <w:pStyle w:val="14"/>
      <w:jc w:val="center"/>
    </w:pPr>
    <w:r>
      <w:fldChar w:fldCharType="begin"/>
    </w:r>
    <w:r>
      <w:instrText xml:space="preserve"> PAGE </w:instrText>
    </w:r>
    <w:r>
      <w:fldChar w:fldCharType="separate"/>
    </w:r>
    <w:r>
      <w:t>I</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01D151">
    <w:pPr>
      <w:pStyle w:val="1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4E727">
    <w:pPr>
      <w:pStyle w:val="14"/>
      <w:jc w:val="center"/>
    </w:pPr>
    <w:r>
      <w:fldChar w:fldCharType="begin"/>
    </w:r>
    <w:r>
      <w:instrText xml:space="preserve"> PAGE </w:instrText>
    </w:r>
    <w:r>
      <w:fldChar w:fldCharType="separate"/>
    </w:r>
    <w:r>
      <w:t>I</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658C8">
    <w:pPr>
      <w:pStyle w:val="14"/>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6273A77">
                          <w:pPr>
                            <w:pStyle w:val="14"/>
                            <w:jc w:val="center"/>
                          </w:pPr>
                          <w:r>
                            <w:fldChar w:fldCharType="begin"/>
                          </w:r>
                          <w:r>
                            <w:instrText xml:space="preserve"> PAGE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UuKWy90CAAAkBgAADgAAAAAAAAABACAAAAAfAQAAZHJzL2Uyb0RvYy54bWxQSwUG&#10;AAAAAAYABgBZAQAAbgYAAAAA&#10;">
              <v:fill on="f" focussize="0,0"/>
              <v:stroke on="f" weight="0.5pt"/>
              <v:imagedata o:title=""/>
              <o:lock v:ext="edit" aspectratio="f"/>
              <v:textbox inset="0mm,0mm,0mm,0mm" style="mso-fit-shape-to-text:t;">
                <w:txbxContent>
                  <w:p w14:paraId="56273A77">
                    <w:pPr>
                      <w:pStyle w:val="14"/>
                      <w:jc w:val="center"/>
                    </w:pPr>
                    <w:r>
                      <w:fldChar w:fldCharType="begin"/>
                    </w:r>
                    <w:r>
                      <w:instrText xml:space="preserve"> PAGE </w:instrText>
                    </w:r>
                    <w:r>
                      <w:fldChar w:fldCharType="separate"/>
                    </w:r>
                    <w:r>
                      <w:t>2</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21B0C">
    <w:pPr>
      <w:pStyle w:val="14"/>
      <w:jc w:val="center"/>
    </w:pPr>
    <w:r>
      <w:fldChar w:fldCharType="begin"/>
    </w:r>
    <w:r>
      <w:instrText xml:space="preserve"> PAGE </w:instrText>
    </w:r>
    <w:r>
      <w:fldChar w:fldCharType="separate"/>
    </w:r>
    <w:r>
      <w:t>2</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549A7">
    <w:pPr>
      <w:pStyle w:val="14"/>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CA99D8B">
                          <w:pPr>
                            <w:pStyle w:val="14"/>
                            <w:jc w:val="center"/>
                          </w:pPr>
                          <w:r>
                            <w:fldChar w:fldCharType="begin"/>
                          </w:r>
                          <w:r>
                            <w:instrText xml:space="preserve"> PAGE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Ayd1LdAgAAJA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MDJ3Ut0CAAAkBgAADgAAAAAAAAABACAAAAAfAQAAZHJzL2Uyb0RvYy54bWxQSwUG&#10;AAAAAAYABgBZAQAAbgYAAAAA&#10;">
              <v:fill on="f" focussize="0,0"/>
              <v:stroke on="f" weight="0.5pt"/>
              <v:imagedata o:title=""/>
              <o:lock v:ext="edit" aspectratio="f"/>
              <v:textbox inset="0mm,0mm,0mm,0mm" style="mso-fit-shape-to-text:t;">
                <w:txbxContent>
                  <w:p w14:paraId="3CA99D8B">
                    <w:pPr>
                      <w:pStyle w:val="14"/>
                      <w:jc w:val="center"/>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DE258">
    <w:pPr>
      <w:pStyle w:val="14"/>
      <w:jc w:val="center"/>
    </w:pPr>
    <w:r>
      <w:fldChar w:fldCharType="begin"/>
    </w:r>
    <w:r>
      <w:instrText xml:space="preserve"> PAGE </w:instrText>
    </w:r>
    <w:r>
      <w:fldChar w:fldCharType="separate"/>
    </w:r>
    <w:r>
      <w:t>36</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77444"/>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73474">
    <w:pPr>
      <w:pStyle w:val="14"/>
      <w:jc w:val="center"/>
    </w:pPr>
    <w:r>
      <w:fldChar w:fldCharType="begin"/>
    </w:r>
    <w:r>
      <w:instrText xml:space="preserve"> PAGE </w:instrText>
    </w:r>
    <w:r>
      <w:fldChar w:fldCharType="separate"/>
    </w:r>
    <w:r>
      <w:t>45</w:t>
    </w:r>
    <w: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4C0E9">
    <w:pPr>
      <w:pStyle w:val="14"/>
      <w:jc w:val="center"/>
    </w:pPr>
    <w:r>
      <w:fldChar w:fldCharType="begin"/>
    </w:r>
    <w:r>
      <w:instrText xml:space="preserve"> PAGE </w:instrText>
    </w:r>
    <w:r>
      <w:fldChar w:fldCharType="separate"/>
    </w:r>
    <w:r>
      <w:t>56</w:t>
    </w:r>
    <w: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D73FA"/>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7C261B">
    <w:pPr>
      <w:pStyle w:val="14"/>
      <w:jc w:val="center"/>
    </w:pPr>
    <w:r>
      <w:fldChar w:fldCharType="begin"/>
    </w:r>
    <w:r>
      <w:instrText xml:space="preserve"> PAGE </w:instrText>
    </w:r>
    <w:r>
      <w:fldChar w:fldCharType="separate"/>
    </w:r>
    <w:r>
      <w:t>LVII</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D5805">
    <w:pPr>
      <w:pStyle w:val="15"/>
      <w:tabs>
        <w:tab w:val="right" w:leader="hyphen" w:pos="8306"/>
        <w:tab w:val="clear" w:pos="4153"/>
      </w:tabs>
      <w:jc w:val="both"/>
      <w:rPr>
        <w:rFonts w:ascii="宋体" w:hAnsi="宋体"/>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426F">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462D3">
    <w:pPr>
      <w:pStyle w:val="15"/>
      <w:tabs>
        <w:tab w:val="right" w:leader="hyphen" w:pos="8306"/>
        <w:tab w:val="clear" w:pos="4153"/>
      </w:tabs>
      <w:jc w:val="both"/>
      <w:rPr>
        <w:rFonts w:ascii="宋体" w:hAnsi="宋体"/>
        <w:u w:val="single"/>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7CDF8">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6B5EE">
    <w:pPr>
      <w:pStyle w:val="15"/>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B14FA">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摘要</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F0D91">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FDDE6">
    <w:pPr>
      <w:pStyle w:val="15"/>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BB269">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ABSTRACT</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2D436">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目录</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AAB4D">
    <w:pPr>
      <w:pStyle w:val="15"/>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F517A">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目录</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2B8D1">
    <w:pPr>
      <w:pStyle w:val="15"/>
      <w:tabs>
        <w:tab w:val="clear" w:pos="4153"/>
      </w:tabs>
      <w:jc w:val="both"/>
      <w:rPr>
        <w:rFonts w:hint="default"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fldChar w:fldCharType="begin"/>
    </w:r>
    <w:r>
      <w:rPr>
        <w:rFonts w:ascii="宋体" w:hAnsi="宋体"/>
        <w:u w:val="single"/>
      </w:rPr>
      <w:instrText xml:space="preserve"> STYLEREF "标题 1"  \* MERGEFORMAT </w:instrText>
    </w:r>
    <w:r>
      <w:rPr>
        <w:rFonts w:ascii="宋体" w:hAnsi="宋体"/>
        <w:u w:val="single"/>
      </w:rPr>
      <w:fldChar w:fldCharType="separate"/>
    </w:r>
    <w:r>
      <w:rPr>
        <w:rFonts w:ascii="宋体" w:hAnsi="宋体"/>
        <w:u w:val="single"/>
      </w:rPr>
      <w:t>3 需求分析</w:t>
    </w:r>
    <w:r>
      <w:rPr>
        <w:rFonts w:ascii="宋体" w:hAnsi="宋体"/>
        <w:u w:val="single"/>
      </w:rPr>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ACD36">
    <w:pPr>
      <w:pStyle w:val="15"/>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791BB1">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3 需求分析</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9065E">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5 系统实现</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7F0380">
    <w:pPr>
      <w:pStyle w:val="15"/>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21BF38">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5 系统实现</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7C63A">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6 系统测试</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278CD3">
    <w:pPr>
      <w:pStyle w:val="15"/>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F9F1A">
    <w:pPr>
      <w:pStyle w:val="15"/>
      <w:tabs>
        <w:tab w:val="clear" w:pos="4153"/>
      </w:tabs>
      <w:jc w:val="both"/>
      <w:rPr>
        <w:rFonts w:ascii="宋体" w:hAnsi="宋体"/>
        <w:u w:val="single"/>
      </w:rPr>
    </w:pPr>
    <w:r>
      <w:rPr>
        <w:rFonts w:ascii="宋体" w:hAnsi="宋体"/>
        <w:u w:val="single"/>
      </w:rPr>
      <w:t>重庆大学本科学生毕业论文（设计）</w:t>
    </w:r>
    <w:r>
      <w:rPr>
        <w:rFonts w:ascii="宋体" w:hAnsi="宋体"/>
        <w:u w:val="single"/>
      </w:rPr>
      <w:tab/>
    </w:r>
    <w:r>
      <w:rPr>
        <w:rFonts w:ascii="宋体" w:hAnsi="宋体"/>
        <w:u w:val="single"/>
      </w:rPr>
      <w:t>6 系统测试</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F12653">
    <w:pPr>
      <w:pStyle w:val="15"/>
      <w:tabs>
        <w:tab w:val="right" w:leader="hyphen" w:pos="8306"/>
        <w:tab w:val="clear" w:pos="4153"/>
      </w:tabs>
      <w:spacing w:line="240" w:lineRule="exact"/>
      <w:jc w:val="left"/>
      <w:rPr>
        <w:rFonts w:ascii="宋体" w:hAnsi="宋体"/>
        <w:u w:val="single"/>
      </w:rPr>
    </w:pPr>
    <w:r>
      <w:t>重庆大学本科学生毕业论文（设计）</w:t>
    </w:r>
    <w:r>
      <w:tab/>
    </w:r>
    <w:r>
      <w:t>致谢</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AFD46">
    <w:pPr>
      <w:pStyle w:val="15"/>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FA5F">
    <w:pPr>
      <w:pStyle w:val="15"/>
      <w:tabs>
        <w:tab w:val="right" w:leader="hyphen" w:pos="8306"/>
        <w:tab w:val="clear" w:pos="4153"/>
      </w:tabs>
      <w:spacing w:line="240" w:lineRule="exact"/>
      <w:jc w:val="left"/>
      <w:rPr>
        <w:rFonts w:ascii="宋体" w:hAnsi="宋体"/>
        <w:u w:val="single"/>
      </w:rPr>
    </w:pPr>
    <w:r>
      <w:t>重庆大学本科学生毕业论文（设计）</w:t>
    </w:r>
    <w:r>
      <w:tab/>
    </w:r>
    <w:r>
      <w:t>致谢</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19"/>
  <w:autoHyphenation/>
  <w:hyphenationZone w:val="0"/>
  <w:footnotePr>
    <w:footnote w:id="0"/>
    <w:footnote w:id="1"/>
  </w:foot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1CF5D84"/>
    <w:rsid w:val="75CE38E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jc w:val="both"/>
    </w:pPr>
    <w:rPr>
      <w:rFonts w:ascii="Times New Roman" w:hAnsi="Times New Roman" w:eastAsia="宋体" w:cs="Times New Roman"/>
      <w:color w:val="auto"/>
      <w:kern w:val="2"/>
      <w:sz w:val="24"/>
      <w:szCs w:val="24"/>
      <w:lang w:val="en-US" w:eastAsia="zh-CN" w:bidi="ar-SA"/>
    </w:rPr>
  </w:style>
  <w:style w:type="paragraph" w:styleId="2">
    <w:name w:val="heading 1"/>
    <w:basedOn w:val="1"/>
    <w:next w:val="1"/>
    <w:link w:val="25"/>
    <w:qFormat/>
    <w:uiPriority w:val="9"/>
    <w:pPr>
      <w:keepNext/>
      <w:keepLines/>
      <w:spacing w:line="400" w:lineRule="exact"/>
      <w:jc w:val="center"/>
      <w:outlineLvl w:val="0"/>
    </w:pPr>
    <w:rPr>
      <w:rFonts w:ascii="黑体" w:hAnsi="黑体" w:eastAsia="黑体" w:cstheme="majorBidi"/>
      <w:sz w:val="32"/>
      <w:szCs w:val="48"/>
    </w:rPr>
  </w:style>
  <w:style w:type="paragraph" w:styleId="3">
    <w:name w:val="heading 2"/>
    <w:basedOn w:val="1"/>
    <w:next w:val="1"/>
    <w:link w:val="26"/>
    <w:unhideWhenUsed/>
    <w:qFormat/>
    <w:uiPriority w:val="9"/>
    <w:pPr>
      <w:keepNext/>
      <w:keepLines/>
      <w:spacing w:line="400" w:lineRule="exact"/>
      <w:outlineLvl w:val="1"/>
    </w:pPr>
    <w:rPr>
      <w:rFonts w:ascii="黑体" w:hAnsi="黑体" w:eastAsia="黑体" w:cstheme="majorBidi"/>
      <w:sz w:val="30"/>
      <w:szCs w:val="40"/>
    </w:rPr>
  </w:style>
  <w:style w:type="paragraph" w:styleId="4">
    <w:name w:val="heading 3"/>
    <w:basedOn w:val="1"/>
    <w:next w:val="1"/>
    <w:link w:val="27"/>
    <w:semiHidden/>
    <w:unhideWhenUsed/>
    <w:qFormat/>
    <w:uiPriority w:val="9"/>
    <w:pPr>
      <w:keepNext/>
      <w:keepLines/>
      <w:spacing w:before="160" w:after="80" w:line="400" w:lineRule="exact"/>
      <w:outlineLvl w:val="2"/>
    </w:pPr>
    <w:rPr>
      <w:rFonts w:ascii="黑体" w:hAnsi="黑体" w:eastAsia="黑体" w:cstheme="majorBidi"/>
      <w:sz w:val="28"/>
      <w:szCs w:val="32"/>
    </w:rPr>
  </w:style>
  <w:style w:type="paragraph" w:styleId="5">
    <w:name w:val="heading 4"/>
    <w:basedOn w:val="1"/>
    <w:next w:val="1"/>
    <w:link w:val="28"/>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9"/>
    <w:semiHidden/>
    <w:unhideWhenUsed/>
    <w:qFormat/>
    <w:uiPriority w:val="9"/>
    <w:pPr>
      <w:keepNext/>
      <w:keepLines/>
      <w:spacing w:before="80" w:after="40"/>
      <w:outlineLvl w:val="4"/>
    </w:pPr>
    <w:rPr>
      <w:rFonts w:cstheme="majorBidi"/>
      <w:color w:val="104862" w:themeColor="accent1" w:themeShade="BF"/>
    </w:rPr>
  </w:style>
  <w:style w:type="paragraph" w:styleId="7">
    <w:name w:val="heading 6"/>
    <w:basedOn w:val="1"/>
    <w:next w:val="1"/>
    <w:link w:val="30"/>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31"/>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basedOn w:val="1"/>
    <w:qFormat/>
    <w:uiPriority w:val="0"/>
    <w:pPr>
      <w:suppressLineNumbers/>
      <w:spacing w:before="120" w:after="120"/>
    </w:pPr>
    <w:rPr>
      <w:rFonts w:cs="Lohit Devanagari"/>
      <w:i/>
      <w:iCs/>
      <w:sz w:val="24"/>
      <w:szCs w:val="24"/>
    </w:rPr>
  </w:style>
  <w:style w:type="paragraph" w:styleId="12">
    <w:name w:val="Body Text"/>
    <w:basedOn w:val="1"/>
    <w:link w:val="45"/>
    <w:semiHidden/>
    <w:unhideWhenUsed/>
    <w:qFormat/>
    <w:uiPriority w:val="99"/>
    <w:pPr>
      <w:spacing w:before="0" w:after="120"/>
    </w:pPr>
  </w:style>
  <w:style w:type="paragraph" w:styleId="13">
    <w:name w:val="toc 3"/>
    <w:basedOn w:val="1"/>
    <w:next w:val="1"/>
    <w:autoRedefine/>
    <w:unhideWhenUsed/>
    <w:qFormat/>
    <w:uiPriority w:val="39"/>
    <w:pPr>
      <w:spacing w:line="400" w:lineRule="exact"/>
      <w:ind w:left="400"/>
    </w:pPr>
  </w:style>
  <w:style w:type="paragraph" w:styleId="14">
    <w:name w:val="footer"/>
    <w:basedOn w:val="1"/>
    <w:link w:val="43"/>
    <w:unhideWhenUsed/>
    <w:qFormat/>
    <w:uiPriority w:val="99"/>
    <w:pPr>
      <w:tabs>
        <w:tab w:val="center" w:pos="4153"/>
        <w:tab w:val="right" w:pos="8306"/>
      </w:tabs>
      <w:snapToGrid w:val="0"/>
      <w:jc w:val="left"/>
    </w:pPr>
    <w:rPr>
      <w:sz w:val="18"/>
      <w:szCs w:val="18"/>
    </w:rPr>
  </w:style>
  <w:style w:type="paragraph" w:styleId="15">
    <w:name w:val="header"/>
    <w:basedOn w:val="1"/>
    <w:link w:val="42"/>
    <w:unhideWhenUsed/>
    <w:qFormat/>
    <w:uiPriority w:val="99"/>
    <w:pPr>
      <w:tabs>
        <w:tab w:val="center" w:pos="4153"/>
        <w:tab w:val="right" w:pos="8306"/>
      </w:tabs>
      <w:snapToGrid w:val="0"/>
      <w:jc w:val="center"/>
    </w:pPr>
    <w:rPr>
      <w:sz w:val="18"/>
      <w:szCs w:val="18"/>
    </w:rPr>
  </w:style>
  <w:style w:type="paragraph" w:styleId="16">
    <w:name w:val="toc 1"/>
    <w:basedOn w:val="1"/>
    <w:next w:val="1"/>
    <w:autoRedefine/>
    <w:unhideWhenUsed/>
    <w:qFormat/>
    <w:uiPriority w:val="39"/>
    <w:pPr>
      <w:spacing w:line="400" w:lineRule="exact"/>
    </w:pPr>
    <w:rPr>
      <w:rFonts w:eastAsia="黑体"/>
      <w:sz w:val="28"/>
    </w:rPr>
  </w:style>
  <w:style w:type="paragraph" w:styleId="17">
    <w:name w:val="Subtitle"/>
    <w:basedOn w:val="1"/>
    <w:next w:val="1"/>
    <w:link w:val="35"/>
    <w:qFormat/>
    <w:uiPriority w:val="11"/>
    <w:pPr>
      <w:spacing w:before="0"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List"/>
    <w:basedOn w:val="12"/>
    <w:qFormat/>
    <w:uiPriority w:val="0"/>
    <w:rPr>
      <w:rFonts w:cs="Lohit Devanagari"/>
    </w:rPr>
  </w:style>
  <w:style w:type="paragraph" w:styleId="19">
    <w:name w:val="toc 2"/>
    <w:basedOn w:val="1"/>
    <w:next w:val="1"/>
    <w:autoRedefine/>
    <w:unhideWhenUsed/>
    <w:qFormat/>
    <w:uiPriority w:val="39"/>
    <w:pPr>
      <w:spacing w:line="400" w:lineRule="exact"/>
      <w:ind w:left="200"/>
    </w:pPr>
    <w:rPr>
      <w:rFonts w:eastAsia="黑体"/>
    </w:rPr>
  </w:style>
  <w:style w:type="paragraph" w:styleId="20">
    <w:name w:val="Body Text 2"/>
    <w:basedOn w:val="1"/>
    <w:link w:val="44"/>
    <w:qFormat/>
    <w:uiPriority w:val="0"/>
    <w:pPr>
      <w:jc w:val="center"/>
    </w:pPr>
    <w:rPr>
      <w:rFonts w:eastAsia="黑体"/>
      <w:sz w:val="44"/>
    </w:rPr>
  </w:style>
  <w:style w:type="paragraph" w:styleId="21">
    <w:name w:val="Title"/>
    <w:basedOn w:val="1"/>
    <w:next w:val="1"/>
    <w:link w:val="34"/>
    <w:qFormat/>
    <w:uiPriority w:val="10"/>
    <w:pPr>
      <w:spacing w:before="0" w:after="80"/>
      <w:contextualSpacing/>
      <w:jc w:val="center"/>
    </w:pPr>
    <w:rPr>
      <w:rFonts w:asciiTheme="majorHAnsi" w:hAnsiTheme="majorHAnsi" w:eastAsiaTheme="majorEastAsia" w:cstheme="majorBidi"/>
      <w:spacing w:val="-10"/>
      <w:kern w:val="2"/>
      <w:sz w:val="56"/>
      <w:szCs w:val="56"/>
    </w:rPr>
  </w:style>
  <w:style w:type="character" w:styleId="24">
    <w:name w:val="Hyperlink"/>
    <w:basedOn w:val="23"/>
    <w:unhideWhenUsed/>
    <w:qFormat/>
    <w:uiPriority w:val="99"/>
    <w:rPr>
      <w:color w:val="467886" w:themeColor="hyperlink"/>
      <w:u w:val="single"/>
      <w14:textFill>
        <w14:solidFill>
          <w14:schemeClr w14:val="hlink"/>
        </w14:solidFill>
      </w14:textFill>
    </w:rPr>
  </w:style>
  <w:style w:type="character" w:customStyle="1" w:styleId="25">
    <w:name w:val="标题 1 字符"/>
    <w:basedOn w:val="23"/>
    <w:link w:val="2"/>
    <w:qFormat/>
    <w:uiPriority w:val="9"/>
    <w:rPr>
      <w:rFonts w:ascii="黑体" w:hAnsi="黑体" w:eastAsia="黑体" w:cstheme="majorBidi"/>
      <w:sz w:val="32"/>
      <w:szCs w:val="48"/>
    </w:rPr>
  </w:style>
  <w:style w:type="character" w:customStyle="1" w:styleId="26">
    <w:name w:val="标题 2 字符"/>
    <w:basedOn w:val="23"/>
    <w:link w:val="3"/>
    <w:qFormat/>
    <w:uiPriority w:val="9"/>
    <w:rPr>
      <w:rFonts w:ascii="黑体" w:hAnsi="黑体" w:eastAsia="黑体" w:cstheme="majorBidi"/>
      <w:sz w:val="30"/>
      <w:szCs w:val="40"/>
    </w:rPr>
  </w:style>
  <w:style w:type="character" w:customStyle="1" w:styleId="27">
    <w:name w:val="标题 3 字符"/>
    <w:basedOn w:val="23"/>
    <w:link w:val="4"/>
    <w:semiHidden/>
    <w:qFormat/>
    <w:uiPriority w:val="9"/>
    <w:rPr>
      <w:rFonts w:ascii="黑体" w:hAnsi="黑体" w:eastAsia="黑体" w:cstheme="majorBidi"/>
      <w:sz w:val="28"/>
      <w:szCs w:val="32"/>
    </w:rPr>
  </w:style>
  <w:style w:type="character" w:customStyle="1" w:styleId="28">
    <w:name w:val="标题 4 字符"/>
    <w:basedOn w:val="23"/>
    <w:link w:val="5"/>
    <w:semiHidden/>
    <w:qFormat/>
    <w:uiPriority w:val="9"/>
    <w:rPr>
      <w:rFonts w:cstheme="majorBidi"/>
      <w:color w:val="104862" w:themeColor="accent1" w:themeShade="BF"/>
      <w:sz w:val="28"/>
      <w:szCs w:val="28"/>
    </w:rPr>
  </w:style>
  <w:style w:type="character" w:customStyle="1" w:styleId="29">
    <w:name w:val="标题 5 字符"/>
    <w:basedOn w:val="23"/>
    <w:link w:val="6"/>
    <w:semiHidden/>
    <w:qFormat/>
    <w:uiPriority w:val="9"/>
    <w:rPr>
      <w:rFonts w:cstheme="majorBidi"/>
      <w:color w:val="104862" w:themeColor="accent1" w:themeShade="BF"/>
      <w:sz w:val="24"/>
      <w:szCs w:val="24"/>
    </w:rPr>
  </w:style>
  <w:style w:type="character" w:customStyle="1" w:styleId="30">
    <w:name w:val="标题 6 字符"/>
    <w:basedOn w:val="23"/>
    <w:link w:val="7"/>
    <w:semiHidden/>
    <w:qFormat/>
    <w:uiPriority w:val="9"/>
    <w:rPr>
      <w:rFonts w:cstheme="majorBidi"/>
      <w:b/>
      <w:bCs/>
      <w:color w:val="104862" w:themeColor="accent1" w:themeShade="BF"/>
    </w:rPr>
  </w:style>
  <w:style w:type="character" w:customStyle="1" w:styleId="31">
    <w:name w:val="标题 7 字符"/>
    <w:basedOn w:val="23"/>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2">
    <w:name w:val="标题 8 字符"/>
    <w:basedOn w:val="23"/>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3">
    <w:name w:val="标题 9 字符"/>
    <w:basedOn w:val="23"/>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标题 字符"/>
    <w:basedOn w:val="23"/>
    <w:link w:val="21"/>
    <w:qFormat/>
    <w:uiPriority w:val="10"/>
    <w:rPr>
      <w:rFonts w:asciiTheme="majorHAnsi" w:hAnsiTheme="majorHAnsi" w:eastAsiaTheme="majorEastAsia" w:cstheme="majorBidi"/>
      <w:spacing w:val="-10"/>
      <w:kern w:val="2"/>
      <w:sz w:val="56"/>
      <w:szCs w:val="56"/>
    </w:rPr>
  </w:style>
  <w:style w:type="character" w:customStyle="1" w:styleId="35">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6">
    <w:name w:val="引用 字符"/>
    <w:basedOn w:val="23"/>
    <w:link w:val="37"/>
    <w:qFormat/>
    <w:uiPriority w:val="29"/>
    <w:rPr>
      <w:i/>
      <w:iCs/>
      <w:color w:val="404040" w:themeColor="text1" w:themeTint="BF"/>
      <w14:textFill>
        <w14:solidFill>
          <w14:schemeClr w14:val="tx1">
            <w14:lumMod w14:val="75000"/>
            <w14:lumOff w14:val="25000"/>
          </w14:schemeClr>
        </w14:solidFill>
      </w14:textFill>
    </w:rPr>
  </w:style>
  <w:style w:type="paragraph" w:styleId="37">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8">
    <w:name w:val="明显强调1"/>
    <w:basedOn w:val="23"/>
    <w:qFormat/>
    <w:uiPriority w:val="21"/>
    <w:rPr>
      <w:i/>
      <w:iCs/>
      <w:color w:val="104862" w:themeColor="accent1" w:themeShade="BF"/>
    </w:rPr>
  </w:style>
  <w:style w:type="character" w:customStyle="1" w:styleId="39">
    <w:name w:val="明显引用 字符"/>
    <w:basedOn w:val="23"/>
    <w:link w:val="40"/>
    <w:qFormat/>
    <w:uiPriority w:val="30"/>
    <w:rPr>
      <w:i/>
      <w:iCs/>
      <w:color w:val="104862" w:themeColor="accent1" w:themeShade="BF"/>
    </w:rPr>
  </w:style>
  <w:style w:type="paragraph" w:styleId="40">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明显参考1"/>
    <w:basedOn w:val="23"/>
    <w:qFormat/>
    <w:uiPriority w:val="32"/>
    <w:rPr>
      <w:b/>
      <w:bCs/>
      <w:smallCaps/>
      <w:color w:val="104862" w:themeColor="accent1" w:themeShade="BF"/>
      <w:spacing w:val="5"/>
    </w:rPr>
  </w:style>
  <w:style w:type="character" w:customStyle="1" w:styleId="42">
    <w:name w:val="页眉 字符"/>
    <w:basedOn w:val="23"/>
    <w:link w:val="15"/>
    <w:qFormat/>
    <w:uiPriority w:val="99"/>
    <w:rPr>
      <w:sz w:val="18"/>
      <w:szCs w:val="18"/>
    </w:rPr>
  </w:style>
  <w:style w:type="character" w:customStyle="1" w:styleId="43">
    <w:name w:val="页脚 字符"/>
    <w:basedOn w:val="23"/>
    <w:link w:val="14"/>
    <w:qFormat/>
    <w:uiPriority w:val="99"/>
    <w:rPr>
      <w:sz w:val="18"/>
      <w:szCs w:val="18"/>
    </w:rPr>
  </w:style>
  <w:style w:type="character" w:customStyle="1" w:styleId="44">
    <w:name w:val="正文文本 2 字符"/>
    <w:basedOn w:val="23"/>
    <w:link w:val="20"/>
    <w:qFormat/>
    <w:uiPriority w:val="0"/>
    <w:rPr>
      <w:rFonts w:ascii="Times New Roman" w:hAnsi="Times New Roman" w:eastAsia="黑体" w:cs="Times New Roman"/>
      <w:sz w:val="44"/>
      <w:szCs w:val="24"/>
    </w:rPr>
  </w:style>
  <w:style w:type="character" w:customStyle="1" w:styleId="45">
    <w:name w:val="正文文本 字符"/>
    <w:basedOn w:val="23"/>
    <w:link w:val="12"/>
    <w:semiHidden/>
    <w:qFormat/>
    <w:uiPriority w:val="99"/>
    <w:rPr>
      <w:rFonts w:ascii="Times New Roman" w:hAnsi="Times New Roman" w:eastAsia="宋体" w:cs="Times New Roman"/>
      <w:szCs w:val="24"/>
    </w:rPr>
  </w:style>
  <w:style w:type="character" w:customStyle="1" w:styleId="46">
    <w:name w:val="Index Link"/>
    <w:qFormat/>
    <w:uiPriority w:val="0"/>
  </w:style>
  <w:style w:type="paragraph" w:customStyle="1" w:styleId="47">
    <w:name w:val="Heading"/>
    <w:basedOn w:val="1"/>
    <w:next w:val="12"/>
    <w:qFormat/>
    <w:uiPriority w:val="0"/>
    <w:pPr>
      <w:keepNext/>
      <w:spacing w:before="240" w:after="120"/>
    </w:pPr>
    <w:rPr>
      <w:rFonts w:ascii="Liberation Sans" w:hAnsi="Liberation Sans" w:eastAsia="Noto Sans CJK SC" w:cs="Lohit Devanagari"/>
      <w:sz w:val="28"/>
      <w:szCs w:val="28"/>
    </w:rPr>
  </w:style>
  <w:style w:type="paragraph" w:customStyle="1" w:styleId="48">
    <w:name w:val="Index"/>
    <w:basedOn w:val="1"/>
    <w:qFormat/>
    <w:uiPriority w:val="0"/>
    <w:pPr>
      <w:suppressLineNumbers/>
    </w:pPr>
    <w:rPr>
      <w:rFonts w:cs="Lohit Devanagari"/>
    </w:rPr>
  </w:style>
  <w:style w:type="paragraph" w:customStyle="1" w:styleId="49">
    <w:name w:val="Header and Footer"/>
    <w:basedOn w:val="1"/>
    <w:qFormat/>
    <w:uiPriority w:val="0"/>
  </w:style>
  <w:style w:type="paragraph" w:styleId="50">
    <w:name w:val="List Paragraph"/>
    <w:basedOn w:val="1"/>
    <w:qFormat/>
    <w:uiPriority w:val="34"/>
    <w:pPr>
      <w:spacing w:before="0" w:after="0"/>
      <w:ind w:left="720"/>
      <w:contextualSpacing/>
    </w:pPr>
  </w:style>
  <w:style w:type="paragraph" w:customStyle="1" w:styleId="51">
    <w:name w:val="TOC 标题1"/>
    <w:basedOn w:val="2"/>
    <w:next w:val="1"/>
    <w:unhideWhenUsed/>
    <w:qFormat/>
    <w:uiPriority w:val="39"/>
    <w:pPr>
      <w:widowControl/>
      <w:spacing w:before="240" w:after="0" w:line="259" w:lineRule="auto"/>
      <w:jc w:val="left"/>
      <w:outlineLvl w:val="9"/>
    </w:pPr>
    <w:rPr>
      <w:kern w:val="0"/>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customXml" Target="../customXml/item1.xml"/><Relationship Id="rId43" Type="http://schemas.openxmlformats.org/officeDocument/2006/relationships/image" Target="media/image1.jpeg"/><Relationship Id="rId42" Type="http://schemas.openxmlformats.org/officeDocument/2006/relationships/theme" Target="theme/theme1.xml"/><Relationship Id="rId41" Type="http://schemas.openxmlformats.org/officeDocument/2006/relationships/footer" Target="footer14.xml"/><Relationship Id="rId40" Type="http://schemas.openxmlformats.org/officeDocument/2006/relationships/header" Target="header24.xml"/><Relationship Id="rId4" Type="http://schemas.openxmlformats.org/officeDocument/2006/relationships/header" Target="header1.xml"/><Relationship Id="rId39" Type="http://schemas.openxmlformats.org/officeDocument/2006/relationships/header" Target="header23.xml"/><Relationship Id="rId38" Type="http://schemas.openxmlformats.org/officeDocument/2006/relationships/header" Target="header22.xml"/><Relationship Id="rId37" Type="http://schemas.openxmlformats.org/officeDocument/2006/relationships/footer" Target="footer13.xml"/><Relationship Id="rId36" Type="http://schemas.openxmlformats.org/officeDocument/2006/relationships/footer" Target="footer12.xml"/><Relationship Id="rId35" Type="http://schemas.openxmlformats.org/officeDocument/2006/relationships/header" Target="header21.xml"/><Relationship Id="rId34" Type="http://schemas.openxmlformats.org/officeDocument/2006/relationships/header" Target="header20.xml"/><Relationship Id="rId33" Type="http://schemas.openxmlformats.org/officeDocument/2006/relationships/header" Target="header19.xml"/><Relationship Id="rId32" Type="http://schemas.openxmlformats.org/officeDocument/2006/relationships/footer" Target="footer11.xml"/><Relationship Id="rId31" Type="http://schemas.openxmlformats.org/officeDocument/2006/relationships/header" Target="header18.xml"/><Relationship Id="rId30" Type="http://schemas.openxmlformats.org/officeDocument/2006/relationships/header" Target="header17.xml"/><Relationship Id="rId3" Type="http://schemas.openxmlformats.org/officeDocument/2006/relationships/footnotes" Target="footnotes.xml"/><Relationship Id="rId29" Type="http://schemas.openxmlformats.org/officeDocument/2006/relationships/header" Target="header16.xml"/><Relationship Id="rId28" Type="http://schemas.openxmlformats.org/officeDocument/2006/relationships/footer" Target="footer10.xml"/><Relationship Id="rId27" Type="http://schemas.openxmlformats.org/officeDocument/2006/relationships/footer" Target="footer9.xml"/><Relationship Id="rId26" Type="http://schemas.openxmlformats.org/officeDocument/2006/relationships/header" Target="header15.xml"/><Relationship Id="rId25" Type="http://schemas.openxmlformats.org/officeDocument/2006/relationships/header" Target="header14.xml"/><Relationship Id="rId24" Type="http://schemas.openxmlformats.org/officeDocument/2006/relationships/header" Target="header13.xml"/><Relationship Id="rId23" Type="http://schemas.openxmlformats.org/officeDocument/2006/relationships/footer" Target="footer8.xml"/><Relationship Id="rId22" Type="http://schemas.openxmlformats.org/officeDocument/2006/relationships/header" Target="header12.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7.xml"/><Relationship Id="rId18" Type="http://schemas.openxmlformats.org/officeDocument/2006/relationships/footer" Target="footer6.xml"/><Relationship Id="rId17" Type="http://schemas.openxmlformats.org/officeDocument/2006/relationships/header" Target="header9.xml"/><Relationship Id="rId16" Type="http://schemas.openxmlformats.org/officeDocument/2006/relationships/header" Target="header8.xml"/><Relationship Id="rId15" Type="http://schemas.openxmlformats.org/officeDocument/2006/relationships/header" Target="header7.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majorFont>
      <a:minorFont>
        <a:latin typeface="等线"/>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A173CDD-FE13-4AED-B7F6-6386FAAE4049}">
  <ds:schemaRefs/>
</ds:datastoreItem>
</file>

<file path=docProps/app.xml><?xml version="1.0" encoding="utf-8"?>
<Properties xmlns="http://schemas.openxmlformats.org/officeDocument/2006/extended-properties" xmlns:vt="http://schemas.openxmlformats.org/officeDocument/2006/docPropsVTypes">
  <Template>Normal.dotm</Template>
  <Pages>49</Pages>
  <Words>29080</Words>
  <Characters>36373</Characters>
  <Paragraphs>1080</Paragraphs>
  <TotalTime>316</TotalTime>
  <ScaleCrop>false</ScaleCrop>
  <LinksUpToDate>false</LinksUpToDate>
  <CharactersWithSpaces>37601</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2026-05-02T02:11:00Z</dcterms:created>
  <dc:creator>sakur</dc:creator>
  <cp:lastModifiedBy>Freedom</cp:lastModifiedBy>
  <dcterms:modified xsi:type="dcterms:W3CDTF">2026-05-02T07:43:11Z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E737832E5AE0439C879EA58029D2FED4_12</vt:lpwstr>
  </property>
  <property fmtid="{D5CDD505-2E9C-101B-9397-08002B2CF9AE}" pid="3" name="KSOProductBuildVer">
    <vt:lpwstr>2052-12.1.0.25865</vt:lpwstr>
  </property>
  <property fmtid="{D5CDD505-2E9C-101B-9397-08002B2CF9AE}" pid="4" name="KSOTemplateDocerSaveRecord">
    <vt:lpwstr>eyJoZGlkIjoiNDZmZDhiNzEwYzc2YjNkNGQ1MzUyOWFiMjYyZWMyNzYiLCJ1c2VySWQiOiI3ODMzMDk2OTcifQ==</vt:lpwstr>
  </property>
</Properties>
</file>