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pPr>
      <w:r>
        <w:t xml:space="preserve"/>
      </w:r>
    </w:p>
    <w:p>
      <w:pPr>
        <w:spacing w:after="80" w:before="0"/>
        <w:jc w:val="center"/>
      </w:pPr>
      <w:r>
        <w:rPr>
          <w:rFonts w:ascii="Arial" w:cs="Arial" w:eastAsia="Arial" w:hAnsi="Arial"/>
          <w:b/>
          <w:bCs/>
          <w:color w:val="1B2A4A"/>
          <w:sz w:val="80"/>
          <w:szCs w:val="80"/>
        </w:rPr>
        <w:t xml:space="preserve">CONDUIT</w:t>
      </w:r>
    </w:p>
    <w:p>
      <w:pPr>
        <w:pBdr>
          <w:bottom w:val="single" w:color="0D7377" w:sz="8" w:space="4"/>
        </w:pBdr>
        <w:spacing w:after="200" w:before="0"/>
        <w:jc w:val="center"/>
      </w:pPr>
      <w:r>
        <w:rPr>
          <w:rFonts w:ascii="Arial" w:cs="Arial" w:eastAsia="Arial" w:hAnsi="Arial"/>
          <w:i/>
          <w:iCs/>
          <w:color w:val="0D7377"/>
          <w:sz w:val="30"/>
          <w:szCs w:val="30"/>
        </w:rPr>
        <w:t xml:space="preserve">AI-Native Software Delivery Orchestration System</w:t>
      </w:r>
    </w:p>
    <w:p>
      <w:pPr>
        <w:spacing w:after="80" w:before="120"/>
      </w:pPr>
      <w:r>
        <w:t xml:space="preserve"/>
      </w:r>
    </w:p>
    <w:p>
      <w:pPr>
        <w:spacing w:after="80" w:before="0"/>
        <w:jc w:val="center"/>
      </w:pPr>
      <w:r>
        <w:rPr>
          <w:rFonts w:ascii="Arial" w:cs="Arial" w:eastAsia="Arial" w:hAnsi="Arial"/>
          <w:color w:val="5A6478"/>
          <w:sz w:val="26"/>
          <w:szCs w:val="26"/>
        </w:rPr>
        <w:t xml:space="preserve">Concept &amp; Architecture Document — Version 0.3</w:t>
      </w:r>
    </w:p>
    <w:p>
      <w:pPr>
        <w:spacing w:after="80" w:before="0"/>
        <w:jc w:val="center"/>
      </w:pPr>
      <w:r>
        <w:rPr>
          <w:rFonts w:ascii="Arial" w:cs="Arial" w:eastAsia="Arial" w:hAnsi="Arial"/>
          <w:color w:val="5A6478"/>
          <w:sz w:val="24"/>
          <w:szCs w:val="24"/>
        </w:rPr>
        <w:t xml:space="preserve">Horace Mann | Digital Operations</w:t>
      </w:r>
    </w:p>
    <w:p>
      <w:pPr>
        <w:spacing w:after="80" w:before="0"/>
        <w:jc w:val="center"/>
      </w:pPr>
      <w:r>
        <w:rPr>
          <w:rFonts w:ascii="Arial" w:cs="Arial" w:eastAsia="Arial" w:hAnsi="Arial"/>
          <w:color w:val="5A6478"/>
          <w:sz w:val="22"/>
          <w:szCs w:val="22"/>
        </w:rPr>
        <w:t xml:space="preserve">April 2026</w:t>
      </w:r>
    </w:p>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3"/>
              <w:left w:val="single" w:color="0D7377" w:sz="18"/>
              <w:bottom w:val="single" w:color="0D7377" w:sz="3"/>
              <w:right w:val="single" w:color="0D7377" w:sz="3"/>
            </w:tcBorders>
            <w:shd w:fill="F4F6F9" w:val="clear"/>
            <w:tcMar>
              <w:top w:type="dxa" w:w="120"/>
              <w:left w:type="dxa" w:w="200"/>
              <w:bottom w:type="dxa" w:w="120"/>
              <w:right w:type="dxa" w:w="200"/>
            </w:tcMar>
          </w:tcPr>
          <w:p>
            <w:pPr>
              <w:spacing w:after="60" w:before="0"/>
            </w:pPr>
            <w:r>
              <w:rPr>
                <w:rFonts w:ascii="Arial" w:cs="Arial" w:eastAsia="Arial" w:hAnsi="Arial"/>
                <w:b/>
                <w:bCs/>
                <w:color w:val="0D7377"/>
                <w:sz w:val="22"/>
                <w:szCs w:val="22"/>
              </w:rPr>
              <w:t xml:space="preserve">Mission</w:t>
            </w:r>
          </w:p>
          <w:p>
            <w:pPr>
              <w:spacing w:after="0" w:before="0"/>
            </w:pPr>
            <w:r>
              <w:rPr>
                <w:rFonts w:ascii="Arial" w:cs="Arial" w:eastAsia="Arial" w:hAnsi="Arial"/>
                <w:color w:val="1E2530"/>
                <w:sz w:val="22"/>
                <w:szCs w:val="22"/>
              </w:rPr>
              <w:t xml:space="preserve">Route the right work to the right agents with the right context — from requirement to release, automatically.</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3"/>
              <w:left w:val="single" w:color="0D7377" w:sz="18"/>
              <w:bottom w:val="single" w:color="0D7377" w:sz="3"/>
              <w:right w:val="single" w:color="0D7377" w:sz="3"/>
            </w:tcBorders>
            <w:shd w:fill="F4F6F9" w:val="clear"/>
            <w:tcMar>
              <w:top w:type="dxa" w:w="120"/>
              <w:left w:type="dxa" w:w="200"/>
              <w:bottom w:type="dxa" w:w="120"/>
              <w:right w:type="dxa" w:w="200"/>
            </w:tcMar>
          </w:tcPr>
          <w:p>
            <w:pPr>
              <w:spacing w:after="60" w:before="0"/>
            </w:pPr>
            <w:r>
              <w:rPr>
                <w:rFonts w:ascii="Arial" w:cs="Arial" w:eastAsia="Arial" w:hAnsi="Arial"/>
                <w:b/>
                <w:bCs/>
                <w:color w:val="0D7377"/>
                <w:sz w:val="22"/>
                <w:szCs w:val="22"/>
              </w:rPr>
              <w:t xml:space="preserve">Design Principles</w:t>
            </w:r>
          </w:p>
          <w:p>
            <w:pPr>
              <w:spacing w:after="40" w:before="0"/>
            </w:pPr>
            <w:r>
              <w:rPr>
                <w:rFonts w:ascii="Arial" w:cs="Arial" w:eastAsia="Arial" w:hAnsi="Arial"/>
                <w:color w:val="1E2530"/>
                <w:sz w:val="22"/>
                <w:szCs w:val="22"/>
              </w:rPr>
              <w:t xml:space="preserve">The best ideas win — Lean, Gas Town, Intent, and field experience are all inputs, not constraints.</w:t>
            </w:r>
          </w:p>
          <w:p>
            <w:pPr>
              <w:spacing w:after="40" w:before="0"/>
            </w:pPr>
            <w:r>
              <w:rPr>
                <w:rFonts w:ascii="Arial" w:cs="Arial" w:eastAsia="Arial" w:hAnsi="Arial"/>
                <w:color w:val="1E2530"/>
                <w:sz w:val="22"/>
                <w:szCs w:val="22"/>
              </w:rPr>
              <w:t xml:space="preserve">Descriptive over clever — every term should be understood on first read.</w:t>
            </w:r>
          </w:p>
          <w:p>
            <w:pPr>
              <w:spacing w:after="40" w:before="0"/>
            </w:pPr>
            <w:r>
              <w:rPr>
                <w:rFonts w:ascii="Arial" w:cs="Arial" w:eastAsia="Arial" w:hAnsi="Arial"/>
                <w:color w:val="1E2530"/>
                <w:sz w:val="22"/>
                <w:szCs w:val="22"/>
              </w:rPr>
              <w:t xml:space="preserve">Security is structural, not bolted on — injection hardening, audit trails, and human gates are load-bearing.</w:t>
            </w:r>
          </w:p>
          <w:p>
            <w:pPr>
              <w:spacing w:after="40" w:before="0"/>
            </w:pPr>
            <w:r>
              <w:rPr>
                <w:rFonts w:ascii="Arial" w:cs="Arial" w:eastAsia="Arial" w:hAnsi="Arial"/>
                <w:color w:val="1E2530"/>
                <w:sz w:val="22"/>
                <w:szCs w:val="22"/>
              </w:rPr>
              <w:t xml:space="preserve">Context is permanent — agent sessions are ephemeral, CONDUIT state is not.</w:t>
            </w:r>
          </w:p>
          <w:p>
            <w:pPr>
              <w:spacing w:after="40" w:before="0"/>
            </w:pPr>
            <w:r>
              <w:rPr>
                <w:rFonts w:ascii="Arial" w:cs="Arial" w:eastAsia="Arial" w:hAnsi="Arial"/>
                <w:color w:val="1E2530"/>
                <w:sz w:val="22"/>
                <w:szCs w:val="22"/>
              </w:rPr>
              <w:t xml:space="preserve">People first — field agents, customers, and employees are explicit audiences in every delivery decision.</w:t>
            </w:r>
          </w:p>
        </w:tc>
      </w:tr>
    </w:tbl>
    <w:p>
      <w:r>
        <w:br w:type="page"/>
      </w:r>
    </w:p>
    <w:p>
      <w:pPr>
        <w:pStyle w:val="Heading1"/>
        <w:pBdr>
          <w:bottom w:val="single" w:color="0D7377" w:sz="6" w:space="4"/>
        </w:pBdr>
        <w:spacing w:after="120" w:before="360"/>
      </w:pPr>
      <w:r>
        <w:rPr>
          <w:rFonts w:ascii="Arial" w:cs="Arial" w:eastAsia="Arial" w:hAnsi="Arial"/>
          <w:b/>
          <w:bCs/>
          <w:color w:val="1B2A4A"/>
          <w:sz w:val="36"/>
          <w:szCs w:val="36"/>
        </w:rPr>
        <w:t xml:space="preserve">1. Executive Summary</w:t>
      </w:r>
    </w:p>
    <w:p>
      <w:pPr>
        <w:spacing w:after="80" w:before="60"/>
      </w:pPr>
      <w:r>
        <w:rPr>
          <w:rFonts w:ascii="Arial" w:cs="Arial" w:eastAsia="Arial" w:hAnsi="Arial"/>
          <w:color w:val="1E2530"/>
          <w:sz w:val="22"/>
          <w:szCs w:val="22"/>
        </w:rPr>
        <w:t xml:space="preserve">CONDUIT is an AI-native software delivery orchestration system designed for Horace Mann's regulated, multi-system, multi-audience environment. It replaces Agile coordination overhead with a persistent, agent-driven pipeline that routes every work item through the correct sequence of agents, review gates, and approval checkpoints — automatically and with full audit trail.</w:t>
      </w:r>
    </w:p>
    <w:p>
      <w:pPr>
        <w:spacing w:after="60" w:before="80"/>
      </w:pPr>
      <w:r>
        <w:t xml:space="preserve"/>
      </w:r>
    </w:p>
    <w:p>
      <w:pPr>
        <w:spacing w:after="80" w:before="60"/>
      </w:pPr>
      <w:r>
        <w:rPr>
          <w:rFonts w:ascii="Arial" w:cs="Arial" w:eastAsia="Arial" w:hAnsi="Arial"/>
          <w:color w:val="1E2530"/>
          <w:sz w:val="22"/>
          <w:szCs w:val="22"/>
        </w:rPr>
        <w:t xml:space="preserve">Three structural insights drive the design:</w:t>
      </w:r>
    </w:p>
    <w:p>
      <w:pPr>
        <w:pStyle w:val="ListParagraph"/>
        <w:numPr>
          <w:ilvl w:val="0"/>
          <w:numId w:val="2"/>
        </w:numPr>
        <w:spacing w:after="40" w:before="40"/>
      </w:pPr>
      <w:r>
        <w:rPr>
          <w:rFonts w:ascii="Arial" w:cs="Arial" w:eastAsia="Arial" w:hAnsi="Arial"/>
          <w:color w:val="1E2530"/>
          <w:sz w:val="22"/>
          <w:szCs w:val="22"/>
        </w:rPr>
        <w:t xml:space="preserve">The bottleneck in modern software delivery is no longer writing code — it is coordinating context across agents, developers, systems, and business stakeholders.</w:t>
      </w:r>
    </w:p>
    <w:p>
      <w:pPr>
        <w:pStyle w:val="ListParagraph"/>
        <w:numPr>
          <w:ilvl w:val="0"/>
          <w:numId w:val="2"/>
        </w:numPr>
        <w:spacing w:after="40" w:before="40"/>
      </w:pPr>
      <w:r>
        <w:rPr>
          <w:rFonts w:ascii="Arial" w:cs="Arial" w:eastAsia="Arial" w:hAnsi="Arial"/>
          <w:color w:val="1E2530"/>
          <w:sz w:val="22"/>
          <w:szCs w:val="22"/>
        </w:rPr>
        <w:t xml:space="preserve">Human judgment belongs upstream — in defining intent, writing acceptance criteria, and approving gate decisions — not downstream in line-by-line code review.</w:t>
      </w:r>
    </w:p>
    <w:p>
      <w:pPr>
        <w:pStyle w:val="ListParagraph"/>
        <w:numPr>
          <w:ilvl w:val="0"/>
          <w:numId w:val="2"/>
        </w:numPr>
        <w:spacing w:after="40" w:before="40"/>
      </w:pPr>
      <w:r>
        <w:rPr>
          <w:rFonts w:ascii="Arial" w:cs="Arial" w:eastAsia="Arial" w:hAnsi="Arial"/>
          <w:color w:val="1E2530"/>
          <w:sz w:val="22"/>
          <w:szCs w:val="22"/>
        </w:rPr>
        <w:t xml:space="preserve">With a captive field force, active policyholders, and 80 years of diverse technology, Horace Mann's delivery system must treat agent experience, customer impact, and employee workflow as explicit, measurable outputs of every Convoy — not afterthoughts.</w:t>
      </w:r>
    </w:p>
    <w:p>
      <w:pPr>
        <w:spacing w:after="60" w:before="80"/>
      </w:pPr>
      <w:r>
        <w:t xml:space="preserve"/>
      </w:r>
    </w:p>
    <w:p>
      <w:pPr>
        <w:spacing w:after="80" w:before="60"/>
      </w:pPr>
      <w:r>
        <w:rPr>
          <w:rFonts w:ascii="Arial" w:cs="Arial" w:eastAsia="Arial" w:hAnsi="Arial"/>
          <w:color w:val="1E2530"/>
          <w:sz w:val="22"/>
          <w:szCs w:val="22"/>
        </w:rPr>
        <w:t xml:space="preserve">CONDUIT is built around five primitives: Information Highways (deterministic context documents that route agents without full code reads), Work Type Directives (differentiated pipelines for Net New, Enhancement, Maintenance, and Bug Fix work), Convoys with Work Streams (end-to-end value flows that span repos while maintaining repo-specific execution context), automated Gate Sync (context updated at every stage transition), and the Eisenhower Initiative (the one-time effort to connect every Horace Mann repo to the CONDUIT network).</w:t>
      </w:r>
    </w:p>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2. The Language of CONDUIT</w:t>
      </w:r>
    </w:p>
    <w:p>
      <w:pPr>
        <w:spacing w:after="80" w:before="60"/>
      </w:pPr>
      <w:r>
        <w:rPr>
          <w:rFonts w:ascii="Arial" w:cs="Arial" w:eastAsia="Arial" w:hAnsi="Arial"/>
          <w:color w:val="1E2530"/>
          <w:sz w:val="22"/>
          <w:szCs w:val="22"/>
        </w:rPr>
        <w:t xml:space="preserve">CONDUIT introduces specific terminology used consistently across all system documentation, agent prompts, and team communications. Terms are chosen to be descriptive and intuitive — if a term requires explanation every time it is used, it will be replaced.</w:t>
      </w:r>
    </w:p>
    <w:p>
      <w:pPr>
        <w:spacing w:after="60" w:before="80"/>
      </w:pPr>
      <w:r>
        <w:t xml:space="preserve"/>
      </w:r>
    </w:p>
    <w:p>
      <w:pPr>
        <w:spacing w:after="80" w:before="60"/>
      </w:pPr>
      <w:r>
        <w:rPr>
          <w:rFonts w:ascii="Arial" w:cs="Arial" w:eastAsia="Arial" w:hAnsi="Arial"/>
          <w:color w:val="1E2530"/>
          <w:sz w:val="22"/>
          <w:szCs w:val="22"/>
        </w:rPr>
        <w:t xml:space="preserve">A note on vocabulary sources: CONDUIT borrows and adapts concepts from Gas Town (Yegge), Augment Code Intent, Lean/Value Stream Mapping, and the US Interstate Highway System metaphor. Where a borrowed term is used, it is redefined here to fit CONDUIT's specific context. The best idea wins regardless of origin.</w:t>
      </w:r>
    </w:p>
    <w:p>
      <w:pPr>
        <w:spacing w:after="60" w:before="80"/>
      </w:pPr>
      <w:r>
        <w:t xml:space="preserve"/>
      </w:r>
    </w:p>
    <w:p>
      <w:pPr>
        <w:pStyle w:val="Heading2"/>
        <w:spacing w:after="80" w:before="280"/>
      </w:pPr>
      <w:r>
        <w:rPr>
          <w:rFonts w:ascii="Arial" w:cs="Arial" w:eastAsia="Arial" w:hAnsi="Arial"/>
          <w:b/>
          <w:bCs/>
          <w:color w:val="0D7377"/>
          <w:sz w:val="28"/>
          <w:szCs w:val="28"/>
        </w:rPr>
        <w:t xml:space="preserve">2.1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CONDUIT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full AI-native software delivery orchestration system for Horace Mann.</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Information Highway</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 set of deterministic context documents in every repo that route agents to the right place without requiring a full code read. Three documents: CONDUIT.md, CONTEXT.md, and QA/ACCEPTANCE.md.</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Eisenhower Initiative</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one-time, organization-wide effort to connect every Horace Mann repo to the CONDUIT network by completing its Highway Init. Named for the US Interstate Highway System — standardized infrastructure that works because every road follows the same rules.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Highway Init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process of authoring a repo's first CONDUIT.md and CONTEXT.md, classifying it with Repo Signals, and registering it in the Highway Index. Every repo has exactly one Highway Init. After that, context maintenance is automated.</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On-Ramp</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 single repo completing its Highway Init — connecting to the CONDUIT network.</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Highway Index</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master registry of all repos in the Horace Mann ecosystem, maintained in the Local Orchestration Repo. Maps every repo to its Highway documents, Repo Signals, ADO project, and active Work Streams.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Convoy</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unit of intent in CONDUIT. A Convoy represents a single business or technical objective end-to-end — from requirement through release. Analogous to a Value Stream in Lean/VSM. One Convoy can span multiple repos.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Work Stream</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unit of execution within a single repo. A Convoy spawns one Work Stream per repo it touches. Work Streams share the Convoy's Living Spec but have repo-specific implementation context. Work Streams can be sequential (B waits for A) or parallel depending on dependencies.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Checkpoint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atomic unit of work within a Work Stream — a single agent task with defined acceptance criteria. Work Streams are made of Checkpoints. Checkpoints are what agents execute against.</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Living Spec</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primary artifact of a Convoy. Begins as the BA requirement, evolves through design and implementation, and ends as the authoritative record of what was built and why. Self-updating: agents revise it at each Stage to reflect current reality.</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Stage</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 defined phase in a Convoy's journey, with entry conditions, active agents, work to be performed, and acceptance criteria that must pass before exit.</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Gate</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human-in-the-loop approval checkpoint between Stages. Gates are the primary mechanism for human judgment and the anchor of the audit trail. Gates are never bypassed.</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Gate Sync</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automatic CONDUIT sync that runs before every gate evaluation, ensuring all agents and approvers are working from current state.</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Flow Target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expected time to traverse a Stage — the Lean-derived rhythm target for a given Work Type and Stage combination. Not a hard deadline; a signal for identifying flow problems.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Repo Signal</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 structured metadata block in every CONDUIT.md that tells agents what they are allowed to do, what kind of system this is, who to contact, and what audiences it serves.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Local Orchestration Repo</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git-backed local clone of CONDUIT's master directive and context library. Every developer syncs this before work. The source of truth for how work is currently organized.</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2.2 Audience Impact Scale</w:t>
      </w:r>
    </w:p>
    <w:p>
      <w:pPr>
        <w:spacing w:after="80" w:before="60"/>
      </w:pPr>
      <w:r>
        <w:rPr>
          <w:rFonts w:ascii="Arial" w:cs="Arial" w:eastAsia="Arial" w:hAnsi="Arial"/>
          <w:color w:val="1E2530"/>
          <w:sz w:val="22"/>
          <w:szCs w:val="22"/>
        </w:rPr>
        <w:t xml:space="preserve">Every Convoy carries an audience impact score for each of four audiences. Scores are set at intake (Stage 0) and updated if scope changes. Scores drive gate trigger logic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4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39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 4–5 Triggers</w:t>
            </w:r>
          </w:p>
        </w:tc>
      </w:tr>
      <w:tr>
        <w:tc>
          <w:tcPr>
            <w:tcW w:type="dxa" w:w="2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Field Agent</w:t>
            </w:r>
          </w:p>
        </w:tc>
        <w:tc>
          <w:tcPr>
            <w:tcW w:type="dxa" w:w="34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Horace Mann's captive field force — agents who use internal systems to sell and service policies</w:t>
            </w:r>
          </w:p>
        </w:tc>
        <w:tc>
          <w:tcPr>
            <w:tcW w:type="dxa" w:w="3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Mandatory BP Gate regardless of work type; Comms Agent drafts field-facing communication</w:t>
            </w:r>
          </w:p>
        </w:tc>
      </w:tr>
      <w:tr>
        <w:tc>
          <w:tcPr>
            <w:tcW w:type="dxa" w:w="2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Customer</w:t>
            </w:r>
          </w:p>
        </w:tc>
        <w:tc>
          <w:tcPr>
            <w:tcW w:type="dxa" w:w="34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Policyholders — people insured by Horace Mann products</w:t>
            </w:r>
          </w:p>
        </w:tc>
        <w:tc>
          <w:tcPr>
            <w:tcW w:type="dxa" w:w="3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Mandatory BP Gate; compliance review added to Security Stage; customer communication drafted</w:t>
            </w:r>
          </w:p>
        </w:tc>
      </w:tr>
      <w:tr>
        <w:tc>
          <w:tcPr>
            <w:tcW w:type="dxa" w:w="2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Employee</w:t>
            </w:r>
          </w:p>
        </w:tc>
        <w:tc>
          <w:tcPr>
            <w:tcW w:type="dxa" w:w="34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Internal Horace Mann staff — operations, back-office, IT</w:t>
            </w:r>
          </w:p>
        </w:tc>
        <w:tc>
          <w:tcPr>
            <w:tcW w:type="dxa" w:w="3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Internal comms drafted; change management note added to Living Spec</w:t>
            </w:r>
          </w:p>
        </w:tc>
      </w:tr>
      <w:tr>
        <w:tc>
          <w:tcPr>
            <w:tcW w:type="dxa" w:w="2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Vendor/Partner</w:t>
            </w:r>
          </w:p>
        </w:tc>
        <w:tc>
          <w:tcPr>
            <w:tcW w:type="dxa" w:w="34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External parties with system integrations — billing processors, reinsurers, data providers</w:t>
            </w:r>
          </w:p>
        </w:tc>
        <w:tc>
          <w:tcPr>
            <w:tcW w:type="dxa" w:w="3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Integration impact assessment added to Design Gate; partner notification drafted if required</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3"/>
              <w:left w:val="single" w:color="7A4F00" w:sz="18"/>
              <w:bottom w:val="single" w:color="7A4F00" w:sz="3"/>
              <w:right w:val="single" w:color="7A4F00" w:sz="3"/>
            </w:tcBorders>
            <w:shd w:fill="FFF8E7" w:val="clear"/>
            <w:tcMar>
              <w:top w:type="dxa" w:w="120"/>
              <w:left w:type="dxa" w:w="200"/>
              <w:bottom w:type="dxa" w:w="120"/>
              <w:right w:type="dxa" w:w="200"/>
            </w:tcMar>
          </w:tcPr>
          <w:p>
            <w:pPr>
              <w:spacing w:after="60" w:before="0"/>
            </w:pPr>
            <w:r>
              <w:rPr>
                <w:rFonts w:ascii="Arial" w:cs="Arial" w:eastAsia="Arial" w:hAnsi="Arial"/>
                <w:b/>
                <w:bCs/>
                <w:color w:val="7A4F00"/>
                <w:sz w:val="22"/>
                <w:szCs w:val="22"/>
              </w:rPr>
              <w:t xml:space="preserve">Principle: Audience impact is non-negotiable</w:t>
            </w:r>
          </w:p>
          <w:p>
            <w:pPr>
              <w:spacing w:after="0" w:before="0"/>
            </w:pPr>
            <w:r>
              <w:rPr>
                <w:rFonts w:ascii="Arial" w:cs="Arial" w:eastAsia="Arial" w:hAnsi="Arial"/>
                <w:color w:val="1E2530"/>
                <w:sz w:val="22"/>
                <w:szCs w:val="22"/>
              </w:rPr>
              <w:t xml:space="preserve">Any Convoy with a Field Agent or Customer score of 4 or 5 triggers the BP Gate automatically, regardless of work type classification. A 'small' maintenance change that touches policyholder billing is not a small maintenance change.</w:t>
            </w:r>
          </w:p>
        </w:tc>
      </w:tr>
    </w:tbl>
    <w:p>
      <w:pPr>
        <w:spacing w:after="60" w:before="120"/>
      </w:pPr>
      <w:r>
        <w:t xml:space="preserve"/>
      </w:r>
    </w:p>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3. Repo Signals — The Agent Entry Protocol</w:t>
      </w:r>
    </w:p>
    <w:p>
      <w:pPr>
        <w:spacing w:after="80" w:before="60"/>
      </w:pPr>
      <w:r>
        <w:rPr>
          <w:rFonts w:ascii="Arial" w:cs="Arial" w:eastAsia="Arial" w:hAnsi="Arial"/>
          <w:color w:val="1E2530"/>
          <w:sz w:val="22"/>
          <w:szCs w:val="22"/>
        </w:rPr>
        <w:t xml:space="preserve">Before any CONDUIT agent takes action in a repo, it reads the Repo Signal block in CONDUIT.md. Repo Signals are the agent equivalent of a briefing: they answer what this repo is, what agents may do, who to call, and who is affected. Getting these right is the foundational work of the Eisenhower Initiative.</w:t>
      </w:r>
    </w:p>
    <w:p>
      <w:pPr>
        <w:spacing w:after="60" w:before="80"/>
      </w:pPr>
      <w:r>
        <w:t xml:space="preserve"/>
      </w:r>
    </w:p>
    <w:p>
      <w:pPr>
        <w:spacing w:after="80" w:before="60"/>
      </w:pPr>
      <w:r>
        <w:rPr>
          <w:rFonts w:ascii="Arial" w:cs="Arial" w:eastAsia="Arial" w:hAnsi="Arial"/>
          <w:color w:val="1E2530"/>
          <w:sz w:val="22"/>
          <w:szCs w:val="22"/>
        </w:rPr>
        <w:t xml:space="preserve">Repo Signals have four dimensions: Operational Status, System Class, Escalation Contacts, and Audience Defaults. Together they form a structured metadata block at the top of every CONDUIT.md — machine-readable by agents and human-readable by developers.</w:t>
      </w:r>
    </w:p>
    <w:p>
      <w:pPr>
        <w:spacing w:after="60" w:before="80"/>
      </w:pPr>
      <w:r>
        <w:t xml:space="preserve"/>
      </w:r>
    </w:p>
    <w:p>
      <w:pPr>
        <w:pStyle w:val="Heading2"/>
        <w:spacing w:after="80" w:before="280"/>
      </w:pPr>
      <w:r>
        <w:rPr>
          <w:rFonts w:ascii="Arial" w:cs="Arial" w:eastAsia="Arial" w:hAnsi="Arial"/>
          <w:b/>
          <w:bCs/>
          <w:color w:val="0D7377"/>
          <w:sz w:val="28"/>
          <w:szCs w:val="28"/>
        </w:rPr>
        <w:t xml:space="preserve">3.1 Operational Status — What Agents May 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ACTIVE</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Full CONDUIT pipeline enabled. Agents may read context, propose changes, and execute Work Stream Checkpoints through normal gate process.</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READ-ONLY</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Agents may read for context and routing decisions but must not propose or execute changes. All changes require human initiation. Used for stabilization periods, pending architectural decisions, or audit holds.</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OBSERVE</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Agents may read but must not reference this repo in external outputs or communications. Used for legally sensitive systems, active security investigations, or regulatory review periods.</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QUARANTINE</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Highway Init not yet complete or failed validation. Agents must not touch this repo for any purpose until QUARANTINE is cleared by the repo owner and CONDUIT admin.</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3.2 System Class — What Kind of System This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71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 Behavior</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MODERN</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Current preferred stack. Full automation supported. Agents may infer patterns from existing code and apply CONDUIT directives directly.</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LEGACY</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Older patterns or pre-modernization stack. Agents must flag design questions rather than inferring. Changes require architect notification. Higher scrutiny at QA Gate.</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MAINFRAME</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Fundamentally different execution model. Agents may provide context and documentation support only. No automated code changes. All work requires specialist human lead. Highway Init must be human-authored.</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INTEGRATION</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Primarily a middleware or API layer. Cross-repo impact is elevated by default — any change triggers an integration impact assessment before Design Gate. Architect escalation is mandatory.</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EXTERNAL</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Third-party or vendor-owned system. Read context only. No code changes in CONDUIT scope. Used for documenting integration points and audience impacts.</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3.3 Escalation Contacts</w:t>
      </w:r>
    </w:p>
    <w:p>
      <w:pPr>
        <w:spacing w:after="80" w:before="60"/>
      </w:pPr>
      <w:r>
        <w:rPr>
          <w:rFonts w:ascii="Arial" w:cs="Arial" w:eastAsia="Arial" w:hAnsi="Arial"/>
          <w:color w:val="1E2530"/>
          <w:sz w:val="22"/>
          <w:szCs w:val="22"/>
        </w:rPr>
        <w:t xml:space="preserve">Every CONDUIT.md includes a named contact list. These are not optional — they are part of the gate logic. When a Stage or Checkpoint triggers an escalation condition, CONDUIT routes to the appropriate contact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Contact Role</w:t>
            </w:r>
          </w:p>
        </w:tc>
        <w:tc>
          <w:tcPr>
            <w:tcW w:type="dxa" w:w="71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Triggered</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OWNER</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System or product owner. Notified on any Convoy that modifies core business logic. Approves BP Gate communications for this system.</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ARCHITECT</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Required review for any design-level change — triggered automatically for LEGACY and INTEGRATION class systems, and for any Checkpoint flagged as architectural.</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SECURITY</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Required on any change touching authentication, authorization, encryption, or data classification. Automatically added to Stage 5 Security Gate for these change types.</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COMPLIANCE</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Required for systems that process regulated data (PII, financial records, insurance policy data). Added to Security Gate when System Class is LEGACY, MAINFRAME, or when Audience score is Customer 4+.</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SPECIALIST</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System-specific expert (e.g., mainframe COBOL specialist, legacy billing system owner). Defined per repo. Required for MAINFRAME class systems.</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3.4 Audience Defaults</w:t>
      </w:r>
    </w:p>
    <w:p>
      <w:pPr>
        <w:spacing w:after="80" w:before="60"/>
      </w:pPr>
      <w:r>
        <w:rPr>
          <w:rFonts w:ascii="Arial" w:cs="Arial" w:eastAsia="Arial" w:hAnsi="Arial"/>
          <w:color w:val="1E2530"/>
          <w:sz w:val="22"/>
          <w:szCs w:val="22"/>
        </w:rPr>
        <w:t xml:space="preserve">Repos carry default audience impact scores that pre-populate new Convoys touching that repo. A repo that directly serves the field force portal will default Field Agent to 4. A shared utility library defaults all audiences to 1. Convoy authors can adjust at intake; defaults exist so common-sense impacts are never accidentally overlooked.</w:t>
      </w:r>
    </w:p>
    <w:p>
      <w:pPr>
        <w:spacing w:after="60" w:before="80"/>
      </w:pPr>
      <w:r>
        <w:t xml:space="preserve"/>
      </w:r>
    </w:p>
    <w:p>
      <w:pPr>
        <w:pStyle w:val="Heading2"/>
        <w:spacing w:after="80" w:before="280"/>
      </w:pPr>
      <w:r>
        <w:rPr>
          <w:rFonts w:ascii="Arial" w:cs="Arial" w:eastAsia="Arial" w:hAnsi="Arial"/>
          <w:b/>
          <w:bCs/>
          <w:color w:val="0D7377"/>
          <w:sz w:val="28"/>
          <w:szCs w:val="28"/>
        </w:rPr>
        <w:t xml:space="preserve">3.5 The CONDUIT.md Repo Signal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3"/>
              <w:left w:val="single" w:color="0D7377" w:sz="18"/>
              <w:bottom w:val="single" w:color="0D7377" w:sz="3"/>
              <w:right w:val="single" w:color="0D7377" w:sz="3"/>
            </w:tcBorders>
            <w:shd w:fill="F4F6F9" w:val="clear"/>
            <w:tcMar>
              <w:top w:type="dxa" w:w="120"/>
              <w:left w:type="dxa" w:w="200"/>
              <w:bottom w:type="dxa" w:w="120"/>
              <w:right w:type="dxa" w:w="200"/>
            </w:tcMar>
          </w:tcPr>
          <w:p>
            <w:pPr>
              <w:spacing w:after="60" w:before="0"/>
            </w:pPr>
            <w:r>
              <w:rPr>
                <w:rFonts w:ascii="Arial" w:cs="Arial" w:eastAsia="Arial" w:hAnsi="Arial"/>
                <w:b/>
                <w:bCs/>
                <w:color w:val="1B2A4A"/>
                <w:sz w:val="22"/>
                <w:szCs w:val="22"/>
              </w:rPr>
              <w:t xml:space="preserve">CONDUIT.md Signal Block Template</w:t>
            </w:r>
          </w:p>
          <w:p>
            <w:pPr>
              <w:spacing w:after="40" w:before="0"/>
            </w:pPr>
            <w:r>
              <w:rPr>
                <w:rFonts w:ascii="Arial" w:cs="Arial" w:eastAsia="Arial" w:hAnsi="Arial"/>
                <w:color w:val="1E2530"/>
                <w:sz w:val="22"/>
                <w:szCs w:val="22"/>
              </w:rPr>
              <w:t xml:space="preserve">## Repo Signals</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operational_status: ACTIVE                    # ACTIVE | READ-ONLY | OBSERVE | QUARANTINE</w:t>
            </w:r>
          </w:p>
          <w:p>
            <w:pPr>
              <w:spacing w:after="40" w:before="0"/>
            </w:pPr>
            <w:r>
              <w:rPr>
                <w:rFonts w:ascii="Arial" w:cs="Arial" w:eastAsia="Arial" w:hAnsi="Arial"/>
                <w:color w:val="1E2530"/>
                <w:sz w:val="22"/>
                <w:szCs w:val="22"/>
              </w:rPr>
              <w:t xml:space="preserve">system_class: MODERN                          # MODERN | LEGACY | MAINFRAME | INTEGRATION | EXTERNAL</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escalation_contacts:</w:t>
            </w:r>
          </w:p>
          <w:p>
            <w:pPr>
              <w:spacing w:after="40" w:before="0"/>
            </w:pPr>
            <w:r>
              <w:rPr>
                <w:rFonts w:ascii="Arial" w:cs="Arial" w:eastAsia="Arial" w:hAnsi="Arial"/>
                <w:color w:val="1E2530"/>
                <w:sz w:val="22"/>
                <w:szCs w:val="22"/>
              </w:rPr>
              <w:t xml:space="preserve">  owner: [name, email or ADO alias]</w:t>
            </w:r>
          </w:p>
          <w:p>
            <w:pPr>
              <w:spacing w:after="40" w:before="0"/>
            </w:pPr>
            <w:r>
              <w:rPr>
                <w:rFonts w:ascii="Arial" w:cs="Arial" w:eastAsia="Arial" w:hAnsi="Arial"/>
                <w:color w:val="1E2530"/>
                <w:sz w:val="22"/>
                <w:szCs w:val="22"/>
              </w:rPr>
              <w:t xml:space="preserve">  architect: [name, email or ADO alias]</w:t>
            </w:r>
          </w:p>
          <w:p>
            <w:pPr>
              <w:spacing w:after="40" w:before="0"/>
            </w:pPr>
            <w:r>
              <w:rPr>
                <w:rFonts w:ascii="Arial" w:cs="Arial" w:eastAsia="Arial" w:hAnsi="Arial"/>
                <w:color w:val="1E2530"/>
                <w:sz w:val="22"/>
                <w:szCs w:val="22"/>
              </w:rPr>
              <w:t xml:space="preserve">  security: [name, email or ADO alias]</w:t>
            </w:r>
          </w:p>
          <w:p>
            <w:pPr>
              <w:spacing w:after="40" w:before="0"/>
            </w:pPr>
            <w:r>
              <w:rPr>
                <w:rFonts w:ascii="Arial" w:cs="Arial" w:eastAsia="Arial" w:hAnsi="Arial"/>
                <w:color w:val="1E2530"/>
                <w:sz w:val="22"/>
                <w:szCs w:val="22"/>
              </w:rPr>
              <w:t xml:space="preserve">  compliance: [name, email or ADO alias]      # omit if not applicable</w:t>
            </w:r>
          </w:p>
          <w:p>
            <w:pPr>
              <w:spacing w:after="40" w:before="0"/>
            </w:pPr>
            <w:r>
              <w:rPr>
                <w:rFonts w:ascii="Arial" w:cs="Arial" w:eastAsia="Arial" w:hAnsi="Arial"/>
                <w:color w:val="1E2530"/>
                <w:sz w:val="22"/>
                <w:szCs w:val="22"/>
              </w:rPr>
              <w:t xml:space="preserve">  specialist: [name, email or ADO alias]      # omit if not applicable</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audience_defaults:</w:t>
            </w:r>
          </w:p>
          <w:p>
            <w:pPr>
              <w:spacing w:after="40" w:before="0"/>
            </w:pPr>
            <w:r>
              <w:rPr>
                <w:rFonts w:ascii="Arial" w:cs="Arial" w:eastAsia="Arial" w:hAnsi="Arial"/>
                <w:color w:val="1E2530"/>
                <w:sz w:val="22"/>
                <w:szCs w:val="22"/>
              </w:rPr>
              <w:t xml:space="preserve">  field_agent: 2                              # 1–5</w:t>
            </w:r>
          </w:p>
          <w:p>
            <w:pPr>
              <w:spacing w:after="40" w:before="0"/>
            </w:pPr>
            <w:r>
              <w:rPr>
                <w:rFonts w:ascii="Arial" w:cs="Arial" w:eastAsia="Arial" w:hAnsi="Arial"/>
                <w:color w:val="1E2530"/>
                <w:sz w:val="22"/>
                <w:szCs w:val="22"/>
              </w:rPr>
              <w:t xml:space="preserve">  customer: 1                                 # 1–5</w:t>
            </w:r>
          </w:p>
          <w:p>
            <w:pPr>
              <w:spacing w:after="40" w:before="0"/>
            </w:pPr>
            <w:r>
              <w:rPr>
                <w:rFonts w:ascii="Arial" w:cs="Arial" w:eastAsia="Arial" w:hAnsi="Arial"/>
                <w:color w:val="1E2530"/>
                <w:sz w:val="22"/>
                <w:szCs w:val="22"/>
              </w:rPr>
              <w:t xml:space="preserve">  employee: 3                                 # 1–5</w:t>
            </w:r>
          </w:p>
          <w:p>
            <w:pPr>
              <w:spacing w:after="40" w:before="0"/>
            </w:pPr>
            <w:r>
              <w:rPr>
                <w:rFonts w:ascii="Arial" w:cs="Arial" w:eastAsia="Arial" w:hAnsi="Arial"/>
                <w:color w:val="1E2530"/>
                <w:sz w:val="22"/>
                <w:szCs w:val="22"/>
              </w:rPr>
              <w:t xml:space="preserve">  vendor_partner: 1                           # 1–5</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leanix_id: [LeanIX application ID]            # links to full integration map</w:t>
            </w:r>
          </w:p>
          <w:p>
            <w:pPr>
              <w:spacing w:after="40" w:before="0"/>
            </w:pPr>
            <w:r>
              <w:rPr>
                <w:rFonts w:ascii="Arial" w:cs="Arial" w:eastAsia="Arial" w:hAnsi="Arial"/>
                <w:color w:val="1E2530"/>
                <w:sz w:val="22"/>
                <w:szCs w:val="22"/>
              </w:rPr>
              <w:t xml:space="preserve">ado_project: [ADO project name]</w:t>
            </w:r>
          </w:p>
          <w:p>
            <w:pPr>
              <w:spacing w:after="40" w:before="0"/>
            </w:pPr>
            <w:r>
              <w:rPr>
                <w:rFonts w:ascii="Arial" w:cs="Arial" w:eastAsia="Arial" w:hAnsi="Arial"/>
                <w:color w:val="1E2530"/>
                <w:sz w:val="22"/>
                <w:szCs w:val="22"/>
              </w:rPr>
              <w:t xml:space="preserve">highway_init_date: [YYYY-MM-DD]</w:t>
            </w:r>
          </w:p>
          <w:p>
            <w:pPr>
              <w:spacing w:after="40" w:before="0"/>
            </w:pPr>
            <w:r>
              <w:rPr>
                <w:rFonts w:ascii="Arial" w:cs="Arial" w:eastAsia="Arial" w:hAnsi="Arial"/>
                <w:color w:val="1E2530"/>
                <w:sz w:val="22"/>
                <w:szCs w:val="22"/>
              </w:rPr>
              <w:t xml:space="preserve">last_context_update: [YYYY-MM-DD]</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3.6 LeanIX Integration</w:t>
      </w:r>
    </w:p>
    <w:p>
      <w:pPr>
        <w:spacing w:after="80" w:before="60"/>
      </w:pPr>
      <w:r>
        <w:rPr>
          <w:rFonts w:ascii="Arial" w:cs="Arial" w:eastAsia="Arial" w:hAnsi="Arial"/>
          <w:color w:val="1E2530"/>
          <w:sz w:val="22"/>
          <w:szCs w:val="22"/>
        </w:rPr>
        <w:t xml:space="preserve">Every CONDUIT.md Repo Signal block includes a LeanIX application ID. This links the repo to Horace Mann's existing enterprise architecture documentation — integration maps, system dependencies, lifecycle status, and business capability ownership. LeanIX is the authoritative source for system-of-record questions that CONDUIT's Highway documents are not designed to answer (ownership hierarchy, vendor contracts, lifecycle status).</w:t>
      </w:r>
    </w:p>
    <w:p>
      <w:pPr>
        <w:spacing w:after="60" w:before="80"/>
      </w:pPr>
      <w:r>
        <w:t xml:space="preserve"/>
      </w:r>
    </w:p>
    <w:p>
      <w:pPr>
        <w:spacing w:after="80" w:before="60"/>
      </w:pPr>
      <w:r>
        <w:rPr>
          <w:rFonts w:ascii="Arial" w:cs="Arial" w:eastAsia="Arial" w:hAnsi="Arial"/>
          <w:color w:val="1E2530"/>
          <w:sz w:val="22"/>
          <w:szCs w:val="22"/>
        </w:rPr>
        <w:t xml:space="preserve">The relationship between CONDUIT and LeanIX is complementary, not redundant. LeanIX answers 'what is this system and how does it fit in the enterprise?' CONDUIT answers 'how do agents work in this repo today?' Over time, CONDUIT context documents can be generated with LeanIX data as an input, and LeanIX records can be updated as a downstream output of completed Convoys.</w:t>
      </w:r>
    </w:p>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4. The CONDUIT Pipeline</w:t>
      </w:r>
    </w:p>
    <w:p>
      <w:pPr>
        <w:spacing w:after="80" w:before="60"/>
      </w:pPr>
      <w:r>
        <w:rPr>
          <w:rFonts w:ascii="Arial" w:cs="Arial" w:eastAsia="Arial" w:hAnsi="Arial"/>
          <w:color w:val="1E2530"/>
          <w:sz w:val="22"/>
          <w:szCs w:val="22"/>
        </w:rPr>
        <w:t xml:space="preserve">Every Convoy flows through Stages. Stages have Gates. Gates require human approval. Nothing advances automatically past a Gate. This is the structural guarantee that makes CONDUIT safe for a regulated insurance environment — AI does the work between gates, humans own the decisions at gates.</w:t>
      </w:r>
    </w:p>
    <w:p>
      <w:pPr>
        <w:spacing w:after="60" w:before="80"/>
      </w:pPr>
      <w:r>
        <w:t xml:space="preserve"/>
      </w:r>
    </w:p>
    <w:p>
      <w:pPr>
        <w:pStyle w:val="Heading2"/>
        <w:spacing w:after="80" w:before="280"/>
      </w:pPr>
      <w:r>
        <w:rPr>
          <w:rFonts w:ascii="Arial" w:cs="Arial" w:eastAsia="Arial" w:hAnsi="Arial"/>
          <w:b/>
          <w:bCs/>
          <w:color w:val="0D7377"/>
          <w:sz w:val="28"/>
          <w:szCs w:val="28"/>
        </w:rPr>
        <w:t xml:space="preserve">4.1 Work Type Directives</w:t>
      </w:r>
    </w:p>
    <w:p>
      <w:pPr>
        <w:spacing w:after="80" w:before="60"/>
      </w:pPr>
      <w:r>
        <w:rPr>
          <w:rFonts w:ascii="Arial" w:cs="Arial" w:eastAsia="Arial" w:hAnsi="Arial"/>
          <w:color w:val="1E2530"/>
          <w:sz w:val="22"/>
          <w:szCs w:val="22"/>
        </w:rPr>
        <w:t xml:space="preserve">Work Type determines which pipeline a Convoy follows. Classification happens at Stage 0 (Intake) and is confirmed by a human before the Convoy enters Stage 1. Hybrid situations — where work touches multiple repos with different characteristics — are handled at the Work Stream level: the Convoy Work Type stays consistent, but individual Work Streams can carry modifiers.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Work Type</w:t>
            </w:r>
          </w:p>
        </w:tc>
        <w:tc>
          <w:tcPr>
            <w:tcW w:type="dxa" w:w="28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5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Pipeline Characteristics</w:t>
            </w:r>
          </w:p>
        </w:tc>
      </w:tr>
      <w:tr>
        <w:tc>
          <w:tcPr>
            <w:tcW w:type="dxa" w:w="2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Net New</w:t>
            </w:r>
          </w:p>
        </w:tc>
        <w:tc>
          <w:tcPr>
            <w:tcW w:type="dxa" w:w="28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New features or systems that do not yet exist in any form</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Full 9-stage pipeline. BA spec mandatory. Solution Design Gate required. Full QA suite. Security Stage. BP Gate if audience score ≥4.</w:t>
            </w:r>
          </w:p>
        </w:tc>
      </w:tr>
      <w:tr>
        <w:tc>
          <w:tcPr>
            <w:tcW w:type="dxa" w:w="2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Enhancement</w:t>
            </w:r>
          </w:p>
        </w:tc>
        <w:tc>
          <w:tcPr>
            <w:tcW w:type="dxa" w:w="28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Extensions or improvements to existing functionality</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Abbreviated BA step (enhancement spec, not full requirement). Design Review Gate. Regression QA emphasis. BP Gate by audience score.</w:t>
            </w:r>
          </w:p>
        </w:tc>
      </w:tr>
      <w:tr>
        <w:tc>
          <w:tcPr>
            <w:tcW w:type="dxa" w:w="2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Maintenance</w:t>
            </w:r>
          </w:p>
        </w:tc>
        <w:tc>
          <w:tcPr>
            <w:tcW w:type="dxa" w:w="28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Dependency updates, refactoring, performance tuning, tech debt</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Reduced gate count. No BA Stage. Lightweight design note. CONTEXT.md update mandatory. BP Gate only if audience ≥4.</w:t>
            </w:r>
          </w:p>
        </w:tc>
      </w:tr>
      <w:tr>
        <w:tc>
          <w:tcPr>
            <w:tcW w:type="dxa" w:w="2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Bug Fix</w:t>
            </w:r>
          </w:p>
        </w:tc>
        <w:tc>
          <w:tcPr>
            <w:tcW w:type="dxa" w:w="28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Correction of documented defects</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Expedited path. Root cause documentation required in Living Spec. Targeted QA (reproduce → fix → verify). BP Gate if audience ≥4.</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3"/>
              <w:left w:val="single" w:color="7A4F00" w:sz="18"/>
              <w:bottom w:val="single" w:color="7A4F00" w:sz="3"/>
              <w:right w:val="single" w:color="7A4F00" w:sz="3"/>
            </w:tcBorders>
            <w:shd w:fill="FFF8E7" w:val="clear"/>
            <w:tcMar>
              <w:top w:type="dxa" w:w="120"/>
              <w:left w:type="dxa" w:w="200"/>
              <w:bottom w:type="dxa" w:w="120"/>
              <w:right w:type="dxa" w:w="200"/>
            </w:tcMar>
          </w:tcPr>
          <w:p>
            <w:pPr>
              <w:spacing w:after="60" w:before="0"/>
            </w:pPr>
            <w:r>
              <w:rPr>
                <w:rFonts w:ascii="Arial" w:cs="Arial" w:eastAsia="Arial" w:hAnsi="Arial"/>
                <w:b/>
                <w:bCs/>
                <w:color w:val="7A4F00"/>
                <w:sz w:val="22"/>
                <w:szCs w:val="22"/>
              </w:rPr>
              <w:t xml:space="preserve">Cross-Repo Convoys</w:t>
            </w:r>
          </w:p>
          <w:p>
            <w:pPr>
              <w:spacing w:after="0" w:before="0"/>
            </w:pPr>
            <w:r>
              <w:rPr>
                <w:rFonts w:ascii="Arial" w:cs="Arial" w:eastAsia="Arial" w:hAnsi="Arial"/>
                <w:color w:val="1E2530"/>
                <w:sz w:val="22"/>
                <w:szCs w:val="22"/>
              </w:rPr>
              <w:t xml:space="preserve">When a single business intent requires changes in multiple repos, one Convoy spawns multiple Work Streams — one per repo. Work Streams share the Convoy's Living Spec. Dependencies between Work Streams are declared at intake (e.g., 'Work Stream B cannot begin Stage 3 until Work Stream A completes Stage 4'). The Convoy does not close until all Work Streams pass their final Gates.</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4.2 The Full Delivery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Agents</w:t>
            </w:r>
          </w:p>
        </w:tc>
        <w:tc>
          <w:tcPr>
            <w:tcW w:type="dxa" w:w="45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Gate &amp; Human Role</w:t>
            </w:r>
          </w:p>
        </w:tc>
      </w:tr>
      <w:tr>
        <w:tc>
          <w:tcPr>
            <w:tcW w:type="dxa" w:w="16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0 — Intake</w:t>
            </w:r>
          </w:p>
        </w:tc>
        <w:tc>
          <w:tcPr>
            <w:tcW w:type="dxa" w:w="32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Classifier Agent, Sanitizer Agent</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Work Type confirmed. Audience impact scored. Cross-repo Work Streams declared. PM/BA approval.</w:t>
            </w:r>
          </w:p>
        </w:tc>
      </w:tr>
      <w:tr>
        <w:tc>
          <w:tcPr>
            <w:tcW w:type="dxa" w:w="16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1 — BA Requirements</w:t>
            </w:r>
          </w:p>
        </w:tc>
        <w:tc>
          <w:tcPr>
            <w:tcW w:type="dxa" w:w="32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Requirements Agent, BP Liaison Agent</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Spec Gate: Living Spec reviewed and approved by BA and relevant stakeholders.</w:t>
            </w:r>
          </w:p>
        </w:tc>
      </w:tr>
      <w:tr>
        <w:tc>
          <w:tcPr>
            <w:tcW w:type="dxa" w:w="16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2 — Solution Design</w:t>
            </w:r>
          </w:p>
        </w:tc>
        <w:tc>
          <w:tcPr>
            <w:tcW w:type="dxa" w:w="32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Design Agent, Context Engine (via CONDUIT.md + CONTEXT.md)</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Design Gate: architect approval. INTEGRATION or LEGACY class triggers mandatory architect escalation.</w:t>
            </w:r>
          </w:p>
        </w:tc>
      </w:tr>
      <w:tr>
        <w:tc>
          <w:tcPr>
            <w:tcW w:type="dxa" w:w="16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3 — Implementation</w:t>
            </w:r>
          </w:p>
        </w:tc>
        <w:tc>
          <w:tcPr>
            <w:tcW w:type="dxa" w:w="32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Code Agent(s), Context Updater Agent</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Automated spec alignment check. No human gate — agents flag blockers as escalations.</w:t>
            </w:r>
          </w:p>
        </w:tc>
      </w:tr>
      <w:tr>
        <w:tc>
          <w:tcPr>
            <w:tcW w:type="dxa" w:w="16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4 — QA: Unit &amp; Integration</w:t>
            </w:r>
          </w:p>
        </w:tc>
        <w:tc>
          <w:tcPr>
            <w:tcW w:type="dxa" w:w="32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QA Agent, EyeWitness Screenshot Agent</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QA Gate: acceptance criteria pass rate at threshold. Human reviews QA report before advancing.</w:t>
            </w:r>
          </w:p>
        </w:tc>
      </w:tr>
      <w:tr>
        <w:tc>
          <w:tcPr>
            <w:tcW w:type="dxa" w:w="16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5 — QA: Security</w:t>
            </w:r>
          </w:p>
        </w:tc>
        <w:tc>
          <w:tcPr>
            <w:tcW w:type="dxa" w:w="32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Security Scanner, SAST/DAST Agent, Security Review Agent</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Security Gate: no High or Critical findings open. COMPLIANCE contact added if triggered.</w:t>
            </w:r>
          </w:p>
        </w:tc>
      </w:tr>
      <w:tr>
        <w:tc>
          <w:tcPr>
            <w:tcW w:type="dxa" w:w="16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6 — QA: Regression</w:t>
            </w:r>
          </w:p>
        </w:tc>
        <w:tc>
          <w:tcPr>
            <w:tcW w:type="dxa" w:w="32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Regression Agent, Cross-Repo Impact Agent</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QA Gate: no regression delta beyond threshold. Cross-repo Work Stream dependencies resolved.</w:t>
            </w:r>
          </w:p>
        </w:tc>
      </w:tr>
      <w:tr>
        <w:tc>
          <w:tcPr>
            <w:tcW w:type="dxa" w:w="16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7 — BP Communication</w:t>
            </w:r>
          </w:p>
        </w:tc>
        <w:tc>
          <w:tcPr>
            <w:tcW w:type="dxa" w:w="32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Comms Agent, BP Liaison Agent</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BP Gate: communication reviewed and approved by OWNER contact. Only triggered for audience ≥4 or by work type rule.</w:t>
            </w:r>
          </w:p>
        </w:tc>
      </w:tr>
      <w:tr>
        <w:tc>
          <w:tcPr>
            <w:tcW w:type="dxa" w:w="16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8 — Release</w:t>
            </w:r>
          </w:p>
        </w:tc>
        <w:tc>
          <w:tcPr>
            <w:tcW w:type="dxa" w:w="32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Release Agent, Context Updater Agent</w:t>
            </w:r>
          </w:p>
        </w:tc>
        <w:tc>
          <w:tcPr>
            <w:tcW w:type="dxa" w:w="4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Release Gate: final approval. CONDUIT.md last_context_update stamped. CONTEXT.md refreshed. LeanIX update triggered.</w:t>
            </w:r>
          </w:p>
        </w:tc>
      </w:tr>
    </w:tbl>
    <w:p>
      <w:pPr>
        <w:spacing w:after="60" w:before="80"/>
      </w:pPr>
      <w:r>
        <w:t xml:space="preserve"/>
      </w:r>
    </w:p>
    <w:p>
      <w:pPr>
        <w:pStyle w:val="Heading2"/>
        <w:spacing w:after="80" w:before="280"/>
      </w:pPr>
      <w:r>
        <w:rPr>
          <w:rFonts w:ascii="Arial" w:cs="Arial" w:eastAsia="Arial" w:hAnsi="Arial"/>
          <w:b/>
          <w:bCs/>
          <w:color w:val="0D7377"/>
          <w:sz w:val="28"/>
          <w:szCs w:val="28"/>
        </w:rPr>
        <w:t xml:space="preserve">4.3 Gate Sync Protocol</w:t>
      </w:r>
    </w:p>
    <w:p>
      <w:pPr>
        <w:spacing w:after="80" w:before="60"/>
      </w:pPr>
      <w:r>
        <w:rPr>
          <w:rFonts w:ascii="Arial" w:cs="Arial" w:eastAsia="Arial" w:hAnsi="Arial"/>
          <w:color w:val="1E2530"/>
          <w:sz w:val="22"/>
          <w:szCs w:val="22"/>
        </w:rPr>
        <w:t xml:space="preserve">Every gate — in every work type — follows the same five-step protocol before evaluation:</w:t>
      </w:r>
    </w:p>
    <w:p>
      <w:pPr>
        <w:pStyle w:val="ListParagraph"/>
        <w:numPr>
          <w:ilvl w:val="0"/>
          <w:numId w:val="2"/>
        </w:numPr>
        <w:spacing w:after="40" w:before="40"/>
      </w:pPr>
      <w:r>
        <w:rPr>
          <w:rFonts w:ascii="Arial" w:cs="Arial" w:eastAsia="Arial" w:hAnsi="Arial"/>
          <w:color w:val="1E2530"/>
          <w:sz w:val="22"/>
          <w:szCs w:val="22"/>
        </w:rPr>
        <w:t xml:space="preserve">1. Gate trigger fires (agent signals Stage N work complete)</w:t>
      </w:r>
    </w:p>
    <w:p>
      <w:pPr>
        <w:pStyle w:val="ListParagraph"/>
        <w:numPr>
          <w:ilvl w:val="0"/>
          <w:numId w:val="2"/>
        </w:numPr>
        <w:spacing w:after="40" w:before="40"/>
      </w:pPr>
      <w:r>
        <w:rPr>
          <w:rFonts w:ascii="Arial" w:cs="Arial" w:eastAsia="Arial" w:hAnsi="Arial"/>
          <w:color w:val="1E2530"/>
          <w:sz w:val="22"/>
          <w:szCs w:val="22"/>
        </w:rPr>
        <w:t xml:space="preserve">2. Gate Sync executes: Local Orchestration Repo pulls latest; Highway documents for all active Work Stream repos refresh</w:t>
      </w:r>
    </w:p>
    <w:p>
      <w:pPr>
        <w:pStyle w:val="ListParagraph"/>
        <w:numPr>
          <w:ilvl w:val="0"/>
          <w:numId w:val="2"/>
        </w:numPr>
        <w:spacing w:after="40" w:before="40"/>
      </w:pPr>
      <w:r>
        <w:rPr>
          <w:rFonts w:ascii="Arial" w:cs="Arial" w:eastAsia="Arial" w:hAnsi="Arial"/>
          <w:color w:val="1E2530"/>
          <w:sz w:val="22"/>
          <w:szCs w:val="22"/>
        </w:rPr>
        <w:t xml:space="preserve">3. Gate evaluation runs: agent verifies acceptance criteria against current state</w:t>
      </w:r>
    </w:p>
    <w:p>
      <w:pPr>
        <w:pStyle w:val="ListParagraph"/>
        <w:numPr>
          <w:ilvl w:val="0"/>
          <w:numId w:val="2"/>
        </w:numPr>
        <w:spacing w:after="40" w:before="40"/>
      </w:pPr>
      <w:r>
        <w:rPr>
          <w:rFonts w:ascii="Arial" w:cs="Arial" w:eastAsia="Arial" w:hAnsi="Arial"/>
          <w:color w:val="1E2530"/>
          <w:sz w:val="22"/>
          <w:szCs w:val="22"/>
        </w:rPr>
        <w:t xml:space="preserve">4. Gate summary presented to human approver with full context — Living Spec, Stage work product, outstanding escalations, audience impact scores</w:t>
      </w:r>
    </w:p>
    <w:p>
      <w:pPr>
        <w:pStyle w:val="ListParagraph"/>
        <w:numPr>
          <w:ilvl w:val="0"/>
          <w:numId w:val="2"/>
        </w:numPr>
        <w:spacing w:after="40" w:before="40"/>
      </w:pPr>
      <w:r>
        <w:rPr>
          <w:rFonts w:ascii="Arial" w:cs="Arial" w:eastAsia="Arial" w:hAnsi="Arial"/>
          <w:color w:val="1E2530"/>
          <w:sz w:val="22"/>
          <w:szCs w:val="22"/>
        </w:rPr>
        <w:t xml:space="preserve">5. Human approves or requests rework. Decision logged with timestamp, approver, and rationale to Convoy audit trail</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3"/>
              <w:left w:val="single" w:color="1A6B3C" w:sz="18"/>
              <w:bottom w:val="single" w:color="1A6B3C" w:sz="3"/>
              <w:right w:val="single" w:color="1A6B3C" w:sz="3"/>
            </w:tcBorders>
            <w:shd w:fill="F0FAF4" w:val="clear"/>
            <w:tcMar>
              <w:top w:type="dxa" w:w="120"/>
              <w:left w:type="dxa" w:w="200"/>
              <w:bottom w:type="dxa" w:w="120"/>
              <w:right w:type="dxa" w:w="200"/>
            </w:tcMar>
          </w:tcPr>
          <w:p>
            <w:pPr>
              <w:spacing w:after="60" w:before="0"/>
            </w:pPr>
            <w:r>
              <w:rPr>
                <w:rFonts w:ascii="Arial" w:cs="Arial" w:eastAsia="Arial" w:hAnsi="Arial"/>
                <w:b/>
                <w:bCs/>
                <w:color w:val="1A6B3C"/>
                <w:sz w:val="22"/>
                <w:szCs w:val="22"/>
              </w:rPr>
              <w:t xml:space="preserve">Why sync at every gate?</w:t>
            </w:r>
          </w:p>
          <w:p>
            <w:pPr>
              <w:spacing w:after="0" w:before="0"/>
            </w:pPr>
            <w:r>
              <w:rPr>
                <w:rFonts w:ascii="Arial" w:cs="Arial" w:eastAsia="Arial" w:hAnsi="Arial"/>
                <w:color w:val="1E2530"/>
                <w:sz w:val="22"/>
                <w:szCs w:val="22"/>
              </w:rPr>
              <w:t xml:space="preserve">The Local Orchestration Repo is the nervous system of CONDUIT — it carries directive updates, context changes, and new Convoy assignments. A developer who synced yesterday may be working from stale directives or missed a context update from a parallel Work Stream. Automatic Gate Sync makes staleness structurally impossible without adding developer overhead.</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4.4 The QA Architecture</w:t>
      </w:r>
    </w:p>
    <w:p>
      <w:pPr>
        <w:spacing w:after="80" w:before="60"/>
      </w:pPr>
      <w:r>
        <w:rPr>
          <w:rFonts w:ascii="Arial" w:cs="Arial" w:eastAsia="Arial" w:hAnsi="Arial"/>
          <w:color w:val="1E2530"/>
          <w:sz w:val="22"/>
          <w:szCs w:val="22"/>
        </w:rPr>
        <w:t xml:space="preserve">CONDUIT's QA model is acceptance-criteria-driven. Human investment goes upstream — writing ACCEPTANCE.md criteria before code is written. Automated multi-agent QA does the verification. Line-by-line human code review is replaced by structured acceptance testing backed by a maintained criteria registry.</w:t>
      </w:r>
    </w:p>
    <w:p>
      <w:pPr>
        <w:spacing w:after="60" w:before="80"/>
      </w:pPr>
      <w:r>
        <w:t xml:space="preserve"/>
      </w:r>
    </w:p>
    <w:p>
      <w:pPr>
        <w:spacing w:after="80" w:before="60"/>
      </w:pPr>
      <w:r>
        <w:rPr>
          <w:rFonts w:ascii="Arial" w:cs="Arial" w:eastAsia="Arial" w:hAnsi="Arial"/>
          <w:color w:val="1E2530"/>
          <w:sz w:val="22"/>
          <w:szCs w:val="22"/>
        </w:rPr>
        <w:t xml:space="preserve">Supporting evidence: IBM Research (2026) found LLM-as-Judge alone detects only 45% of code errors. Combining LLMs with deterministic analysis tools raised detection to 94%. CONDUIT's multi-agent QA architecture uses this combination — deterministic static analysis plus acceptance-criteria-driven agent verification — as the foundation of Stages 4 and 5.</w:t>
      </w:r>
    </w:p>
    <w:p>
      <w:pPr>
        <w:spacing w:after="60" w:before="80"/>
      </w:pPr>
      <w:r>
        <w:t xml:space="preserve"/>
      </w:r>
    </w:p>
    <w:p>
      <w:pPr>
        <w:pStyle w:val="Heading3"/>
        <w:spacing w:after="60" w:before="200"/>
      </w:pPr>
      <w:r>
        <w:rPr>
          <w:rFonts w:ascii="Arial" w:cs="Arial" w:eastAsia="Arial" w:hAnsi="Arial"/>
          <w:b/>
          <w:bCs/>
          <w:color w:val="1B2A4A"/>
          <w:sz w:val="24"/>
          <w:szCs w:val="24"/>
        </w:rPr>
        <w:t xml:space="preserve">Per-Repo QA Structure</w:t>
      </w:r>
    </w:p>
    <w:p>
      <w:pPr>
        <w:pStyle w:val="ListParagraph"/>
        <w:numPr>
          <w:ilvl w:val="0"/>
          <w:numId w:val="2"/>
        </w:numPr>
        <w:spacing w:after="40" w:before="40"/>
      </w:pPr>
      <w:r>
        <w:rPr>
          <w:rFonts w:ascii="Arial" w:cs="Arial" w:eastAsia="Arial" w:hAnsi="Arial"/>
          <w:color w:val="1E2530"/>
          <w:sz w:val="22"/>
          <w:szCs w:val="22"/>
        </w:rPr>
        <w:t xml:space="preserve">QA/ACCEPTANCE.md — the authoritative acceptance criteria registry. Machine-readable. Updated by QA Agent after every cycle with new criteria for newly discovered failure modes.</w:t>
      </w:r>
    </w:p>
    <w:p>
      <w:pPr>
        <w:pStyle w:val="ListParagraph"/>
        <w:numPr>
          <w:ilvl w:val="0"/>
          <w:numId w:val="2"/>
        </w:numPr>
        <w:spacing w:after="40" w:before="40"/>
      </w:pPr>
      <w:r>
        <w:rPr>
          <w:rFonts w:ascii="Arial" w:cs="Arial" w:eastAsia="Arial" w:hAnsi="Arial"/>
          <w:color w:val="1E2530"/>
          <w:sz w:val="22"/>
          <w:szCs w:val="22"/>
        </w:rPr>
        <w:t xml:space="preserve">QA/test-cases/ — structured test case definitions linked to ACCEPTANCE.md criteria</w:t>
      </w:r>
    </w:p>
    <w:p>
      <w:pPr>
        <w:pStyle w:val="ListParagraph"/>
        <w:numPr>
          <w:ilvl w:val="0"/>
          <w:numId w:val="2"/>
        </w:numPr>
        <w:spacing w:after="40" w:before="40"/>
      </w:pPr>
      <w:r>
        <w:rPr>
          <w:rFonts w:ascii="Arial" w:cs="Arial" w:eastAsia="Arial" w:hAnsi="Arial"/>
          <w:color w:val="1E2530"/>
          <w:sz w:val="22"/>
          <w:szCs w:val="22"/>
        </w:rPr>
        <w:t xml:space="preserve">QA/screenshots/ — EyeWitness visual baselines and comparison history</w:t>
      </w:r>
    </w:p>
    <w:p>
      <w:pPr>
        <w:pStyle w:val="ListParagraph"/>
        <w:numPr>
          <w:ilvl w:val="0"/>
          <w:numId w:val="2"/>
        </w:numPr>
        <w:spacing w:after="40" w:before="40"/>
      </w:pPr>
      <w:r>
        <w:rPr>
          <w:rFonts w:ascii="Arial" w:cs="Arial" w:eastAsia="Arial" w:hAnsi="Arial"/>
          <w:color w:val="1E2530"/>
          <w:sz w:val="22"/>
          <w:szCs w:val="22"/>
        </w:rPr>
        <w:t xml:space="preserve">QA/security/ — SAST/DAST scan history and open findings register</w:t>
      </w:r>
    </w:p>
    <w:p>
      <w:pPr>
        <w:pStyle w:val="ListParagraph"/>
        <w:numPr>
          <w:ilvl w:val="0"/>
          <w:numId w:val="2"/>
        </w:numPr>
        <w:spacing w:after="40" w:before="40"/>
      </w:pPr>
      <w:r>
        <w:rPr>
          <w:rFonts w:ascii="Arial" w:cs="Arial" w:eastAsia="Arial" w:hAnsi="Arial"/>
          <w:color w:val="1E2530"/>
          <w:sz w:val="22"/>
          <w:szCs w:val="22"/>
        </w:rPr>
        <w:t xml:space="preserve">QA/regression/ — regression run history and delta tracking</w:t>
      </w:r>
    </w:p>
    <w:p>
      <w:pPr>
        <w:spacing w:after="60" w:before="80"/>
      </w:pPr>
      <w:r>
        <w:t xml:space="preserve"/>
      </w:r>
    </w:p>
    <w:p>
      <w:pPr>
        <w:pStyle w:val="Heading3"/>
        <w:spacing w:after="60" w:before="200"/>
      </w:pPr>
      <w:r>
        <w:rPr>
          <w:rFonts w:ascii="Arial" w:cs="Arial" w:eastAsia="Arial" w:hAnsi="Arial"/>
          <w:b/>
          <w:bCs/>
          <w:color w:val="1B2A4A"/>
          <w:sz w:val="24"/>
          <w:szCs w:val="24"/>
        </w:rPr>
        <w:t xml:space="preserve">QA Agent Execution Sequence (Stage 4)</w:t>
      </w:r>
    </w:p>
    <w:p>
      <w:pPr>
        <w:pStyle w:val="ListParagraph"/>
        <w:numPr>
          <w:ilvl w:val="0"/>
          <w:numId w:val="2"/>
        </w:numPr>
        <w:spacing w:after="40" w:before="40"/>
      </w:pPr>
      <w:r>
        <w:rPr>
          <w:rFonts w:ascii="Arial" w:cs="Arial" w:eastAsia="Arial" w:hAnsi="Arial"/>
          <w:color w:val="1E2530"/>
          <w:sz w:val="22"/>
          <w:szCs w:val="22"/>
        </w:rPr>
        <w:t xml:space="preserve">Static analysis: linting, type checking, dependency vulnerability scan</w:t>
      </w:r>
    </w:p>
    <w:p>
      <w:pPr>
        <w:pStyle w:val="ListParagraph"/>
        <w:numPr>
          <w:ilvl w:val="0"/>
          <w:numId w:val="2"/>
        </w:numPr>
        <w:spacing w:after="40" w:before="40"/>
      </w:pPr>
      <w:r>
        <w:rPr>
          <w:rFonts w:ascii="Arial" w:cs="Arial" w:eastAsia="Arial" w:hAnsi="Arial"/>
          <w:color w:val="1E2530"/>
          <w:sz w:val="22"/>
          <w:szCs w:val="22"/>
        </w:rPr>
        <w:t xml:space="preserve">Unit test execution: run all tests, report coverage delta against previous baseline</w:t>
      </w:r>
    </w:p>
    <w:p>
      <w:pPr>
        <w:pStyle w:val="ListParagraph"/>
        <w:numPr>
          <w:ilvl w:val="0"/>
          <w:numId w:val="2"/>
        </w:numPr>
        <w:spacing w:after="40" w:before="40"/>
      </w:pPr>
      <w:r>
        <w:rPr>
          <w:rFonts w:ascii="Arial" w:cs="Arial" w:eastAsia="Arial" w:hAnsi="Arial"/>
          <w:color w:val="1E2530"/>
          <w:sz w:val="22"/>
          <w:szCs w:val="22"/>
        </w:rPr>
        <w:t xml:space="preserve">Acceptance criteria verification: agent steps through ACCEPTANCE.md, marks each criterion pass/fail</w:t>
      </w:r>
    </w:p>
    <w:p>
      <w:pPr>
        <w:pStyle w:val="ListParagraph"/>
        <w:numPr>
          <w:ilvl w:val="0"/>
          <w:numId w:val="2"/>
        </w:numPr>
        <w:spacing w:after="40" w:before="40"/>
      </w:pPr>
      <w:r>
        <w:rPr>
          <w:rFonts w:ascii="Arial" w:cs="Arial" w:eastAsia="Arial" w:hAnsi="Arial"/>
          <w:color w:val="1E2530"/>
          <w:sz w:val="22"/>
          <w:szCs w:val="22"/>
        </w:rPr>
        <w:t xml:space="preserve">Visual regression: EyeWitness captures screenshots, diffs against QA/screenshots/ baseline</w:t>
      </w:r>
    </w:p>
    <w:p>
      <w:pPr>
        <w:pStyle w:val="ListParagraph"/>
        <w:numPr>
          <w:ilvl w:val="0"/>
          <w:numId w:val="2"/>
        </w:numPr>
        <w:spacing w:after="40" w:before="40"/>
      </w:pPr>
      <w:r>
        <w:rPr>
          <w:rFonts w:ascii="Arial" w:cs="Arial" w:eastAsia="Arial" w:hAnsi="Arial"/>
          <w:color w:val="1E2530"/>
          <w:sz w:val="22"/>
          <w:szCs w:val="22"/>
        </w:rPr>
        <w:t xml:space="preserve">Integration tests: cross-service contract tests where applicable</w:t>
      </w:r>
    </w:p>
    <w:p>
      <w:pPr>
        <w:pStyle w:val="ListParagraph"/>
        <w:numPr>
          <w:ilvl w:val="0"/>
          <w:numId w:val="2"/>
        </w:numPr>
        <w:spacing w:after="40" w:before="40"/>
      </w:pPr>
      <w:r>
        <w:rPr>
          <w:rFonts w:ascii="Arial" w:cs="Arial" w:eastAsia="Arial" w:hAnsi="Arial"/>
          <w:color w:val="1E2530"/>
          <w:sz w:val="22"/>
          <w:szCs w:val="22"/>
        </w:rPr>
        <w:t xml:space="preserve">QA Gate assessment: advance only if pass rate meets Work Type threshold</w:t>
      </w:r>
    </w:p>
    <w:p>
      <w:pPr>
        <w:pStyle w:val="ListParagraph"/>
        <w:numPr>
          <w:ilvl w:val="0"/>
          <w:numId w:val="2"/>
        </w:numPr>
        <w:spacing w:after="40" w:before="40"/>
      </w:pPr>
      <w:r>
        <w:rPr>
          <w:rFonts w:ascii="Arial" w:cs="Arial" w:eastAsia="Arial" w:hAnsi="Arial"/>
          <w:color w:val="1E2530"/>
          <w:sz w:val="22"/>
          <w:szCs w:val="22"/>
        </w:rPr>
        <w:t xml:space="preserve">Post-cycle: QA Agent proposes ACCEPTANCE.md additions for any failure mode discovered during the cycle</w:t>
      </w:r>
    </w:p>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5. Information Highways</w:t>
      </w:r>
    </w:p>
    <w:p>
      <w:pPr>
        <w:spacing w:after="80" w:before="60"/>
      </w:pPr>
      <w:r>
        <w:rPr>
          <w:rFonts w:ascii="Arial" w:cs="Arial" w:eastAsia="Arial" w:hAnsi="Arial"/>
          <w:color w:val="1E2530"/>
          <w:sz w:val="22"/>
          <w:szCs w:val="22"/>
        </w:rPr>
        <w:t xml:space="preserve">The Information Highway is what makes CONDUIT efficient at scale. Without it, every agent that touches a repo burns significant tokens — and time — re-discovering architecture, patterns, constraints, and integration points that should already be documented. With it, agents get a 2-minute briefing before they start, not a 2-hour code archaeology session.</w:t>
      </w:r>
    </w:p>
    <w:p>
      <w:pPr>
        <w:spacing w:after="60" w:before="80"/>
      </w:pPr>
      <w:r>
        <w:t xml:space="preserve"/>
      </w:r>
    </w:p>
    <w:p>
      <w:pPr>
        <w:spacing w:after="80" w:before="60"/>
      </w:pPr>
      <w:r>
        <w:rPr>
          <w:rFonts w:ascii="Arial" w:cs="Arial" w:eastAsia="Arial" w:hAnsi="Arial"/>
          <w:color w:val="1E2530"/>
          <w:sz w:val="22"/>
          <w:szCs w:val="22"/>
        </w:rPr>
        <w:t xml:space="preserve">Every repo in the Horace Mann network has three Highway documents. Agents read them in order: CONDUIT.md first (should I be here and what can I do?), CONTEXT.md second (what is the current state of this system?), QA/ACCEPTANCE.md third (what does working correctly look like?).</w:t>
      </w:r>
    </w:p>
    <w:p>
      <w:pPr>
        <w:spacing w:after="60" w:before="80"/>
      </w:pPr>
      <w:r>
        <w:t xml:space="preserve"/>
      </w:r>
    </w:p>
    <w:p>
      <w:pPr>
        <w:pStyle w:val="Heading2"/>
        <w:spacing w:after="80" w:before="280"/>
      </w:pPr>
      <w:r>
        <w:rPr>
          <w:rFonts w:ascii="Arial" w:cs="Arial" w:eastAsia="Arial" w:hAnsi="Arial"/>
          <w:b/>
          <w:bCs/>
          <w:color w:val="0D7377"/>
          <w:sz w:val="28"/>
          <w:szCs w:val="28"/>
        </w:rPr>
        <w:t xml:space="preserve">5.1 CONDUIT.md — The Repo Highway</w:t>
      </w:r>
    </w:p>
    <w:p>
      <w:pPr>
        <w:spacing w:after="80" w:before="60"/>
      </w:pPr>
      <w:r>
        <w:rPr>
          <w:rFonts w:ascii="Arial" w:cs="Arial" w:eastAsia="Arial" w:hAnsi="Arial"/>
          <w:color w:val="1E2530"/>
          <w:sz w:val="22"/>
          <w:szCs w:val="22"/>
        </w:rPr>
        <w:t xml:space="preserve">Short, stable, and opinionated. This is the first thing any agent reads. It answers: what is this repo, what should I do here, and what should I never do here. The Repo Signal block (Section 3) lives at the top of this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3"/>
              <w:left w:val="single" w:color="0D7377" w:sz="18"/>
              <w:bottom w:val="single" w:color="0D7377" w:sz="3"/>
              <w:right w:val="single" w:color="0D7377" w:sz="3"/>
            </w:tcBorders>
            <w:shd w:fill="F4F6F9" w:val="clear"/>
            <w:tcMar>
              <w:top w:type="dxa" w:w="120"/>
              <w:left w:type="dxa" w:w="200"/>
              <w:bottom w:type="dxa" w:w="120"/>
              <w:right w:type="dxa" w:w="200"/>
            </w:tcMar>
          </w:tcPr>
          <w:p>
            <w:pPr>
              <w:spacing w:after="60" w:before="0"/>
            </w:pPr>
            <w:r>
              <w:rPr>
                <w:rFonts w:ascii="Arial" w:cs="Arial" w:eastAsia="Arial" w:hAnsi="Arial"/>
                <w:b/>
                <w:bCs/>
                <w:color w:val="1B2A4A"/>
                <w:sz w:val="22"/>
                <w:szCs w:val="22"/>
              </w:rPr>
              <w:t xml:space="preserve">CONDUIT.md Full Template</w:t>
            </w:r>
          </w:p>
          <w:p>
            <w:pPr>
              <w:spacing w:after="40" w:before="0"/>
            </w:pPr>
            <w:r>
              <w:rPr>
                <w:rFonts w:ascii="Arial" w:cs="Arial" w:eastAsia="Arial" w:hAnsi="Arial"/>
                <w:color w:val="1E2530"/>
                <w:sz w:val="22"/>
                <w:szCs w:val="22"/>
              </w:rPr>
              <w:t xml:space="preserve"># [Repo Name] — CONDUIT Highway</w:t>
            </w:r>
          </w:p>
          <w:p>
            <w:pPr>
              <w:spacing w:after="40" w:before="0"/>
            </w:pPr>
            <w:r>
              <w:rPr>
                <w:rFonts w:ascii="Arial" w:cs="Arial" w:eastAsia="Arial" w:hAnsi="Arial"/>
                <w:color w:val="1E2530"/>
                <w:sz w:val="22"/>
                <w:szCs w:val="22"/>
              </w:rPr>
              <w:t xml:space="preserve">&lt;!-- Maintained by CONDUIT Context Updater Agent. Human approval required for changes. --&gt;</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 Repo Signals</w:t>
            </w:r>
          </w:p>
          <w:p>
            <w:pPr>
              <w:spacing w:after="40" w:before="0"/>
            </w:pPr>
            <w:r>
              <w:rPr>
                <w:rFonts w:ascii="Arial" w:cs="Arial" w:eastAsia="Arial" w:hAnsi="Arial"/>
                <w:color w:val="1E2530"/>
                <w:sz w:val="22"/>
                <w:szCs w:val="22"/>
              </w:rPr>
              <w:t xml:space="preserve">[Signal block as defined in Section 3.5]</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 What This Is</w:t>
            </w:r>
          </w:p>
          <w:p>
            <w:pPr>
              <w:spacing w:after="40" w:before="0"/>
            </w:pPr>
            <w:r>
              <w:rPr>
                <w:rFonts w:ascii="Arial" w:cs="Arial" w:eastAsia="Arial" w:hAnsi="Arial"/>
                <w:color w:val="1E2530"/>
                <w:sz w:val="22"/>
                <w:szCs w:val="22"/>
              </w:rPr>
              <w:t xml:space="preserve">[2–3 sentences: domain, business function, primary users]</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 What This Repo Is NOT For</w:t>
            </w:r>
          </w:p>
          <w:p>
            <w:pPr>
              <w:spacing w:after="40" w:before="0"/>
            </w:pPr>
            <w:r>
              <w:rPr>
                <w:rFonts w:ascii="Arial" w:cs="Arial" w:eastAsia="Arial" w:hAnsi="Arial"/>
                <w:color w:val="1E2530"/>
                <w:sz w:val="22"/>
                <w:szCs w:val="22"/>
              </w:rPr>
              <w:t xml:space="preserve">[Anti-patterns: common misrouting — what belongs elsewhere and where]</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 Key Integrations</w:t>
            </w:r>
          </w:p>
          <w:p>
            <w:pPr>
              <w:spacing w:after="40" w:before="0"/>
            </w:pPr>
            <w:r>
              <w:rPr>
                <w:rFonts w:ascii="Arial" w:cs="Arial" w:eastAsia="Arial" w:hAnsi="Arial"/>
                <w:color w:val="1E2530"/>
                <w:sz w:val="22"/>
                <w:szCs w:val="22"/>
              </w:rPr>
              <w:t xml:space="preserve">[Upstream and downstream systems. Reference LeanIX ID for full map.]</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 Fragile Areas</w:t>
            </w:r>
          </w:p>
          <w:p>
            <w:pPr>
              <w:spacing w:after="40" w:before="0"/>
            </w:pPr>
            <w:r>
              <w:rPr>
                <w:rFonts w:ascii="Arial" w:cs="Arial" w:eastAsia="Arial" w:hAnsi="Arial"/>
                <w:color w:val="1E2530"/>
                <w:sz w:val="22"/>
                <w:szCs w:val="22"/>
              </w:rPr>
              <w:t xml:space="preserve">[Known complexity, legacy patterns, active tech debt items that require extra caution]</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 Agent Entry Points by Work Type</w:t>
            </w:r>
          </w:p>
          <w:p>
            <w:pPr>
              <w:spacing w:after="40" w:before="0"/>
            </w:pPr>
            <w:r>
              <w:rPr>
                <w:rFonts w:ascii="Arial" w:cs="Arial" w:eastAsia="Arial" w:hAnsi="Arial"/>
                <w:color w:val="1E2530"/>
                <w:sz w:val="22"/>
                <w:szCs w:val="22"/>
              </w:rPr>
              <w:t xml:space="preserve">- Net New: [where to start reading — usually domain model or API contract]</w:t>
            </w:r>
          </w:p>
          <w:p>
            <w:pPr>
              <w:spacing w:after="40" w:before="0"/>
            </w:pPr>
            <w:r>
              <w:rPr>
                <w:rFonts w:ascii="Arial" w:cs="Arial" w:eastAsia="Arial" w:hAnsi="Arial"/>
                <w:color w:val="1E2530"/>
                <w:sz w:val="22"/>
                <w:szCs w:val="22"/>
              </w:rPr>
              <w:t xml:space="preserve">- Enhancement: [entry point for extensions]</w:t>
            </w:r>
          </w:p>
          <w:p>
            <w:pPr>
              <w:spacing w:after="40" w:before="0"/>
            </w:pPr>
            <w:r>
              <w:rPr>
                <w:rFonts w:ascii="Arial" w:cs="Arial" w:eastAsia="Arial" w:hAnsi="Arial"/>
                <w:color w:val="1E2530"/>
                <w:sz w:val="22"/>
                <w:szCs w:val="22"/>
              </w:rPr>
              <w:t xml:space="preserve">- Maintenance: [dependency and config locations]</w:t>
            </w:r>
          </w:p>
          <w:p>
            <w:pPr>
              <w:spacing w:after="40" w:before="0"/>
            </w:pPr>
            <w:r>
              <w:rPr>
                <w:rFonts w:ascii="Arial" w:cs="Arial" w:eastAsia="Arial" w:hAnsi="Arial"/>
                <w:color w:val="1E2530"/>
                <w:sz w:val="22"/>
                <w:szCs w:val="22"/>
              </w:rPr>
              <w:t xml:space="preserve">- Bug Fix: [logging, error handling, known fragile paths]</w:t>
            </w:r>
          </w:p>
          <w:p>
            <w:pPr>
              <w:spacing w:after="40" w:before="0"/>
            </w:pPr>
            <w:r>
              <w:rPr>
                <w:rFonts w:ascii="Arial" w:cs="Arial" w:eastAsia="Arial" w:hAnsi="Arial"/>
                <w:color w:val="1E2530"/>
                <w:sz w:val="22"/>
                <w:szCs w:val="22"/>
              </w:rPr>
              <w:t xml:space="preserve"/>
            </w:r>
          </w:p>
          <w:p>
            <w:pPr>
              <w:spacing w:after="40" w:before="0"/>
            </w:pPr>
            <w:r>
              <w:rPr>
                <w:rFonts w:ascii="Arial" w:cs="Arial" w:eastAsia="Arial" w:hAnsi="Arial"/>
                <w:color w:val="1E2530"/>
                <w:sz w:val="22"/>
                <w:szCs w:val="22"/>
              </w:rPr>
              <w:t xml:space="preserve">## Acceptance Criteria Threshold</w:t>
            </w:r>
          </w:p>
          <w:p>
            <w:pPr>
              <w:spacing w:after="40" w:before="0"/>
            </w:pPr>
            <w:r>
              <w:rPr>
                <w:rFonts w:ascii="Arial" w:cs="Arial" w:eastAsia="Arial" w:hAnsi="Arial"/>
                <w:color w:val="1E2530"/>
                <w:sz w:val="22"/>
                <w:szCs w:val="22"/>
              </w:rPr>
              <w:t xml:space="preserve">qa_pass_threshold: 95%   # minimum ACCEPTANCE.md pass rate to advance QA Gate</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5.2 CONTEXT.md — The Living Architecture Summary</w:t>
      </w:r>
    </w:p>
    <w:p>
      <w:pPr>
        <w:spacing w:after="80" w:before="60"/>
      </w:pPr>
      <w:r>
        <w:rPr>
          <w:rFonts w:ascii="Arial" w:cs="Arial" w:eastAsia="Arial" w:hAnsi="Arial"/>
          <w:color w:val="1E2530"/>
          <w:sz w:val="22"/>
          <w:szCs w:val="22"/>
        </w:rPr>
        <w:t xml:space="preserve">More detailed than CONDUIT.md. Updated automatically after every merge by the Context Updater Agent. Approved by the OWNER contact before publication. Answers: what is the current state of this system for an agent that is starting fresh?</w:t>
      </w:r>
    </w:p>
    <w:p>
      <w:pPr>
        <w:spacing w:after="60" w:before="80"/>
      </w:pPr>
      <w:r>
        <w:t xml:space="preserve"/>
      </w:r>
    </w:p>
    <w:p>
      <w:pPr>
        <w:spacing w:after="80" w:before="60"/>
      </w:pPr>
      <w:r>
        <w:rPr>
          <w:rFonts w:ascii="Arial" w:cs="Arial" w:eastAsia="Arial" w:hAnsi="Arial"/>
          <w:color w:val="1E2530"/>
          <w:sz w:val="22"/>
          <w:szCs w:val="22"/>
        </w:rPr>
        <w:t xml:space="preserve">Key sections: architecture overview (current, not aspirational), module or service map, data flow summary, authentication and authorization model, recent significant changes (rolling 90 days), open technical debt items relevant to routing decisions, performance characteristics, and known failure modes.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3"/>
              <w:left w:val="single" w:color="1A6B3C" w:sz="18"/>
              <w:bottom w:val="single" w:color="1A6B3C" w:sz="3"/>
              <w:right w:val="single" w:color="1A6B3C" w:sz="3"/>
            </w:tcBorders>
            <w:shd w:fill="F0FAF4" w:val="clear"/>
            <w:tcMar>
              <w:top w:type="dxa" w:w="120"/>
              <w:left w:type="dxa" w:w="200"/>
              <w:bottom w:type="dxa" w:w="120"/>
              <w:right w:type="dxa" w:w="200"/>
            </w:tcMar>
          </w:tcPr>
          <w:p>
            <w:pPr>
              <w:spacing w:after="60" w:before="0"/>
            </w:pPr>
            <w:r>
              <w:rPr>
                <w:rFonts w:ascii="Arial" w:cs="Arial" w:eastAsia="Arial" w:hAnsi="Arial"/>
                <w:b/>
                <w:bCs/>
                <w:color w:val="1A6B3C"/>
                <w:sz w:val="22"/>
                <w:szCs w:val="22"/>
              </w:rPr>
              <w:t xml:space="preserve">CONTEXT.md is a living document — not a wiki page</w:t>
            </w:r>
          </w:p>
          <w:p>
            <w:pPr>
              <w:spacing w:after="0" w:before="0"/>
            </w:pPr>
            <w:r>
              <w:rPr>
                <w:rFonts w:ascii="Arial" w:cs="Arial" w:eastAsia="Arial" w:hAnsi="Arial"/>
                <w:color w:val="1E2530"/>
                <w:sz w:val="22"/>
                <w:szCs w:val="22"/>
              </w:rPr>
              <w:t xml:space="preserve">The difference is that CONTEXT.md updates are automated and gated. Every merge triggers a Context Updater Agent that diffs the change against CONTEXT.md and proposes updates. A human approves the update before it goes live. This is how documentation stays current without documentation sprints.</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5.3 The Eisenhower Initiative — Building the Network</w:t>
      </w:r>
    </w:p>
    <w:p>
      <w:pPr>
        <w:spacing w:after="80" w:before="60"/>
      </w:pPr>
      <w:r>
        <w:rPr>
          <w:rFonts w:ascii="Arial" w:cs="Arial" w:eastAsia="Arial" w:hAnsi="Arial"/>
          <w:color w:val="1E2530"/>
          <w:sz w:val="22"/>
          <w:szCs w:val="22"/>
        </w:rPr>
        <w:t xml:space="preserve">The Eisenhower Initiative is the structured program to bring every Horace Mann repo onto the CONDUIT network. Like the US Interstate Highway System, it requires consistent standards across every on-ramp — a CONDUIT.md and CONTEXT.md that follow the same schema, carry the same signal types, and connect to the same Highway Index.</w:t>
      </w:r>
    </w:p>
    <w:p>
      <w:pPr>
        <w:spacing w:after="60" w:before="80"/>
      </w:pPr>
      <w:r>
        <w:t xml:space="preserve"/>
      </w:r>
    </w:p>
    <w:p>
      <w:pPr>
        <w:spacing w:after="80" w:before="60"/>
      </w:pPr>
      <w:r>
        <w:rPr>
          <w:rFonts w:ascii="Arial" w:cs="Arial" w:eastAsia="Arial" w:hAnsi="Arial"/>
          <w:color w:val="1E2530"/>
          <w:sz w:val="22"/>
          <w:szCs w:val="22"/>
        </w:rPr>
        <w:t xml:space="preserve">Highway Init process by repo 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 Class</w:t>
            </w:r>
          </w:p>
        </w:tc>
        <w:tc>
          <w:tcPr>
            <w:tcW w:type="dxa" w:w="40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Highway Init Approach</w:t>
            </w:r>
          </w:p>
        </w:tc>
        <w:tc>
          <w:tcPr>
            <w:tcW w:type="dxa" w:w="35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1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MODERN (active, documented)</w:t>
            </w:r>
          </w:p>
        </w:tc>
        <w:tc>
          <w:tcPr>
            <w:tcW w:type="dxa" w:w="40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Highway Init Agent does directed code read + commit history analysis. Produces draft CONDUIT.md and CONTEXT.md for human review and approval.</w:t>
            </w:r>
          </w:p>
        </w:tc>
        <w:tc>
          <w:tcPr>
            <w:tcW w:type="dxa" w:w="3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Agent: 1–2 hrs. Human review: 30–60 min.</w:t>
            </w:r>
          </w:p>
        </w:tc>
      </w:tr>
      <w:tr>
        <w:tc>
          <w:tcPr>
            <w:tcW w:type="dxa" w:w="1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LEGACY (active, sparse docs)</w:t>
            </w:r>
          </w:p>
        </w:tc>
        <w:tc>
          <w:tcPr>
            <w:tcW w:type="dxa" w:w="40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Agent produces best-effort draft from available README, commit history, and code structure. Human with repo knowledge completes and approves. Agent fills gaps.</w:t>
            </w:r>
          </w:p>
        </w:tc>
        <w:tc>
          <w:tcPr>
            <w:tcW w:type="dxa" w:w="3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Agent: 2–3 hrs. Human review: 1–2 hrs.</w:t>
            </w:r>
          </w:p>
        </w:tc>
      </w:tr>
      <w:tr>
        <w:tc>
          <w:tcPr>
            <w:tcW w:type="dxa" w:w="1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MAINFRAME</w:t>
            </w:r>
          </w:p>
        </w:tc>
        <w:tc>
          <w:tcPr>
            <w:tcW w:type="dxa" w:w="40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Human-authored entirely, with agent assisting in structuring and formatting. Specialist contact mandatory. Agent supports but does not lead.</w:t>
            </w:r>
          </w:p>
        </w:tc>
        <w:tc>
          <w:tcPr>
            <w:tcW w:type="dxa" w:w="3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Human-led: 4–8 hrs per system.</w:t>
            </w:r>
          </w:p>
        </w:tc>
      </w:tr>
      <w:tr>
        <w:tc>
          <w:tcPr>
            <w:tcW w:type="dxa" w:w="1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INTEGRATION (middleware/API)</w:t>
            </w:r>
          </w:p>
        </w:tc>
        <w:tc>
          <w:tcPr>
            <w:tcW w:type="dxa" w:w="40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Agent-assisted with mandatory architect review. Cross-repo impact mapping required. LeanIX integration map must be current before Highway Init is approved.</w:t>
            </w:r>
          </w:p>
        </w:tc>
        <w:tc>
          <w:tcPr>
            <w:tcW w:type="dxa" w:w="3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Agent: 2–3 hrs. Architect + human review: 2–4 hrs.</w:t>
            </w:r>
          </w:p>
        </w:tc>
      </w:tr>
      <w:tr>
        <w:tc>
          <w:tcPr>
            <w:tcW w:type="dxa" w:w="1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QUARANTINE (unknown state)</w:t>
            </w:r>
          </w:p>
        </w:tc>
        <w:tc>
          <w:tcPr>
            <w:tcW w:type="dxa" w:w="400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No Highway Init until repo assessment complete. Assessment is a human-led activity. Agent may assist with read-only code analysis to support assessment.</w:t>
            </w:r>
          </w:p>
        </w:tc>
        <w:tc>
          <w:tcPr>
            <w:tcW w:type="dxa" w:w="3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Assessment first: variable.</w:t>
            </w:r>
          </w:p>
        </w:tc>
      </w:tr>
    </w:tbl>
    <w:p>
      <w:pPr>
        <w:spacing w:after="60" w:before="80"/>
      </w:pPr>
      <w:r>
        <w:t xml:space="preserve"/>
      </w:r>
    </w:p>
    <w:p>
      <w:pPr>
        <w:spacing w:after="80" w:before="60"/>
      </w:pPr>
      <w:r>
        <w:rPr>
          <w:rFonts w:ascii="Arial" w:cs="Arial" w:eastAsia="Arial" w:hAnsi="Arial"/>
          <w:color w:val="1E2530"/>
          <w:sz w:val="22"/>
          <w:szCs w:val="22"/>
        </w:rPr>
        <w:t xml:space="preserve">The Eisenhower Initiative is not a sprint — it is a phased program tracked as a CONDUIT Convoy in its own right. Priority order: highest-audience-impact repos first (Field Agent and Customer scores), then active development repos, then maintenance-only repos, then archived or inactive systems.</w:t>
      </w:r>
    </w:p>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6. The Local Orchestration Repo and Developer Integration</w:t>
      </w:r>
    </w:p>
    <w:p>
      <w:pPr>
        <w:spacing w:after="80" w:before="60"/>
      </w:pPr>
      <w:r>
        <w:rPr>
          <w:rFonts w:ascii="Arial" w:cs="Arial" w:eastAsia="Arial" w:hAnsi="Arial"/>
          <w:color w:val="1E2530"/>
          <w:sz w:val="22"/>
          <w:szCs w:val="22"/>
        </w:rPr>
        <w:t xml:space="preserve">Every developer who works in the Horace Mann codebase clones the CONDUIT Local Orchestration Repo. This is the single mechanism that keeps everyone in sync — not a daily stand-up, not a shared wiki page, but a versioned, git-backed source of truth that reflects current system state.</w:t>
      </w:r>
    </w:p>
    <w:p>
      <w:pPr>
        <w:spacing w:after="60" w:before="80"/>
      </w:pPr>
      <w:r>
        <w:t xml:space="preserve"/>
      </w:r>
    </w:p>
    <w:p>
      <w:pPr>
        <w:pStyle w:val="Heading2"/>
        <w:spacing w:after="80" w:before="280"/>
      </w:pPr>
      <w:r>
        <w:rPr>
          <w:rFonts w:ascii="Arial" w:cs="Arial" w:eastAsia="Arial" w:hAnsi="Arial"/>
          <w:b/>
          <w:bCs/>
          <w:color w:val="0D7377"/>
          <w:sz w:val="28"/>
          <w:szCs w:val="28"/>
        </w:rPr>
        <w:t xml:space="preserve">6.1 What the Local Orchestration Repo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65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Highway Index</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Master registry of all repos: their CONDUIT.md location, Repo Signals, ADO project, System Class, and active Work Streams.</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Work Type Directives</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prompt and instruction templates for each Work Type (Net New, Enhancement, Maintenance, Bug Fix) at each Stage. These are what agents read to know how to behave.</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Stage Prompt Library</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full library of agent role directives — Sanitizer, Requirements, Design, Code, QA, Security, Comms, Release, Context Updater. One canonical version, used by all developers.</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Active Convoy Registry</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Current state of all in-flight Convoys, their Work Streams, Stage, and Gate status. Synced from ADO and the CONDUIT dashboard.</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Gate Protocol Scripts</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scripts that execute Gate Sync, run gate evaluations, and record gate approvals to ADO. Developers run these via the CONDUIT CLI.</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Escalation Routing Rules</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logic that maps Repo Signal conditions and audience scores to escalation contacts and gate triggers.</w:t>
            </w:r>
          </w:p>
        </w:tc>
      </w:tr>
    </w:tbl>
    <w:p>
      <w:pPr>
        <w:spacing w:after="60" w:before="120"/>
      </w:pPr>
      <w:r>
        <w:t xml:space="preserve"/>
      </w:r>
    </w:p>
    <w:p>
      <w:pPr>
        <w:pStyle w:val="Heading2"/>
        <w:spacing w:after="80" w:before="280"/>
      </w:pPr>
      <w:r>
        <w:rPr>
          <w:rFonts w:ascii="Arial" w:cs="Arial" w:eastAsia="Arial" w:hAnsi="Arial"/>
          <w:b/>
          <w:bCs/>
          <w:color w:val="0D7377"/>
          <w:sz w:val="28"/>
          <w:szCs w:val="28"/>
        </w:rPr>
        <w:t xml:space="preserve">6.2 The Three-Layer Developer Integration</w:t>
      </w:r>
    </w:p>
    <w:p>
      <w:pPr>
        <w:spacing w:after="80" w:before="60"/>
      </w:pPr>
      <w:r>
        <w:rPr>
          <w:rFonts w:ascii="Arial" w:cs="Arial" w:eastAsia="Arial" w:hAnsi="Arial"/>
          <w:color w:val="1E2530"/>
          <w:sz w:val="22"/>
          <w:szCs w:val="22"/>
        </w:rPr>
        <w:t xml:space="preserve">Rather than a single monolithic tool, CONDUIT's developer integration is three layered, each serving a different need:</w:t>
      </w:r>
    </w:p>
    <w:p>
      <w:pPr>
        <w:spacing w:after="60" w:before="80"/>
      </w:pPr>
      <w:r>
        <w:t xml:space="preserve"/>
      </w:r>
    </w:p>
    <w:p>
      <w:pPr>
        <w:pStyle w:val="Heading3"/>
        <w:spacing w:after="60" w:before="200"/>
      </w:pPr>
      <w:r>
        <w:rPr>
          <w:rFonts w:ascii="Arial" w:cs="Arial" w:eastAsia="Arial" w:hAnsi="Arial"/>
          <w:b/>
          <w:bCs/>
          <w:color w:val="1B2A4A"/>
          <w:sz w:val="24"/>
          <w:szCs w:val="24"/>
        </w:rPr>
        <w:t xml:space="preserve">Layer 1: Local Orchestration Repo (Foundation)</w:t>
      </w:r>
    </w:p>
    <w:p>
      <w:pPr>
        <w:spacing w:after="80" w:before="60"/>
      </w:pPr>
      <w:r>
        <w:rPr>
          <w:rFonts w:ascii="Arial" w:cs="Arial" w:eastAsia="Arial" w:hAnsi="Arial"/>
          <w:color w:val="1E2530"/>
          <w:sz w:val="22"/>
          <w:szCs w:val="22"/>
        </w:rPr>
        <w:t xml:space="preserve">The git-backed source of truth. IDE-agnostic — works in VS Code, Visual Studio, JetBrains, or any editor. Works offline. Every directive, every context document pointer, every Convoy state record lives here. This layer serves developers across all the heterogeneous stacks in the Horace Mann environment, including those working on legacy systems with specialized tooling.</w:t>
      </w:r>
    </w:p>
    <w:p>
      <w:pPr>
        <w:spacing w:after="60" w:before="80"/>
      </w:pPr>
      <w:r>
        <w:t xml:space="preserve"/>
      </w:r>
    </w:p>
    <w:p>
      <w:pPr>
        <w:pStyle w:val="ListParagraph"/>
        <w:numPr>
          <w:ilvl w:val="0"/>
          <w:numId w:val="2"/>
        </w:numPr>
        <w:spacing w:after="40" w:before="40"/>
      </w:pPr>
      <w:r>
        <w:rPr>
          <w:rFonts w:ascii="Arial" w:cs="Arial" w:eastAsia="Arial" w:hAnsi="Arial"/>
          <w:color w:val="1E2530"/>
          <w:sz w:val="22"/>
          <w:szCs w:val="22"/>
        </w:rPr>
        <w:t xml:space="preserve">Strength: universal, auditable, version-controlled, works offline, no vendor dependency</w:t>
      </w:r>
    </w:p>
    <w:p>
      <w:pPr>
        <w:pStyle w:val="ListParagraph"/>
        <w:numPr>
          <w:ilvl w:val="0"/>
          <w:numId w:val="2"/>
        </w:numPr>
        <w:spacing w:after="40" w:before="40"/>
      </w:pPr>
      <w:r>
        <w:rPr>
          <w:rFonts w:ascii="Arial" w:cs="Arial" w:eastAsia="Arial" w:hAnsi="Arial"/>
          <w:color w:val="1E2530"/>
          <w:sz w:val="22"/>
          <w:szCs w:val="22"/>
        </w:rPr>
        <w:t xml:space="preserve">Friction: requires discipline to sync — addressed by Gate Sync making it automatic at every gate</w:t>
      </w:r>
    </w:p>
    <w:p>
      <w:pPr>
        <w:pStyle w:val="Heading3"/>
        <w:spacing w:after="60" w:before="200"/>
      </w:pPr>
      <w:r>
        <w:rPr>
          <w:rFonts w:ascii="Arial" w:cs="Arial" w:eastAsia="Arial" w:hAnsi="Arial"/>
          <w:b/>
          <w:bCs/>
          <w:color w:val="1B2A4A"/>
          <w:sz w:val="24"/>
          <w:szCs w:val="24"/>
        </w:rPr>
        <w:t xml:space="preserve">Layer 2: VS Code Extension (Developer UX)</w:t>
      </w:r>
    </w:p>
    <w:p>
      <w:pPr>
        <w:spacing w:after="80" w:before="60"/>
      </w:pPr>
      <w:r>
        <w:rPr>
          <w:rFonts w:ascii="Arial" w:cs="Arial" w:eastAsia="Arial" w:hAnsi="Arial"/>
          <w:color w:val="1E2530"/>
          <w:sz w:val="22"/>
          <w:szCs w:val="22"/>
        </w:rPr>
        <w:t xml:space="preserve">A lightweight VS Code extension that reads from the Local Orchestration Repo and surfaces CONDUIT state in-context. Not the orchestration engine — the display layer. Shows the current Convoy and Work Stream for the open repo, the relevant CONDUIT.md and CONTEXT.md inline, the active Stage and next gate requirements, and provides a 'conduit sync' command in the command palette.</w:t>
      </w:r>
    </w:p>
    <w:p>
      <w:pPr>
        <w:spacing w:after="60" w:before="80"/>
      </w:pPr>
      <w:r>
        <w:t xml:space="preserve"/>
      </w:r>
    </w:p>
    <w:p>
      <w:pPr>
        <w:pStyle w:val="ListParagraph"/>
        <w:numPr>
          <w:ilvl w:val="0"/>
          <w:numId w:val="2"/>
        </w:numPr>
        <w:spacing w:after="40" w:before="40"/>
      </w:pPr>
      <w:r>
        <w:rPr>
          <w:rFonts w:ascii="Arial" w:cs="Arial" w:eastAsia="Arial" w:hAnsi="Arial"/>
          <w:color w:val="1E2530"/>
          <w:sz w:val="22"/>
          <w:szCs w:val="22"/>
        </w:rPr>
        <w:t xml:space="preserve">Strength: zero context-switch for VS Code users (the majority of active developers), CONDUIT state visible without leaving the editor</w:t>
      </w:r>
    </w:p>
    <w:p>
      <w:pPr>
        <w:pStyle w:val="ListParagraph"/>
        <w:numPr>
          <w:ilvl w:val="0"/>
          <w:numId w:val="2"/>
        </w:numPr>
        <w:spacing w:after="40" w:before="40"/>
      </w:pPr>
      <w:r>
        <w:rPr>
          <w:rFonts w:ascii="Arial" w:cs="Arial" w:eastAsia="Arial" w:hAnsi="Arial"/>
          <w:color w:val="1E2530"/>
          <w:sz w:val="22"/>
          <w:szCs w:val="22"/>
        </w:rPr>
        <w:t xml:space="preserve">Friction: VS Code only — non-VS Code developers use the repo directly</w:t>
      </w:r>
    </w:p>
    <w:p>
      <w:pPr>
        <w:pStyle w:val="ListParagraph"/>
        <w:numPr>
          <w:ilvl w:val="0"/>
          <w:numId w:val="2"/>
        </w:numPr>
        <w:spacing w:after="40" w:before="40"/>
      </w:pPr>
      <w:r>
        <w:rPr>
          <w:rFonts w:ascii="Arial" w:cs="Arial" w:eastAsia="Arial" w:hAnsi="Arial"/>
          <w:color w:val="1E2530"/>
          <w:sz w:val="22"/>
          <w:szCs w:val="22"/>
        </w:rPr>
        <w:t xml:space="preserve">Note: VS Code multi-agent support shipped in 2026 (VS Code 1.109) — the extension can surface CONDUIT directives directly into agent context as the IDE's multi-agent capabilities mature</w:t>
      </w:r>
    </w:p>
    <w:p>
      <w:pPr>
        <w:pStyle w:val="Heading3"/>
        <w:spacing w:after="60" w:before="200"/>
      </w:pPr>
      <w:r>
        <w:rPr>
          <w:rFonts w:ascii="Arial" w:cs="Arial" w:eastAsia="Arial" w:hAnsi="Arial"/>
          <w:b/>
          <w:bCs/>
          <w:color w:val="1B2A4A"/>
          <w:sz w:val="24"/>
          <w:szCs w:val="24"/>
        </w:rPr>
        <w:t xml:space="preserve">Layer 3: ADO Integration (Enterprise Record)</w:t>
      </w:r>
    </w:p>
    <w:p>
      <w:pPr>
        <w:spacing w:after="80" w:before="60"/>
      </w:pPr>
      <w:r>
        <w:rPr>
          <w:rFonts w:ascii="Arial" w:cs="Arial" w:eastAsia="Arial" w:hAnsi="Arial"/>
          <w:color w:val="1E2530"/>
          <w:sz w:val="22"/>
          <w:szCs w:val="22"/>
        </w:rPr>
        <w:t xml:space="preserve">Gate approvals, Convoy state changes, Work Stream status, and context document updates flow back into ADO as the system of record. BAs, architects, security reviewers, and managers interact with CONDUIT primarily through ADO — the tools they already use. CONDUIT surfaces in ADO as: Convoy work item tags, gate approval records, automated PR descriptions generated from the Living Spec, and security finding links.</w:t>
      </w:r>
    </w:p>
    <w:p>
      <w:pPr>
        <w:spacing w:after="60" w:before="80"/>
      </w:pPr>
      <w:r>
        <w:t xml:space="preserve"/>
      </w:r>
    </w:p>
    <w:p>
      <w:pPr>
        <w:pStyle w:val="ListParagraph"/>
        <w:numPr>
          <w:ilvl w:val="0"/>
          <w:numId w:val="2"/>
        </w:numPr>
        <w:spacing w:after="40" w:before="40"/>
      </w:pPr>
      <w:r>
        <w:rPr>
          <w:rFonts w:ascii="Arial" w:cs="Arial" w:eastAsia="Arial" w:hAnsi="Arial"/>
          <w:color w:val="1E2530"/>
          <w:sz w:val="22"/>
          <w:szCs w:val="22"/>
        </w:rPr>
        <w:t xml:space="preserve">Strength: no new tool adoption for non-developers; compliance and audit records live where they are expected to live</w:t>
      </w:r>
    </w:p>
    <w:p>
      <w:pPr>
        <w:pStyle w:val="ListParagraph"/>
        <w:numPr>
          <w:ilvl w:val="0"/>
          <w:numId w:val="2"/>
        </w:numPr>
        <w:spacing w:after="40" w:before="40"/>
      </w:pPr>
      <w:r>
        <w:rPr>
          <w:rFonts w:ascii="Arial" w:cs="Arial" w:eastAsia="Arial" w:hAnsi="Arial"/>
          <w:color w:val="1E2530"/>
          <w:sz w:val="22"/>
          <w:szCs w:val="22"/>
        </w:rPr>
        <w:t xml:space="preserve">Future: Microsoft is positioning GitHub as the AI-native platform and ADO as the enterprise orchestration layer — the CONDUIT ADO integration aligns with that direction</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3"/>
              <w:left w:val="single" w:color="1A6B3C" w:sz="18"/>
              <w:bottom w:val="single" w:color="1A6B3C" w:sz="3"/>
              <w:right w:val="single" w:color="1A6B3C" w:sz="3"/>
            </w:tcBorders>
            <w:shd w:fill="F0FAF4" w:val="clear"/>
            <w:tcMar>
              <w:top w:type="dxa" w:w="120"/>
              <w:left w:type="dxa" w:w="200"/>
              <w:bottom w:type="dxa" w:w="120"/>
              <w:right w:type="dxa" w:w="200"/>
            </w:tcMar>
          </w:tcPr>
          <w:p>
            <w:pPr>
              <w:spacing w:after="60" w:before="0"/>
            </w:pPr>
            <w:r>
              <w:rPr>
                <w:rFonts w:ascii="Arial" w:cs="Arial" w:eastAsia="Arial" w:hAnsi="Arial"/>
                <w:b/>
                <w:bCs/>
                <w:color w:val="1A6B3C"/>
                <w:sz w:val="22"/>
                <w:szCs w:val="22"/>
              </w:rPr>
              <w:t xml:space="preserve">Decision: Local Repo as Foundation</w:t>
            </w:r>
          </w:p>
          <w:p>
            <w:pPr>
              <w:spacing w:after="0" w:before="0"/>
            </w:pPr>
            <w:r>
              <w:rPr>
                <w:rFonts w:ascii="Arial" w:cs="Arial" w:eastAsia="Arial" w:hAnsi="Arial"/>
                <w:color w:val="1E2530"/>
                <w:sz w:val="22"/>
                <w:szCs w:val="22"/>
              </w:rPr>
              <w:t xml:space="preserve">CONDUIT uses the Local Orchestration Repo as the foundational layer because it is the only option that works across all IDEs, all system classes, offline, and with full audit history. The VS Code extension and ADO integration are value-add layers built on top of it — not replacements for it. No critical CONDUIT function depends on the extension or ADO integration being available.</w:t>
            </w:r>
          </w:p>
        </w:tc>
      </w:tr>
    </w:tbl>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7. Security Architecture</w:t>
      </w:r>
    </w:p>
    <w:p>
      <w:pPr>
        <w:pStyle w:val="Heading2"/>
        <w:spacing w:after="80" w:before="280"/>
      </w:pPr>
      <w:r>
        <w:rPr>
          <w:rFonts w:ascii="Arial" w:cs="Arial" w:eastAsia="Arial" w:hAnsi="Arial"/>
          <w:b/>
          <w:bCs/>
          <w:color w:val="0D7377"/>
          <w:sz w:val="28"/>
          <w:szCs w:val="28"/>
        </w:rPr>
        <w:t xml:space="preserve">7.1 Prompt Injection Hardening</w:t>
      </w:r>
    </w:p>
    <w:p>
      <w:pPr>
        <w:spacing w:after="80" w:before="60"/>
      </w:pPr>
      <w:r>
        <w:rPr>
          <w:rFonts w:ascii="Arial" w:cs="Arial" w:eastAsia="Arial" w:hAnsi="Arial"/>
          <w:color w:val="1E2530"/>
          <w:sz w:val="22"/>
          <w:szCs w:val="22"/>
        </w:rPr>
        <w:t xml:space="preserve">Every external input that could reach an agent context is a potential injection vector. Requirements documents, bug reports, business partner emails, commit messages, and code comments all carry this risk. CONDUIT's Sanitizer Agent sits at every boundary where external content enters the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Sanitizer Agent Responsibility</w:t>
            </w:r>
          </w:p>
        </w:tc>
        <w:tc>
          <w:tcPr>
            <w:tcW w:type="dxa" w:w="61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Instruction pattern stripping</w:t>
            </w:r>
          </w:p>
        </w:tc>
        <w:tc>
          <w:tcPr>
            <w:tcW w:type="dxa" w:w="6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Removes or flags imperative constructs targeting AI systems: role overrides, jailbreak patterns, embedded directives disguised as content</w:t>
            </w:r>
          </w:p>
        </w:tc>
      </w:tr>
      <w:tr>
        <w:tc>
          <w:tcPr>
            <w:tcW w:type="dxa" w:w="3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Schema validation</w:t>
            </w:r>
          </w:p>
        </w:tc>
        <w:tc>
          <w:tcPr>
            <w:tcW w:type="dxa" w:w="6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Confirms inputs conform to expected format for their type — a requirements document should not contain YAML configuration blocks</w:t>
            </w:r>
          </w:p>
        </w:tc>
      </w:tr>
      <w:tr>
        <w:tc>
          <w:tcPr>
            <w:tcW w:type="dxa" w:w="3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Context boundary enforcement</w:t>
            </w:r>
          </w:p>
        </w:tc>
        <w:tc>
          <w:tcPr>
            <w:tcW w:type="dxa" w:w="6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Truncates inputs exceeding safe context size to prevent context flooding attacks</w:t>
            </w:r>
          </w:p>
        </w:tc>
      </w:tr>
      <w:tr>
        <w:tc>
          <w:tcPr>
            <w:tcW w:type="dxa" w:w="3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Sanitization event logging</w:t>
            </w:r>
          </w:p>
        </w:tc>
        <w:tc>
          <w:tcPr>
            <w:tcW w:type="dxa" w:w="6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Every sanitization event is logged — original content hash, sanitized content hash, pattern matched, timestamp — for security audit</w:t>
            </w:r>
          </w:p>
        </w:tc>
      </w:tr>
      <w:tr>
        <w:tc>
          <w:tcPr>
            <w:tcW w:type="dxa" w:w="3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Escalation on failure</w:t>
            </w:r>
          </w:p>
        </w:tc>
        <w:tc>
          <w:tcPr>
            <w:tcW w:type="dxa" w:w="6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Any input that cannot be safely sanitized is blocked and escalated to the SECURITY contact rather than silently dropped</w:t>
            </w:r>
          </w:p>
        </w:tc>
      </w:tr>
    </w:tbl>
    <w:p>
      <w:pPr>
        <w:spacing w:after="60" w:before="80"/>
      </w:pPr>
      <w:r>
        <w:t xml:space="preserve"/>
      </w:r>
    </w:p>
    <w:p>
      <w:pPr>
        <w:pStyle w:val="Heading2"/>
        <w:spacing w:after="80" w:before="280"/>
      </w:pPr>
      <w:r>
        <w:rPr>
          <w:rFonts w:ascii="Arial" w:cs="Arial" w:eastAsia="Arial" w:hAnsi="Arial"/>
          <w:b/>
          <w:bCs/>
          <w:color w:val="0D7377"/>
          <w:sz w:val="28"/>
          <w:szCs w:val="28"/>
        </w:rPr>
        <w:t xml:space="preserve">7.2 Human Gates as Security Controls</w:t>
      </w:r>
    </w:p>
    <w:p>
      <w:pPr>
        <w:spacing w:after="80" w:before="60"/>
      </w:pPr>
      <w:r>
        <w:rPr>
          <w:rFonts w:ascii="Arial" w:cs="Arial" w:eastAsia="Arial" w:hAnsi="Arial"/>
          <w:color w:val="1E2530"/>
          <w:sz w:val="22"/>
          <w:szCs w:val="22"/>
        </w:rPr>
        <w:t xml:space="preserve">Every Stage transition requires human gate approval. This is not only quality assurance — it is the primary defense against an agent being manipulated into producing malformed output that advances undetected. If injected content causes an agent to produce a flawed Work Stream Checkpoint, the Gate is the circuit breaker. Agents cannot advance a Convoy past a Gate without documented human approval.</w:t>
      </w:r>
    </w:p>
    <w:p>
      <w:pPr>
        <w:spacing w:after="60" w:before="80"/>
      </w:pPr>
      <w:r>
        <w:t xml:space="preserve"/>
      </w:r>
    </w:p>
    <w:p>
      <w:pPr>
        <w:pStyle w:val="Heading2"/>
        <w:spacing w:after="80" w:before="280"/>
      </w:pPr>
      <w:r>
        <w:rPr>
          <w:rFonts w:ascii="Arial" w:cs="Arial" w:eastAsia="Arial" w:hAnsi="Arial"/>
          <w:b/>
          <w:bCs/>
          <w:color w:val="0D7377"/>
          <w:sz w:val="28"/>
          <w:szCs w:val="28"/>
        </w:rPr>
        <w:t xml:space="preserve">7.3 The Security Stage (Stage 5)</w:t>
      </w:r>
    </w:p>
    <w:p>
      <w:pPr>
        <w:spacing w:after="80" w:before="60"/>
      </w:pPr>
      <w:r>
        <w:rPr>
          <w:rFonts w:ascii="Arial" w:cs="Arial" w:eastAsia="Arial" w:hAnsi="Arial"/>
          <w:color w:val="1E2530"/>
          <w:sz w:val="22"/>
          <w:szCs w:val="22"/>
        </w:rPr>
        <w:t xml:space="preserve">Every Convoy that modifies application code passes through Stage 5 regardless of work type. Stage 5 runs: SAST static analysis, dependency vulnerability scanning, and a Security Review Agent that inspects the diff for financial services vulnerability classes — OWASP Top 10, PCI DSS patterns, authentication and authorization logic changes, and data classification handling.</w:t>
      </w:r>
    </w:p>
    <w:p>
      <w:pPr>
        <w:spacing w:after="60" w:before="80"/>
      </w:pPr>
      <w:r>
        <w:t xml:space="preserve"/>
      </w:r>
    </w:p>
    <w:p>
      <w:pPr>
        <w:spacing w:after="80" w:before="60"/>
      </w:pPr>
      <w:r>
        <w:rPr>
          <w:rFonts w:ascii="Arial" w:cs="Arial" w:eastAsia="Arial" w:hAnsi="Arial"/>
          <w:color w:val="1E2530"/>
          <w:sz w:val="22"/>
          <w:szCs w:val="22"/>
        </w:rPr>
        <w:t xml:space="preserve">Any High or Critical finding blocks the Security Gate. Medium findings require documented acceptance from the Security Gate approver. All findings are logged to QA/security/ and linked to the Convoy record in ADO.</w:t>
      </w:r>
    </w:p>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8. Repository Architecture</w:t>
      </w:r>
    </w:p>
    <w:p>
      <w:pPr>
        <w:spacing w:after="80" w:before="60"/>
      </w:pPr>
      <w:r>
        <w:rPr>
          <w:rFonts w:ascii="Arial" w:cs="Arial" w:eastAsia="Arial" w:hAnsi="Arial"/>
          <w:color w:val="1E2530"/>
          <w:sz w:val="22"/>
          <w:szCs w:val="22"/>
        </w:rPr>
        <w:t xml:space="preserve">CONDUIT lives in three repositories, all housed in a dedicated CONDUIT ADO project within the Horace Mann organization. Three repos is the minimum viable separation — each has a distinct purpose, a distinct audience, and a distinct deployment lifecycle.</w:t>
      </w:r>
    </w:p>
    <w:p>
      <w:pPr>
        <w:spacing w:after="60" w:before="80"/>
      </w:pPr>
      <w:r>
        <w:t xml:space="preserve"/>
      </w:r>
    </w:p>
    <w:p>
      <w:pPr>
        <w:pStyle w:val="Heading2"/>
        <w:spacing w:after="80" w:before="280"/>
      </w:pPr>
      <w:r>
        <w:rPr>
          <w:rFonts w:ascii="Arial" w:cs="Arial" w:eastAsia="Arial" w:hAnsi="Arial"/>
          <w:b/>
          <w:bCs/>
          <w:color w:val="0D7377"/>
          <w:sz w:val="28"/>
          <w:szCs w:val="28"/>
        </w:rPr>
        <w:t xml:space="preserve">8.1 The Three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71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 and Audience</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conduit</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Local Orchestration Repo. Every developer clones this. Contains: the Highway Index, Work Type Directives, Checkpoint schemas, Gate protocols, agent role definitions, the conduit CLI (Go), and the Active Convoy registry. This is the repo every developer syncs before work. It is the foundation layer — IDE-agnostic, offline-capable, git-auditable.</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conduit-app</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CONDUIT dashboard and API backend. SvelteKit 2 frontend + PostgreSQL + Drizzle ORM. Deployed to Azure (cloud). Contains: the real-time Convoy status dashboard, gate approval UI, audience impact views, and the Highway Index browser. Developers and managers use this in the browser. It is not cloned locally.</w:t>
            </w:r>
          </w:p>
        </w:tc>
      </w:tr>
      <w:tr>
        <w:tc>
          <w:tcPr>
            <w:tcW w:type="dxa" w:w="22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conduit-core</w:t>
            </w:r>
          </w:p>
        </w:tc>
        <w:tc>
          <w:tcPr>
            <w:tcW w:type="dxa" w:w="71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Shared TypeScript types, JSON schemas, and ADO field mappings used by both conduit and conduit-app. This is the package that makes the ADO integration consistent — it defines the canonical data structures that both the CLI and the dashboard depend on. Prevents the two repos from independently drifting their ADO implementations.</w:t>
            </w:r>
          </w:p>
        </w:tc>
      </w:tr>
    </w:tbl>
    <w:p>
      <w:pPr>
        <w:spacing w:after="60" w:before="80"/>
      </w:pPr>
      <w:r>
        <w:t xml:space="preserve"/>
      </w:r>
    </w:p>
    <w:p>
      <w:pPr>
        <w:pStyle w:val="Heading2"/>
        <w:spacing w:after="80" w:before="280"/>
      </w:pPr>
      <w:r>
        <w:rPr>
          <w:rFonts w:ascii="Arial" w:cs="Arial" w:eastAsia="Arial" w:hAnsi="Arial"/>
          <w:b/>
          <w:bCs/>
          <w:color w:val="0D7377"/>
          <w:sz w:val="28"/>
          <w:szCs w:val="28"/>
        </w:rPr>
        <w:t xml:space="preserve">8.2 The CONDUIT ADO Project</w:t>
      </w:r>
    </w:p>
    <w:p>
      <w:pPr>
        <w:spacing w:after="80" w:before="60"/>
      </w:pPr>
      <w:r>
        <w:rPr>
          <w:rFonts w:ascii="Arial" w:cs="Arial" w:eastAsia="Arial" w:hAnsi="Arial"/>
          <w:color w:val="1E2530"/>
          <w:sz w:val="22"/>
          <w:szCs w:val="22"/>
        </w:rPr>
        <w:t xml:space="preserve">All three repos live in a single dedicated ADO project: CONDUIT. This project is separate from all Horace Mann application projects. It has its own Boards, its own Pipelines, and its own wiki. This serves two purposes: it keeps CONDUIT development cleanly separated from the systems it orchestrates, and it bootstraps the system — CONDUIT's own development is the first thing managed by CONDUIT.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3"/>
              <w:left w:val="single" w:color="0D7377" w:sz="18"/>
              <w:bottom w:val="single" w:color="0D7377" w:sz="3"/>
              <w:right w:val="single" w:color="0D7377" w:sz="3"/>
            </w:tcBorders>
            <w:shd w:fill="F4F6F9" w:val="clear"/>
            <w:tcMar>
              <w:top w:type="dxa" w:w="120"/>
              <w:left w:type="dxa" w:w="200"/>
              <w:bottom w:type="dxa" w:w="120"/>
              <w:right w:type="dxa" w:w="200"/>
            </w:tcMar>
          </w:tcPr>
          <w:p>
            <w:pPr>
              <w:spacing w:after="60" w:before="0"/>
            </w:pPr>
            <w:r>
              <w:rPr>
                <w:rFonts w:ascii="Arial" w:cs="Arial" w:eastAsia="Arial" w:hAnsi="Arial"/>
                <w:b/>
                <w:bCs/>
                <w:color w:val="1B2A4A"/>
                <w:sz w:val="22"/>
                <w:szCs w:val="22"/>
              </w:rPr>
              <w:t xml:space="preserve">ADO Project Structure</w:t>
            </w:r>
          </w:p>
          <w:p>
            <w:pPr>
              <w:spacing w:after="40" w:before="0"/>
            </w:pPr>
            <w:r>
              <w:rPr>
                <w:rFonts w:ascii="Arial" w:cs="Arial" w:eastAsia="Arial" w:hAnsi="Arial"/>
                <w:color w:val="1E2530"/>
                <w:sz w:val="22"/>
                <w:szCs w:val="22"/>
              </w:rPr>
              <w:t xml:space="preserve">Horace Mann ADO Organization</w:t>
            </w:r>
          </w:p>
          <w:p>
            <w:pPr>
              <w:spacing w:after="40" w:before="0"/>
            </w:pPr>
            <w:r>
              <w:rPr>
                <w:rFonts w:ascii="Arial" w:cs="Arial" w:eastAsia="Arial" w:hAnsi="Arial"/>
                <w:color w:val="1E2530"/>
                <w:sz w:val="22"/>
                <w:szCs w:val="22"/>
              </w:rPr>
              <w:t xml:space="preserve">  └── CONDUIT  (new ADO project — created at Phase 1 kickoff)</w:t>
            </w:r>
          </w:p>
          <w:p>
            <w:pPr>
              <w:spacing w:after="40" w:before="0"/>
            </w:pPr>
            <w:r>
              <w:rPr>
                <w:rFonts w:ascii="Arial" w:cs="Arial" w:eastAsia="Arial" w:hAnsi="Arial"/>
                <w:color w:val="1E2530"/>
                <w:sz w:val="22"/>
                <w:szCs w:val="22"/>
              </w:rPr>
              <w:t xml:space="preserve">       ├── Repos: conduit, conduit-app, conduit-core</w:t>
            </w:r>
          </w:p>
          <w:p>
            <w:pPr>
              <w:spacing w:after="40" w:before="0"/>
            </w:pPr>
            <w:r>
              <w:rPr>
                <w:rFonts w:ascii="Arial" w:cs="Arial" w:eastAsia="Arial" w:hAnsi="Arial"/>
                <w:color w:val="1E2530"/>
                <w:sz w:val="22"/>
                <w:szCs w:val="22"/>
              </w:rPr>
              <w:t xml:space="preserve">       ├── Boards: CONDUIT Convoys tracked here (the system manages itself)</w:t>
            </w:r>
          </w:p>
          <w:p>
            <w:pPr>
              <w:spacing w:after="40" w:before="0"/>
            </w:pPr>
            <w:r>
              <w:rPr>
                <w:rFonts w:ascii="Arial" w:cs="Arial" w:eastAsia="Arial" w:hAnsi="Arial"/>
                <w:color w:val="1E2530"/>
                <w:sz w:val="22"/>
                <w:szCs w:val="22"/>
              </w:rPr>
              <w:t xml:space="preserve">       ├── Pipelines: CI/CD for conduit-app deployment</w:t>
            </w:r>
          </w:p>
          <w:p>
            <w:pPr>
              <w:spacing w:after="40" w:before="0"/>
            </w:pPr>
            <w:r>
              <w:rPr>
                <w:rFonts w:ascii="Arial" w:cs="Arial" w:eastAsia="Arial" w:hAnsi="Arial"/>
                <w:color w:val="1E2530"/>
                <w:sz w:val="22"/>
                <w:szCs w:val="22"/>
              </w:rPr>
              <w:t xml:space="preserve">       └── Wiki: Eisenhower Initiative tracking, Highway Index status</w:t>
            </w:r>
          </w:p>
        </w:tc>
      </w:tr>
    </w:tbl>
    <w:p>
      <w:pPr>
        <w:spacing w:after="60" w:before="80"/>
      </w:pPr>
      <w:r>
        <w:t xml:space="preserve"/>
      </w:r>
    </w:p>
    <w:p>
      <w:pPr>
        <w:spacing w:after="80" w:before="60"/>
      </w:pPr>
      <w:r>
        <w:rPr>
          <w:rFonts w:ascii="Arial" w:cs="Arial" w:eastAsia="Arial" w:hAnsi="Arial"/>
          <w:color w:val="1E2530"/>
          <w:sz w:val="22"/>
          <w:szCs w:val="22"/>
        </w:rPr>
        <w:t xml:space="preserve">The Eisenhower Initiative — the program to on-ramp all Horace Mann repos — is not a separate repo or project. It is a set of Convoys in the CONDUIT ADO project, tracked on CONDUIT Boards, executed using the conduit CLI. No additional infrastructure is needed to begin propagating CONDUIT into existing ADO projects. The Highway Index in the conduit repo points at repos across all existing ADO projects; the CONDUIT project is purely for CONDUIT's own development.</w:t>
      </w:r>
    </w:p>
    <w:p>
      <w:pPr>
        <w:spacing w:after="60" w:before="80"/>
      </w:pPr>
      <w:r>
        <w:t xml:space="preserve"/>
      </w:r>
    </w:p>
    <w:p>
      <w:pPr>
        <w:pStyle w:val="Heading2"/>
        <w:spacing w:after="80" w:before="280"/>
      </w:pPr>
      <w:r>
        <w:rPr>
          <w:rFonts w:ascii="Arial" w:cs="Arial" w:eastAsia="Arial" w:hAnsi="Arial"/>
          <w:b/>
          <w:bCs/>
          <w:color w:val="0D7377"/>
          <w:sz w:val="28"/>
          <w:szCs w:val="28"/>
        </w:rPr>
        <w:t xml:space="preserve">8.3 How CONDUIT Propagates Into Existing ADO Projects</w:t>
      </w:r>
    </w:p>
    <w:p>
      <w:pPr>
        <w:spacing w:after="80" w:before="60"/>
      </w:pPr>
      <w:r>
        <w:rPr>
          <w:rFonts w:ascii="Arial" w:cs="Arial" w:eastAsia="Arial" w:hAnsi="Arial"/>
          <w:color w:val="1E2530"/>
          <w:sz w:val="22"/>
          <w:szCs w:val="22"/>
        </w:rPr>
        <w:t xml:space="preserve">CONDUIT does not require existing ADO projects to be restructured or migrated. It integrates alongside them via the ADO REST API. The propagation sequence for any existing project is:</w:t>
      </w:r>
    </w:p>
    <w:p>
      <w:pPr>
        <w:pStyle w:val="ListParagraph"/>
        <w:numPr>
          <w:ilvl w:val="0"/>
          <w:numId w:val="2"/>
        </w:numPr>
        <w:spacing w:after="40" w:before="40"/>
      </w:pPr>
      <w:r>
        <w:rPr>
          <w:rFonts w:ascii="Arial" w:cs="Arial" w:eastAsia="Arial" w:hAnsi="Arial"/>
          <w:color w:val="1E2530"/>
          <w:sz w:val="22"/>
          <w:szCs w:val="22"/>
        </w:rPr>
        <w:t xml:space="preserve">1. Register the project's repos in the Highway Index (conduit/highway-index/)</w:t>
      </w:r>
    </w:p>
    <w:p>
      <w:pPr>
        <w:pStyle w:val="ListParagraph"/>
        <w:numPr>
          <w:ilvl w:val="0"/>
          <w:numId w:val="2"/>
        </w:numPr>
        <w:spacing w:after="40" w:before="40"/>
      </w:pPr>
      <w:r>
        <w:rPr>
          <w:rFonts w:ascii="Arial" w:cs="Arial" w:eastAsia="Arial" w:hAnsi="Arial"/>
          <w:color w:val="1E2530"/>
          <w:sz w:val="22"/>
          <w:szCs w:val="22"/>
        </w:rPr>
        <w:t xml:space="preserve">2. Complete Highway Init for each repo — creates CONDUIT.md and CONTEXT.md in the target repo</w:t>
      </w:r>
    </w:p>
    <w:p>
      <w:pPr>
        <w:pStyle w:val="ListParagraph"/>
        <w:numPr>
          <w:ilvl w:val="0"/>
          <w:numId w:val="2"/>
        </w:numPr>
        <w:spacing w:after="40" w:before="40"/>
      </w:pPr>
      <w:r>
        <w:rPr>
          <w:rFonts w:ascii="Arial" w:cs="Arial" w:eastAsia="Arial" w:hAnsi="Arial"/>
          <w:color w:val="1E2530"/>
          <w:sz w:val="22"/>
          <w:szCs w:val="22"/>
        </w:rPr>
        <w:t xml:space="preserve">3. Configure ADO field mappings in conduit-core for that project's work item schema</w:t>
      </w:r>
    </w:p>
    <w:p>
      <w:pPr>
        <w:pStyle w:val="ListParagraph"/>
        <w:numPr>
          <w:ilvl w:val="0"/>
          <w:numId w:val="2"/>
        </w:numPr>
        <w:spacing w:after="40" w:before="40"/>
      </w:pPr>
      <w:r>
        <w:rPr>
          <w:rFonts w:ascii="Arial" w:cs="Arial" w:eastAsia="Arial" w:hAnsi="Arial"/>
          <w:color w:val="1E2530"/>
          <w:sz w:val="22"/>
          <w:szCs w:val="22"/>
        </w:rPr>
        <w:t xml:space="preserve">4. Run conduit sync — the CLI begins tracking ADO work items as Convoys</w:t>
      </w:r>
    </w:p>
    <w:p>
      <w:pPr>
        <w:pStyle w:val="ListParagraph"/>
        <w:numPr>
          <w:ilvl w:val="0"/>
          <w:numId w:val="2"/>
        </w:numPr>
        <w:spacing w:after="40" w:before="40"/>
      </w:pPr>
      <w:r>
        <w:rPr>
          <w:rFonts w:ascii="Arial" w:cs="Arial" w:eastAsia="Arial" w:hAnsi="Arial"/>
          <w:color w:val="1E2530"/>
          <w:sz w:val="22"/>
          <w:szCs w:val="22"/>
        </w:rPr>
        <w:t xml:space="preserve">5. The CONDUIT dashboard begins showing work items from that project alongside all others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3"/>
              <w:left w:val="single" w:color="1A6B3C" w:sz="18"/>
              <w:bottom w:val="single" w:color="1A6B3C" w:sz="3"/>
              <w:right w:val="single" w:color="1A6B3C" w:sz="3"/>
            </w:tcBorders>
            <w:shd w:fill="F0FAF4" w:val="clear"/>
            <w:tcMar>
              <w:top w:type="dxa" w:w="120"/>
              <w:left w:type="dxa" w:w="200"/>
              <w:bottom w:type="dxa" w:w="120"/>
              <w:right w:type="dxa" w:w="200"/>
            </w:tcMar>
          </w:tcPr>
          <w:p>
            <w:pPr>
              <w:spacing w:after="60" w:before="0"/>
            </w:pPr>
            <w:r>
              <w:rPr>
                <w:rFonts w:ascii="Arial" w:cs="Arial" w:eastAsia="Arial" w:hAnsi="Arial"/>
                <w:b/>
                <w:bCs/>
                <w:color w:val="1A6B3C"/>
                <w:sz w:val="22"/>
                <w:szCs w:val="22"/>
              </w:rPr>
              <w:t xml:space="preserve">No big-bang migration required</w:t>
            </w:r>
          </w:p>
          <w:p>
            <w:pPr>
              <w:spacing w:after="0" w:before="0"/>
            </w:pPr>
            <w:r>
              <w:rPr>
                <w:rFonts w:ascii="Arial" w:cs="Arial" w:eastAsia="Arial" w:hAnsi="Arial"/>
                <w:color w:val="1E2530"/>
                <w:sz w:val="22"/>
                <w:szCs w:val="22"/>
              </w:rPr>
              <w:t xml:space="preserve">Each existing ADO project is on-ramped incrementally through the Eisenhower Initiative. Projects that have not yet been on-ramped are invisible to CONDUIT agents — they operate exactly as before. The Highway Index QUARANTINE status for un-initialized repos ensures agents never accidentally operate on repos they do not understand.</w:t>
            </w:r>
          </w:p>
        </w:tc>
      </w:tr>
    </w:tbl>
    <w:p>
      <w:pPr>
        <w:spacing w:after="60" w:before="80"/>
      </w:pPr>
      <w:r>
        <w:t xml:space="preserve"/>
      </w:r>
    </w:p>
    <w:p>
      <w:pPr>
        <w:pStyle w:val="Heading2"/>
        <w:spacing w:after="80" w:before="280"/>
      </w:pPr>
      <w:r>
        <w:rPr>
          <w:rFonts w:ascii="Arial" w:cs="Arial" w:eastAsia="Arial" w:hAnsi="Arial"/>
          <w:b/>
          <w:bCs/>
          <w:color w:val="0D7377"/>
          <w:sz w:val="28"/>
          <w:szCs w:val="28"/>
        </w:rPr>
        <w:t xml:space="preserve">8.4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CLI (conduit repo)</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Go — compiles to single binary, no runtime dependency, cross-platform</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Agent scripts (conduit repo)</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TypeScript — consistent with SvelteKit dashboard stack</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Checkpoint persistence (conduit repo)</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SQLite (local) + JSONL (git-tracked) — borrowed from Gas Town Beads pattern</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Shared types (conduit-core repo)</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TypeScript — JSON Schema + Drizzle table definitions + ADO field mappings</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Frontend (conduit-app repo)</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SvelteKit 2 — real-time Convoy status, gate backlog, audience impact views</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Backend / ORM (conduit-app repo)</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PostgreSQL + Drizzle ORM — Convoy registry, Highway Index mirror, Gate event log</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Cloud (current)</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Azure — aligned with existing Horace Mann infrastructure</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Cloud (future path)</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AWS — infrastructure abstraction layer in conduit-core enables migration without app changes</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Agent Runtime (primary)</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Claude Code via Anthropic API</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Agent Runtime (alternatives)</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Codex, OpenCode — swappable via role definition config in agents/roles/</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ADO Integration</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Azure DevOps REST API + webhooks — driven by conduit-core field mapping definitions</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Security Scanning</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Azure Defender (SAST) + OWASP ZAP (DAST) — Stage 5 pipeline</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Visual QA</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EyeWitness (RedSiege) — screenshot capture and visual regression for Stage 4</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Enterprise Architecture</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LeanIX API — repo-to-system linking, integration maps, lifecycle status</w:t>
            </w:r>
          </w:p>
        </w:tc>
      </w:tr>
      <w:tr>
        <w:tc>
          <w:tcPr>
            <w:tcW w:type="dxa" w:w="28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Developer UX</w:t>
            </w:r>
          </w:p>
        </w:tc>
        <w:tc>
          <w:tcPr>
            <w:tcW w:type="dxa" w:w="65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conduit CLI (all IDEs) + VS Code extension (display layer for VS Code users)</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3"/>
              <w:left w:val="single" w:color="7A4F00" w:sz="18"/>
              <w:bottom w:val="single" w:color="7A4F00" w:sz="3"/>
              <w:right w:val="single" w:color="7A4F00" w:sz="3"/>
            </w:tcBorders>
            <w:shd w:fill="FFF8E7" w:val="clear"/>
            <w:tcMar>
              <w:top w:type="dxa" w:w="120"/>
              <w:left w:type="dxa" w:w="200"/>
              <w:bottom w:type="dxa" w:w="120"/>
              <w:right w:type="dxa" w:w="200"/>
            </w:tcMar>
          </w:tcPr>
          <w:p>
            <w:pPr>
              <w:spacing w:after="60" w:before="0"/>
            </w:pPr>
            <w:r>
              <w:rPr>
                <w:rFonts w:ascii="Arial" w:cs="Arial" w:eastAsia="Arial" w:hAnsi="Arial"/>
                <w:b/>
                <w:bCs/>
                <w:color w:val="7A4F00"/>
                <w:sz w:val="22"/>
                <w:szCs w:val="22"/>
              </w:rPr>
              <w:t xml:space="preserve">Note on IDE Diversity</w:t>
            </w:r>
          </w:p>
          <w:p>
            <w:pPr>
              <w:spacing w:after="0" w:before="0"/>
            </w:pPr>
            <w:r>
              <w:rPr>
                <w:rFonts w:ascii="Arial" w:cs="Arial" w:eastAsia="Arial" w:hAnsi="Arial"/>
                <w:color w:val="1E2530"/>
                <w:sz w:val="22"/>
                <w:szCs w:val="22"/>
              </w:rPr>
              <w:t xml:space="preserve">Horace Mann's environment spans multiple IDEs across 80 years of technology. The conduit repo and CLI work in any environment — no IDE dependency. The VS Code extension is an enhancement layer for the majority on VS Code, not a requirement for any CONDUIT function.</w:t>
            </w:r>
          </w:p>
        </w:tc>
      </w:tr>
    </w:tbl>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9. Phased Rollout</w:t>
      </w:r>
    </w:p>
    <w:p>
      <w:pPr>
        <w:pStyle w:val="Heading2"/>
        <w:spacing w:after="80" w:before="280"/>
      </w:pPr>
      <w:r>
        <w:rPr>
          <w:rFonts w:ascii="Arial" w:cs="Arial" w:eastAsia="Arial" w:hAnsi="Arial"/>
          <w:b/>
          <w:bCs/>
          <w:color w:val="0D7377"/>
          <w:sz w:val="28"/>
          <w:szCs w:val="28"/>
        </w:rPr>
        <w:t xml:space="preserve">Phase 1 — Foundation (Months 1–2): Build the Network</w:t>
      </w:r>
    </w:p>
    <w:p>
      <w:pPr>
        <w:spacing w:after="80" w:before="60"/>
      </w:pPr>
      <w:r>
        <w:rPr>
          <w:rFonts w:ascii="Arial" w:cs="Arial" w:eastAsia="Arial" w:hAnsi="Arial"/>
          <w:color w:val="1E2530"/>
          <w:sz w:val="22"/>
          <w:szCs w:val="22"/>
        </w:rPr>
        <w:t xml:space="preserve">Establish infrastructure, define standards, and prove the concept on one pilot repo.</w:t>
      </w:r>
    </w:p>
    <w:p>
      <w:pPr>
        <w:pStyle w:val="ListParagraph"/>
        <w:numPr>
          <w:ilvl w:val="0"/>
          <w:numId w:val="2"/>
        </w:numPr>
        <w:spacing w:after="40" w:before="40"/>
      </w:pPr>
      <w:r>
        <w:rPr>
          <w:rFonts w:ascii="Arial" w:cs="Arial" w:eastAsia="Arial" w:hAnsi="Arial"/>
          <w:color w:val="1E2530"/>
          <w:sz w:val="22"/>
          <w:szCs w:val="22"/>
        </w:rPr>
        <w:t xml:space="preserve">Publish CONDUIT.md, CONTEXT.md, and QA/ACCEPTANCE.md templates with full schema documentation</w:t>
      </w:r>
    </w:p>
    <w:p>
      <w:pPr>
        <w:pStyle w:val="ListParagraph"/>
        <w:numPr>
          <w:ilvl w:val="0"/>
          <w:numId w:val="2"/>
        </w:numPr>
        <w:spacing w:after="40" w:before="40"/>
      </w:pPr>
      <w:r>
        <w:rPr>
          <w:rFonts w:ascii="Arial" w:cs="Arial" w:eastAsia="Arial" w:hAnsi="Arial"/>
          <w:color w:val="1E2530"/>
          <w:sz w:val="22"/>
          <w:szCs w:val="22"/>
        </w:rPr>
        <w:t xml:space="preserve">Complete Highway Init (On-Ramp) for one high-priority, high-audience-impact repo</w:t>
      </w:r>
    </w:p>
    <w:p>
      <w:pPr>
        <w:pStyle w:val="ListParagraph"/>
        <w:numPr>
          <w:ilvl w:val="0"/>
          <w:numId w:val="2"/>
        </w:numPr>
        <w:spacing w:after="40" w:before="40"/>
      </w:pPr>
      <w:r>
        <w:rPr>
          <w:rFonts w:ascii="Arial" w:cs="Arial" w:eastAsia="Arial" w:hAnsi="Arial"/>
          <w:color w:val="1E2530"/>
          <w:sz w:val="22"/>
          <w:szCs w:val="22"/>
        </w:rPr>
        <w:t xml:space="preserve">Build Local Orchestration Repo structure: Highway Index, directive library, Stage prompt library</w:t>
      </w:r>
    </w:p>
    <w:p>
      <w:pPr>
        <w:pStyle w:val="ListParagraph"/>
        <w:numPr>
          <w:ilvl w:val="0"/>
          <w:numId w:val="2"/>
        </w:numPr>
        <w:spacing w:after="40" w:before="40"/>
      </w:pPr>
      <w:r>
        <w:rPr>
          <w:rFonts w:ascii="Arial" w:cs="Arial" w:eastAsia="Arial" w:hAnsi="Arial"/>
          <w:color w:val="1E2530"/>
          <w:sz w:val="22"/>
          <w:szCs w:val="22"/>
        </w:rPr>
        <w:t xml:space="preserve">Implement Stage 0 (Intake) and Stage 3 (Implementation) with Sanitizer Agent and Code Agent</w:t>
      </w:r>
    </w:p>
    <w:p>
      <w:pPr>
        <w:pStyle w:val="ListParagraph"/>
        <w:numPr>
          <w:ilvl w:val="0"/>
          <w:numId w:val="2"/>
        </w:numPr>
        <w:spacing w:after="40" w:before="40"/>
      </w:pPr>
      <w:r>
        <w:rPr>
          <w:rFonts w:ascii="Arial" w:cs="Arial" w:eastAsia="Arial" w:hAnsi="Arial"/>
          <w:color w:val="1E2530"/>
          <w:sz w:val="22"/>
          <w:szCs w:val="22"/>
        </w:rPr>
        <w:t xml:space="preserve">Deploy CONDUIT PostgreSQL + SvelteKit dashboard — read-only ADO data view initially</w:t>
      </w:r>
    </w:p>
    <w:p>
      <w:pPr>
        <w:pStyle w:val="ListParagraph"/>
        <w:numPr>
          <w:ilvl w:val="0"/>
          <w:numId w:val="2"/>
        </w:numPr>
        <w:spacing w:after="40" w:before="40"/>
      </w:pPr>
      <w:r>
        <w:rPr>
          <w:rFonts w:ascii="Arial" w:cs="Arial" w:eastAsia="Arial" w:hAnsi="Arial"/>
          <w:color w:val="1E2530"/>
          <w:sz w:val="22"/>
          <w:szCs w:val="22"/>
        </w:rPr>
        <w:t xml:space="preserve">Establish Gate Sync protocol and conduit CLI for local use</w:t>
      </w:r>
    </w:p>
    <w:p>
      <w:pPr>
        <w:pStyle w:val="Heading2"/>
        <w:spacing w:after="80" w:before="280"/>
      </w:pPr>
      <w:r>
        <w:rPr>
          <w:rFonts w:ascii="Arial" w:cs="Arial" w:eastAsia="Arial" w:hAnsi="Arial"/>
          <w:b/>
          <w:bCs/>
          <w:color w:val="0D7377"/>
          <w:sz w:val="28"/>
          <w:szCs w:val="28"/>
        </w:rPr>
        <w:t xml:space="preserve">Phase 2 — Pipeline Completion (Months 3–4): Run the Full Road</w:t>
      </w:r>
    </w:p>
    <w:p>
      <w:pPr>
        <w:spacing w:after="80" w:before="60"/>
      </w:pPr>
      <w:r>
        <w:rPr>
          <w:rFonts w:ascii="Arial" w:cs="Arial" w:eastAsia="Arial" w:hAnsi="Arial"/>
          <w:color w:val="1E2530"/>
          <w:sz w:val="22"/>
          <w:szCs w:val="22"/>
        </w:rPr>
        <w:t xml:space="preserve">Complete all pipeline stages for the pilot repo, then on-ramp a second repo.</w:t>
      </w:r>
    </w:p>
    <w:p>
      <w:pPr>
        <w:pStyle w:val="ListParagraph"/>
        <w:numPr>
          <w:ilvl w:val="0"/>
          <w:numId w:val="2"/>
        </w:numPr>
        <w:spacing w:after="40" w:before="40"/>
      </w:pPr>
      <w:r>
        <w:rPr>
          <w:rFonts w:ascii="Arial" w:cs="Arial" w:eastAsia="Arial" w:hAnsi="Arial"/>
          <w:color w:val="1E2530"/>
          <w:sz w:val="22"/>
          <w:szCs w:val="22"/>
        </w:rPr>
        <w:t xml:space="preserve">Implement Stages 1–2 (BA Requirements, Solution Design) with Living Spec generation</w:t>
      </w:r>
    </w:p>
    <w:p>
      <w:pPr>
        <w:pStyle w:val="ListParagraph"/>
        <w:numPr>
          <w:ilvl w:val="0"/>
          <w:numId w:val="2"/>
        </w:numPr>
        <w:spacing w:after="40" w:before="40"/>
      </w:pPr>
      <w:r>
        <w:rPr>
          <w:rFonts w:ascii="Arial" w:cs="Arial" w:eastAsia="Arial" w:hAnsi="Arial"/>
          <w:color w:val="1E2530"/>
          <w:sz w:val="22"/>
          <w:szCs w:val="22"/>
        </w:rPr>
        <w:t xml:space="preserve">Implement Stages 4–6 (QA: Unit/Integration, Security, Regression)</w:t>
      </w:r>
    </w:p>
    <w:p>
      <w:pPr>
        <w:pStyle w:val="ListParagraph"/>
        <w:numPr>
          <w:ilvl w:val="0"/>
          <w:numId w:val="2"/>
        </w:numPr>
        <w:spacing w:after="40" w:before="40"/>
      </w:pPr>
      <w:r>
        <w:rPr>
          <w:rFonts w:ascii="Arial" w:cs="Arial" w:eastAsia="Arial" w:hAnsi="Arial"/>
          <w:color w:val="1E2530"/>
          <w:sz w:val="22"/>
          <w:szCs w:val="22"/>
        </w:rPr>
        <w:t xml:space="preserve">Implement Stage 8 (Release) with automated CONTEXT.md update and LeanIX trigger</w:t>
      </w:r>
    </w:p>
    <w:p>
      <w:pPr>
        <w:pStyle w:val="ListParagraph"/>
        <w:numPr>
          <w:ilvl w:val="0"/>
          <w:numId w:val="2"/>
        </w:numPr>
        <w:spacing w:after="40" w:before="40"/>
      </w:pPr>
      <w:r>
        <w:rPr>
          <w:rFonts w:ascii="Arial" w:cs="Arial" w:eastAsia="Arial" w:hAnsi="Arial"/>
          <w:color w:val="1E2530"/>
          <w:sz w:val="22"/>
          <w:szCs w:val="22"/>
        </w:rPr>
        <w:t xml:space="preserve">Build Gate approval workflows in ADO — gate records linked to Convoys</w:t>
      </w:r>
    </w:p>
    <w:p>
      <w:pPr>
        <w:pStyle w:val="ListParagraph"/>
        <w:numPr>
          <w:ilvl w:val="0"/>
          <w:numId w:val="2"/>
        </w:numPr>
        <w:spacing w:after="40" w:before="40"/>
      </w:pPr>
      <w:r>
        <w:rPr>
          <w:rFonts w:ascii="Arial" w:cs="Arial" w:eastAsia="Arial" w:hAnsi="Arial"/>
          <w:color w:val="1E2530"/>
          <w:sz w:val="22"/>
          <w:szCs w:val="22"/>
        </w:rPr>
        <w:t xml:space="preserve">EyeWitness integration for visual regression baseline</w:t>
      </w:r>
    </w:p>
    <w:p>
      <w:pPr>
        <w:pStyle w:val="ListParagraph"/>
        <w:numPr>
          <w:ilvl w:val="0"/>
          <w:numId w:val="2"/>
        </w:numPr>
        <w:spacing w:after="40" w:before="40"/>
      </w:pPr>
      <w:r>
        <w:rPr>
          <w:rFonts w:ascii="Arial" w:cs="Arial" w:eastAsia="Arial" w:hAnsi="Arial"/>
          <w:color w:val="1E2530"/>
          <w:sz w:val="22"/>
          <w:szCs w:val="22"/>
        </w:rPr>
        <w:t xml:space="preserve">VS Code extension: Phase 1 — display Highway documents and current Convoy for open repo</w:t>
      </w:r>
    </w:p>
    <w:p>
      <w:pPr>
        <w:pStyle w:val="Heading2"/>
        <w:spacing w:after="80" w:before="280"/>
      </w:pPr>
      <w:r>
        <w:rPr>
          <w:rFonts w:ascii="Arial" w:cs="Arial" w:eastAsia="Arial" w:hAnsi="Arial"/>
          <w:b/>
          <w:bCs/>
          <w:color w:val="0D7377"/>
          <w:sz w:val="28"/>
          <w:szCs w:val="28"/>
        </w:rPr>
        <w:t xml:space="preserve">Phase 3 — Scale and BP Integration (Months 5–6): Open More Roads</w:t>
      </w:r>
    </w:p>
    <w:p>
      <w:pPr>
        <w:spacing w:after="80" w:before="60"/>
      </w:pPr>
      <w:r>
        <w:rPr>
          <w:rFonts w:ascii="Arial" w:cs="Arial" w:eastAsia="Arial" w:hAnsi="Arial"/>
          <w:color w:val="1E2530"/>
          <w:sz w:val="22"/>
          <w:szCs w:val="22"/>
        </w:rPr>
        <w:t xml:space="preserve">Expand Eisenhower Initiative to all priority repos, activate BP communication pipeline.</w:t>
      </w:r>
    </w:p>
    <w:p>
      <w:pPr>
        <w:pStyle w:val="ListParagraph"/>
        <w:numPr>
          <w:ilvl w:val="0"/>
          <w:numId w:val="2"/>
        </w:numPr>
        <w:spacing w:after="40" w:before="40"/>
      </w:pPr>
      <w:r>
        <w:rPr>
          <w:rFonts w:ascii="Arial" w:cs="Arial" w:eastAsia="Arial" w:hAnsi="Arial"/>
          <w:color w:val="1E2530"/>
          <w:sz w:val="22"/>
          <w:szCs w:val="22"/>
        </w:rPr>
        <w:t xml:space="preserve">Highway Init for all Field Agent 4+ and Customer 4+ repos (audience-impact-first prioritization)</w:t>
      </w:r>
    </w:p>
    <w:p>
      <w:pPr>
        <w:pStyle w:val="ListParagraph"/>
        <w:numPr>
          <w:ilvl w:val="0"/>
          <w:numId w:val="2"/>
        </w:numPr>
        <w:spacing w:after="40" w:before="40"/>
      </w:pPr>
      <w:r>
        <w:rPr>
          <w:rFonts w:ascii="Arial" w:cs="Arial" w:eastAsia="Arial" w:hAnsi="Arial"/>
          <w:color w:val="1E2530"/>
          <w:sz w:val="22"/>
          <w:szCs w:val="22"/>
        </w:rPr>
        <w:t xml:space="preserve">Stage 7 (BP Communication) agent with four-audience communication drafting</w:t>
      </w:r>
    </w:p>
    <w:p>
      <w:pPr>
        <w:pStyle w:val="ListParagraph"/>
        <w:numPr>
          <w:ilvl w:val="0"/>
          <w:numId w:val="2"/>
        </w:numPr>
        <w:spacing w:after="40" w:before="40"/>
      </w:pPr>
      <w:r>
        <w:rPr>
          <w:rFonts w:ascii="Arial" w:cs="Arial" w:eastAsia="Arial" w:hAnsi="Arial"/>
          <w:color w:val="1E2530"/>
          <w:sz w:val="22"/>
          <w:szCs w:val="22"/>
        </w:rPr>
        <w:t xml:space="preserve">Cross-repo Convoy support with sequential and parallel Work Stream dependencies</w:t>
      </w:r>
    </w:p>
    <w:p>
      <w:pPr>
        <w:pStyle w:val="ListParagraph"/>
        <w:numPr>
          <w:ilvl w:val="0"/>
          <w:numId w:val="2"/>
        </w:numPr>
        <w:spacing w:after="40" w:before="40"/>
      </w:pPr>
      <w:r>
        <w:rPr>
          <w:rFonts w:ascii="Arial" w:cs="Arial" w:eastAsia="Arial" w:hAnsi="Arial"/>
          <w:color w:val="1E2530"/>
          <w:sz w:val="22"/>
          <w:szCs w:val="22"/>
        </w:rPr>
        <w:t xml:space="preserve">conduit sync automation integrated into all gate scripts</w:t>
      </w:r>
    </w:p>
    <w:p>
      <w:pPr>
        <w:pStyle w:val="ListParagraph"/>
        <w:numPr>
          <w:ilvl w:val="0"/>
          <w:numId w:val="2"/>
        </w:numPr>
        <w:spacing w:after="40" w:before="40"/>
      </w:pPr>
      <w:r>
        <w:rPr>
          <w:rFonts w:ascii="Arial" w:cs="Arial" w:eastAsia="Arial" w:hAnsi="Arial"/>
          <w:color w:val="1E2530"/>
          <w:sz w:val="22"/>
          <w:szCs w:val="22"/>
        </w:rPr>
        <w:t xml:space="preserve">Dashboard: real-time Convoy map, gate backlog, audience impact heatmap by system</w:t>
      </w:r>
    </w:p>
    <w:p>
      <w:pPr>
        <w:pStyle w:val="Heading2"/>
        <w:spacing w:after="80" w:before="280"/>
      </w:pPr>
      <w:r>
        <w:rPr>
          <w:rFonts w:ascii="Arial" w:cs="Arial" w:eastAsia="Arial" w:hAnsi="Arial"/>
          <w:b/>
          <w:bCs/>
          <w:color w:val="0D7377"/>
          <w:sz w:val="28"/>
          <w:szCs w:val="28"/>
        </w:rPr>
        <w:t xml:space="preserve">Phase 4 — Intelligence Layer (Months 7–12): The Network Learns</w:t>
      </w:r>
    </w:p>
    <w:p>
      <w:pPr>
        <w:pStyle w:val="ListParagraph"/>
        <w:numPr>
          <w:ilvl w:val="0"/>
          <w:numId w:val="2"/>
        </w:numPr>
        <w:spacing w:after="40" w:before="40"/>
      </w:pPr>
      <w:r>
        <w:rPr>
          <w:rFonts w:ascii="Arial" w:cs="Arial" w:eastAsia="Arial" w:hAnsi="Arial"/>
          <w:color w:val="1E2530"/>
          <w:sz w:val="22"/>
          <w:szCs w:val="22"/>
        </w:rPr>
        <w:t xml:space="preserve">Convoy analytics: cycle time by work type, stage flow analysis, gate bottleneck identification</w:t>
      </w:r>
    </w:p>
    <w:p>
      <w:pPr>
        <w:pStyle w:val="ListParagraph"/>
        <w:numPr>
          <w:ilvl w:val="0"/>
          <w:numId w:val="2"/>
        </w:numPr>
        <w:spacing w:after="40" w:before="40"/>
      </w:pPr>
      <w:r>
        <w:rPr>
          <w:rFonts w:ascii="Arial" w:cs="Arial" w:eastAsia="Arial" w:hAnsi="Arial"/>
          <w:color w:val="1E2530"/>
          <w:sz w:val="22"/>
          <w:szCs w:val="22"/>
        </w:rPr>
        <w:t xml:space="preserve">Flow targets: establish baseline takt for each Work Type and Stage; surface deviations automatically</w:t>
      </w:r>
    </w:p>
    <w:p>
      <w:pPr>
        <w:pStyle w:val="ListParagraph"/>
        <w:numPr>
          <w:ilvl w:val="0"/>
          <w:numId w:val="2"/>
        </w:numPr>
        <w:spacing w:after="40" w:before="40"/>
      </w:pPr>
      <w:r>
        <w:rPr>
          <w:rFonts w:ascii="Arial" w:cs="Arial" w:eastAsia="Arial" w:hAnsi="Arial"/>
          <w:color w:val="1E2530"/>
          <w:sz w:val="22"/>
          <w:szCs w:val="22"/>
        </w:rPr>
        <w:t xml:space="preserve">ACCEPTANCE.md coverage analysis: gaps surfaced automatically, coverage score per repo</w:t>
      </w:r>
    </w:p>
    <w:p>
      <w:pPr>
        <w:pStyle w:val="ListParagraph"/>
        <w:numPr>
          <w:ilvl w:val="0"/>
          <w:numId w:val="2"/>
        </w:numPr>
        <w:spacing w:after="40" w:before="40"/>
      </w:pPr>
      <w:r>
        <w:rPr>
          <w:rFonts w:ascii="Arial" w:cs="Arial" w:eastAsia="Arial" w:hAnsi="Arial"/>
          <w:color w:val="1E2530"/>
          <w:sz w:val="22"/>
          <w:szCs w:val="22"/>
        </w:rPr>
        <w:t xml:space="preserve">Cross-repo pattern detection: common failure modes flagged proactively across Work Streams</w:t>
      </w:r>
    </w:p>
    <w:p>
      <w:pPr>
        <w:pStyle w:val="ListParagraph"/>
        <w:numPr>
          <w:ilvl w:val="0"/>
          <w:numId w:val="2"/>
        </w:numPr>
        <w:spacing w:after="40" w:before="40"/>
      </w:pPr>
      <w:r>
        <w:rPr>
          <w:rFonts w:ascii="Arial" w:cs="Arial" w:eastAsia="Arial" w:hAnsi="Arial"/>
          <w:color w:val="1E2530"/>
          <w:sz w:val="22"/>
          <w:szCs w:val="22"/>
        </w:rPr>
        <w:t xml:space="preserve">LeanIX bidirectional sync: Convoy completions update LeanIX lifecycle data</w:t>
      </w:r>
    </w:p>
    <w:p>
      <w:pPr>
        <w:pStyle w:val="ListParagraph"/>
        <w:numPr>
          <w:ilvl w:val="0"/>
          <w:numId w:val="2"/>
        </w:numPr>
        <w:spacing w:after="40" w:before="40"/>
      </w:pPr>
      <w:r>
        <w:rPr>
          <w:rFonts w:ascii="Arial" w:cs="Arial" w:eastAsia="Arial" w:hAnsi="Arial"/>
          <w:color w:val="1E2530"/>
          <w:sz w:val="22"/>
          <w:szCs w:val="22"/>
        </w:rPr>
        <w:t xml:space="preserve">Eisenhower Initiative completion: all active repos on-ramped; QUARANTINE register cleared</w:t>
      </w:r>
    </w:p>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10. Open Questions and Pending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Thinking</w:t>
            </w:r>
          </w:p>
        </w:tc>
      </w:tr>
      <w:tr>
        <w:tc>
          <w:tcPr>
            <w:tcW w:type="dxa" w:w="3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Checkpoint terminology</w:t>
            </w:r>
          </w:p>
        </w:tc>
        <w:tc>
          <w:tcPr>
            <w:tcW w:type="dxa" w:w="63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Confirmed. 'Checkpoint' replaces 'Step' as the atomic agent task unit within a Work Stream.</w:t>
            </w:r>
          </w:p>
        </w:tc>
      </w:tr>
      <w:tr>
        <w:tc>
          <w:tcPr>
            <w:tcW w:type="dxa" w:w="3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Flow target setting methodology</w:t>
            </w:r>
          </w:p>
        </w:tc>
        <w:tc>
          <w:tcPr>
            <w:tcW w:type="dxa" w:w="63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How are initial flow targets established? Baseline from current ADO cycle time data, or negotiated with teams?</w:t>
            </w:r>
          </w:p>
        </w:tc>
      </w:tr>
      <w:tr>
        <w:tc>
          <w:tcPr>
            <w:tcW w:type="dxa" w:w="3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ACCEPTANCE.md pass rate thresholds</w:t>
            </w:r>
          </w:p>
        </w:tc>
        <w:tc>
          <w:tcPr>
            <w:tcW w:type="dxa" w:w="63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Pilot repo will establish initial thresholds. Should thresholds be universal or per-System-Class?</w:t>
            </w:r>
          </w:p>
        </w:tc>
      </w:tr>
      <w:tr>
        <w:tc>
          <w:tcPr>
            <w:tcW w:type="dxa" w:w="3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LeanIX API integration scope</w:t>
            </w:r>
          </w:p>
        </w:tc>
        <w:tc>
          <w:tcPr>
            <w:tcW w:type="dxa" w:w="63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Phase 1: read LeanIX ID for linking only. Phase 3+: bidirectional sync. Confirm with LeanIX admin.</w:t>
            </w:r>
          </w:p>
        </w:tc>
      </w:tr>
      <w:tr>
        <w:tc>
          <w:tcPr>
            <w:tcW w:type="dxa" w:w="3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ADO project consolidation</w:t>
            </w:r>
          </w:p>
        </w:tc>
        <w:tc>
          <w:tcPr>
            <w:tcW w:type="dxa" w:w="63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Current multi-project structure creates Highway Index complexity. Assess consolidation feasibility as a parallel workstream (not a prerequisite).</w:t>
            </w:r>
          </w:p>
        </w:tc>
      </w:tr>
      <w:tr>
        <w:tc>
          <w:tcPr>
            <w:tcW w:type="dxa" w:w="3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Mainframe Highway Init ownership</w:t>
            </w:r>
          </w:p>
        </w:tc>
        <w:tc>
          <w:tcPr>
            <w:tcW w:type="dxa" w:w="63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Who leads MAINFRAME class Highway Inits? Requires designated specialist contacts per mainframe system.</w:t>
            </w:r>
          </w:p>
        </w:tc>
      </w:tr>
      <w:tr>
        <w:tc>
          <w:tcPr>
            <w:tcW w:type="dxa" w:w="3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External BP comms scope</w:t>
            </w:r>
          </w:p>
        </w:tc>
        <w:tc>
          <w:tcPr>
            <w:tcW w:type="dxa" w:w="63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Phase 1–3: internal only. Phase 4: external distribution channels, reinsurers. Confirm scope boundaries.</w:t>
            </w:r>
          </w:p>
        </w:tc>
      </w:tr>
      <w:tr>
        <w:tc>
          <w:tcPr>
            <w:tcW w:type="dxa" w:w="30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VS Code extension rollout</w:t>
            </w:r>
          </w:p>
        </w:tc>
        <w:tc>
          <w:tcPr>
            <w:tcW w:type="dxa" w:w="63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Phase 2 delivery. Who owns extension development and distribution? IT internal build vs. approved marketplace?</w:t>
            </w:r>
          </w:p>
        </w:tc>
      </w:tr>
    </w:tbl>
    <w:p>
      <w:pPr>
        <w:pBdr>
          <w:bottom w:val="single" w:color="D0D7E3" w:sz="2" w:space="1"/>
        </w:pBdr>
        <w:spacing w:after="200" w:before="200"/>
      </w:pPr>
      <w:r>
        <w:t xml:space="preserve"/>
      </w:r>
    </w:p>
    <w:p>
      <w:pPr>
        <w:pStyle w:val="Heading1"/>
        <w:pBdr>
          <w:bottom w:val="single" w:color="0D7377" w:sz="6" w:space="4"/>
        </w:pBdr>
        <w:spacing w:after="120" w:before="360"/>
      </w:pPr>
      <w:r>
        <w:rPr>
          <w:rFonts w:ascii="Arial" w:cs="Arial" w:eastAsia="Arial" w:hAnsi="Arial"/>
          <w:b/>
          <w:bCs/>
          <w:color w:val="1B2A4A"/>
          <w:sz w:val="36"/>
          <w:szCs w:val="36"/>
        </w:rPr>
        <w:t xml:space="preserve">Appendix A: Complete CONDUIT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0D7E3" w:sz="3"/>
              <w:left w:val="single" w:color="D0D7E3" w:sz="3"/>
              <w:bottom w:val="single" w:color="D0D7E3" w:sz="3"/>
              <w:right w:val="single" w:color="D0D7E3" w:sz="3"/>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CONDUIT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AI-native software delivery orchestration system for Horace Mann.</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Information Highway</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Deterministic context documents (CONDUIT.md, CONTEXT.md, QA/ACCEPTANCE.md) that route agents within a codebase.</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Eisenhower Initiative</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organization-wide program to connect all Horace Mann repos to the CONDUIT network.</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Highway Init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one-time process of authoring a repo's first Highway documents and registering it in the Highway Index.</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On-Ramp</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 single repo completing its Highway Init — connecting to the CONDUIT network.</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Highway Index</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Master registry of all repos, maintained in the Local Orchestration Repo.</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Convoy</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unit of intent. An end-to-end work item from requirement to release. Analogous to a Value Stream in Lean/VSM.</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Work Stream</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unit of execution within a single repo. One Convoy can spawn multiple Work Streams.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Checkpoint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atomic verification point within a Work Stream — a single agent task with defined acceptance criteria. Work Streams are made of Checkpoints. Checkpoints are what agents execute against.</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Living Spec</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self-updating primary artifact of a Convoy — evolves from requirement through release record.</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Stage</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 defined pipeline phase with entry conditions, active agents, and exit acceptance criteria.</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Gate</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Human-in-the-loop approval checkpoint between Stages. Never bypassed.</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Gate Sync</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Automatic CONDUIT sync that runs before every gate evaluation.</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Flow Target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Lean-derived rhythm target for a given Work Type and Stage — signals when flow is degraded.</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Repo Signal</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Structured metadata block in CONDUIT.md: Operational Status, System Class, Escalation Contacts, Audience Defaults.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Operational Status</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ACTIVE | READ-ONLY | OBSERVE | QUARANTINE — what agents may do in a repo.</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System Class</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MODERN | LEGACY | MAINFRAME | INTEGRATION | EXTERNAL — what kind of system a repo represents.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Audience Impact Score</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1–5 scale for Field Agent, Customer, Employee, Vendor/Partner impact. Scores ≥4 trigger BP Gate.</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BP Gate</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Business Partner communication gate — reviews and approves audience-facing communications before release.</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Sanitizer Agent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Security boundary agent that strips injection patterns from all external inputs.</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Context Updater Agent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Post-merge agent that proposes CONTEXT.md updates for human approval.</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Local Orchestration Repo</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conduit repo — git-backed, cloned by every developer. Contains directives, highway templates, convoy registry, and the conduit CLI. The foundation layer.</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conduit repo</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Local Orchestration Repo. Every developer clones and syncs this. Foundation layer.</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conduit-app repo</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CONDUIT dashboard and API backend. SvelteKit 2 + PostgreSQL. Cloud-deployed. Not cloned locally.</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conduit-core repo</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Shared TypeScript types, JSON schemas, and ADO field mappings used by both conduit and conduit-app. The consistency layer.</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CONDUIT ADO Project</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dedicated ADO project housing all three CONDUIT repos. Separate from application projects. CONDUIT manages its own development here.</w:t>
            </w:r>
          </w:p>
        </w:tc>
      </w:tr>
      <w:tr>
        <w:tc>
          <w:tcPr>
            <w:tcW w:type="dxa" w:w="2400"/>
            <w:tcBorders>
              <w:top w:val="single" w:color="D0D7E3" w:sz="3"/>
              <w:left w:val="single" w:color="D0D7E3" w:sz="3"/>
              <w:bottom w:val="single" w:color="D0D7E3" w:sz="3"/>
              <w:right w:val="single" w:color="D0D7E3" w:sz="3"/>
            </w:tcBorders>
            <w:shd w:fill="F4F6F9" w:val="clear"/>
            <w:tcMar>
              <w:top w:type="dxa" w:w="80"/>
              <w:left w:type="dxa" w:w="120"/>
              <w:bottom w:type="dxa" w:w="80"/>
              <w:right w:type="dxa" w:w="120"/>
            </w:tcMar>
          </w:tcPr>
          <w:p>
            <w:r>
              <w:rPr>
                <w:rFonts w:ascii="Arial" w:cs="Arial" w:eastAsia="Arial" w:hAnsi="Arial"/>
                <w:b/>
                <w:bCs/>
                <w:color w:val="1B2A4A"/>
                <w:sz w:val="20"/>
                <w:szCs w:val="20"/>
              </w:rPr>
              <w:t xml:space="preserve">LeanIX ID</w:t>
            </w:r>
          </w:p>
        </w:tc>
        <w:tc>
          <w:tcPr>
            <w:tcW w:type="dxa" w:w="6960"/>
            <w:tcBorders>
              <w:top w:val="single" w:color="D0D7E3" w:sz="3"/>
              <w:left w:val="single" w:color="D0D7E3" w:sz="3"/>
              <w:bottom w:val="single" w:color="D0D7E3" w:sz="3"/>
              <w:right w:val="single" w:color="D0D7E3" w:sz="3"/>
            </w:tcBorders>
            <w:shd w:fill="FFFFFF" w:val="clear"/>
            <w:tcMar>
              <w:top w:type="dxa" w:w="80"/>
              <w:left w:type="dxa" w:w="120"/>
              <w:bottom w:type="dxa" w:w="80"/>
              <w:right w:type="dxa" w:w="120"/>
            </w:tcMar>
          </w:tcPr>
          <w:p>
            <w:r>
              <w:rPr>
                <w:rFonts w:ascii="Arial" w:cs="Arial" w:eastAsia="Arial" w:hAnsi="Arial"/>
                <w:b w:val="false"/>
                <w:bCs w:val="false"/>
                <w:color w:val="1E2530"/>
                <w:sz w:val="20"/>
                <w:szCs w:val="20"/>
              </w:rPr>
              <w:t xml:space="preserve">The LeanIX application identifier linking a repo to the enterprise architecture record.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2"/>
      </w:pBdr>
    </w:pPr>
    <w:r>
      <w:rPr>
        <w:rFonts w:ascii="Arial" w:cs="Arial" w:eastAsia="Arial" w:hAnsi="Arial"/>
        <w:color w:val="5A6478"/>
        <w:sz w:val="18"/>
        <w:szCs w:val="18"/>
      </w:rPr>
      <w:t xml:space="preserve">CONFIDENTIAL — INTERNAL USE ONLY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2"/>
      </w:pBdr>
    </w:pPr>
    <w:r>
      <w:rPr>
        <w:rFonts w:ascii="Arial" w:cs="Arial" w:eastAsia="Arial" w:hAnsi="Arial"/>
        <w:b/>
        <w:bCs/>
        <w:color w:val="0D7377"/>
        <w:sz w:val="18"/>
        <w:szCs w:val="18"/>
      </w:rPr>
      <w:t xml:space="preserve">CONDUIT</w:t>
    </w:r>
    <w:r>
      <w:rPr>
        <w:rFonts w:ascii="Arial" w:cs="Arial" w:eastAsia="Arial" w:hAnsi="Arial"/>
        <w:color w:val="5A6478"/>
        <w:sz w:val="18"/>
        <w:szCs w:val="18"/>
      </w:rPr>
      <w:t xml:space="preserve">  |  AI-Native Software Delivery Orchestration  |  Horace Mann Digital Operations  |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2026-04-04T19:26:05.679Z</dcterms:created>
  <dcterms:modified xsi:type="dcterms:W3CDTF">2026-04-04T19:26:05.680Z</dcterms:modified>
</cp:coreProperties>
</file>

<file path=docProps/custom.xml><?xml version="1.0" encoding="utf-8"?>
<Properties xmlns="http://schemas.openxmlformats.org/officeDocument/2006/custom-properties" xmlns:vt="http://schemas.openxmlformats.org/officeDocument/2006/docPropsVTypes"/>
</file>