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highly recommend using LaTex to format your paper. It’s great for formatting math.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 is a place you can use LaTex online: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https://www.sharelatex.com/login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 are some basic templates: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365899"/>
            <w:sz w:val="18"/>
            <w:szCs w:val="18"/>
            <w:u w:val="single"/>
            <w:shd w:fill="f1f0f0" w:val="clear"/>
            <w:rtl w:val="0"/>
          </w:rPr>
          <w:t xml:space="preserve">https://www.sharelatex.com/templates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LaTex files that were used to generate our final papers are included in the 2016, 2017 folders, if you want a look at some more in depth papers.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harelatex.com/login" TargetMode="External"/><Relationship Id="rId7" Type="http://schemas.openxmlformats.org/officeDocument/2006/relationships/hyperlink" Target="https://l.facebook.com/l.php?u=https%3A%2F%2Fwww.sharelatex.com%2Ftemplates&amp;h=ATOBnvtHj4YwNLTCDwFg8FIyQ3XXf6nBjBw3CjnvJoux5lwQy5T1N4UBvr8pIPUCwL5htXw8N2WOwaIosBTiR3EXyNKxBTFq8S72s7PvYLnKhzxz0XmsuN994uCGH9Gcdw5izm9qBZ5P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