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Board Vulnerability Summary</w:t>
      </w:r>
      <w:r>
        <w:rPr>
          <w:color w:val="5E6B76"/>
          <w:sz w:val="20"/>
          <w:szCs w:val="20"/>
        </w:rPr>
        <w:br/>
        <w:t xml:space="preserve">Board and senior leadership | CVE-2026-48172 | Pack PF-20260530-02cd95b4</w:t>
      </w:r>
      <w:r>
        <w:rPr>
          <w:color w:val="17212B"/>
          <w:sz w:val="20"/>
          <w:szCs w:val="20"/>
        </w:rPr>
        <w:br/>
        <w:t xml:space="preserve">Generated 30/05/2026, 20:06:40. Governed posture: Urgent scope confirmation required - final remediation decision blocked pending evidence.. Readiness: Blocked. Final approval not issued.</w:t>
      </w:r>
    </w:p>
    <w:p>
      <w:pPr>
        <w:pStyle w:val="Heading1"/>
      </w:pPr>
      <w:r>
        <w:t xml:space="preserve">Report Version Metadata</w:t>
      </w:r>
    </w:p>
    <w:p>
      <w:pPr>
        <w:spacing w:after="70"/>
        <w:ind w:left="180"/>
      </w:pPr>
      <w:r>
        <w:rPr>
          <w:b/>
          <w:bCs/>
          <w:color w:val="1D3C5A"/>
          <w:sz w:val="20"/>
          <w:szCs w:val="20"/>
        </w:rPr>
        <w:t xml:space="preserve">report_template_version: </w:t>
      </w:r>
      <w:r>
        <w:rPr>
          <w:color w:val="17212B"/>
          <w:sz w:val="20"/>
          <w:szCs w:val="20"/>
        </w:rPr>
        <w:t xml:space="preserve">patchforge-report-template.v2026-05-30.1</w:t>
      </w:r>
    </w:p>
    <w:p>
      <w:pPr>
        <w:spacing w:after="70"/>
        <w:ind w:left="180"/>
      </w:pPr>
      <w:r>
        <w:rPr>
          <w:b/>
          <w:bCs/>
          <w:color w:val="1D3C5A"/>
          <w:sz w:val="20"/>
          <w:szCs w:val="20"/>
        </w:rPr>
        <w:t xml:space="preserve">report_renderer_commit: </w:t>
      </w:r>
      <w:r>
        <w:rPr>
          <w:color w:val="17212B"/>
          <w:sz w:val="20"/>
          <w:szCs w:val="20"/>
        </w:rPr>
        <w:t xml:space="preserve">e728ec0</w:t>
      </w:r>
    </w:p>
    <w:p>
      <w:pPr>
        <w:spacing w:after="70"/>
        <w:ind w:left="180"/>
      </w:pPr>
      <w:r>
        <w:rPr>
          <w:b/>
          <w:bCs/>
          <w:color w:val="1D3C5A"/>
          <w:sz w:val="20"/>
          <w:szCs w:val="20"/>
        </w:rPr>
        <w:t xml:space="preserve">report_renderer_image_tag: </w:t>
      </w:r>
      <w:r>
        <w:rPr>
          <w:color w:val="17212B"/>
          <w:sz w:val="20"/>
          <w:szCs w:val="20"/>
        </w:rPr>
        <w:t xml:space="preserve">pfaz10-20260530-e728ec0</w:t>
      </w:r>
    </w:p>
    <w:p>
      <w:pPr>
        <w:spacing w:after="70"/>
        <w:ind w:left="180"/>
      </w:pPr>
      <w:r>
        <w:rPr>
          <w:b/>
          <w:bCs/>
          <w:color w:val="1D3C5A"/>
          <w:sz w:val="20"/>
          <w:szCs w:val="20"/>
        </w:rPr>
        <w:t xml:space="preserve">generated_from_pack_id: </w:t>
      </w:r>
      <w:r>
        <w:rPr>
          <w:color w:val="17212B"/>
          <w:sz w:val="20"/>
          <w:szCs w:val="20"/>
        </w:rPr>
        <w:t xml:space="preserve">PF-20260530-02cd95b4</w:t>
      </w:r>
    </w:p>
    <w:p>
      <w:pPr>
        <w:spacing w:after="70"/>
        <w:ind w:left="180"/>
      </w:pPr>
      <w:r>
        <w:rPr>
          <w:b/>
          <w:bCs/>
          <w:color w:val="1D3C5A"/>
          <w:sz w:val="20"/>
          <w:szCs w:val="20"/>
        </w:rPr>
        <w:t xml:space="preserve">generated_at_utc: </w:t>
      </w:r>
      <w:r>
        <w:rPr>
          <w:color w:val="17212B"/>
          <w:sz w:val="20"/>
          <w:szCs w:val="20"/>
        </w:rPr>
        <w:t xml:space="preserve">2026-05-30T20:06:40.105Z</w:t>
      </w:r>
    </w:p>
    <w:p>
      <w:pPr>
        <w:spacing w:after="70"/>
        <w:ind w:left="180"/>
      </w:pPr>
      <w:r>
        <w:rPr>
          <w:b/>
          <w:bCs/>
          <w:color w:val="1D3C5A"/>
          <w:sz w:val="20"/>
          <w:szCs w:val="20"/>
        </w:rPr>
        <w:t xml:space="preserve">product_baseline: </w:t>
      </w:r>
      <w:r>
        <w:rPr>
          <w:color w:val="17212B"/>
          <w:sz w:val="20"/>
          <w:szCs w:val="20"/>
        </w:rPr>
        <w:t xml:space="preserve">PF-AZ10-SIMPLIFIED-EXPERIENCE</w:t>
      </w:r>
    </w:p>
    <w:p>
      <w:pPr>
        <w:spacing w:after="70"/>
        <w:ind w:left="180"/>
      </w:pPr>
      <w:r>
        <w:rPr>
          <w:b/>
          <w:bCs/>
          <w:color w:val="1D3C5A"/>
          <w:sz w:val="20"/>
          <w:szCs w:val="20"/>
        </w:rPr>
        <w:t xml:space="preserve">report_context_version: </w:t>
      </w:r>
      <w:r>
        <w:rPr>
          <w:color w:val="17212B"/>
          <w:sz w:val="20"/>
          <w:szCs w:val="20"/>
        </w:rPr>
        <w:t xml:space="preserve">patchforge-report-context.v3</w:t>
      </w:r>
    </w:p>
    <w:p>
      <w:pPr>
        <w:spacing w:after="70"/>
        <w:ind w:left="180"/>
      </w:pPr>
      <w:r>
        <w:rPr>
          <w:b/>
          <w:bCs/>
          <w:color w:val="1D3C5A"/>
          <w:sz w:val="20"/>
          <w:szCs w:val="20"/>
        </w:rPr>
        <w:t xml:space="preserve">source_pack_id: </w:t>
      </w:r>
      <w:r>
        <w:rPr>
          <w:color w:val="17212B"/>
          <w:sz w:val="20"/>
          <w:szCs w:val="20"/>
        </w:rPr>
        <w:t xml:space="preserve">PF-20260530-02cd95b4</w:t>
      </w:r>
    </w:p>
    <w:p>
      <w:pPr>
        <w:spacing w:after="70"/>
        <w:ind w:left="180"/>
      </w:pPr>
      <w:r>
        <w:rPr>
          <w:b/>
          <w:bCs/>
          <w:color w:val="1D3C5A"/>
          <w:sz w:val="20"/>
          <w:szCs w:val="20"/>
        </w:rPr>
        <w:t xml:space="preserve">report_type: </w:t>
      </w:r>
      <w:r>
        <w:rPr>
          <w:color w:val="17212B"/>
          <w:sz w:val="20"/>
          <w:szCs w:val="20"/>
        </w:rPr>
        <w:t xml:space="preserve">board_vulnerability_remediation_summary</w:t>
      </w:r>
    </w:p>
    <w:p>
      <w:pPr>
        <w:spacing w:after="70"/>
        <w:ind w:left="180"/>
      </w:pPr>
      <w:r>
        <w:rPr>
          <w:b/>
          <w:bCs/>
          <w:color w:val="1D3C5A"/>
          <w:sz w:val="20"/>
          <w:szCs w:val="20"/>
        </w:rPr>
        <w:t xml:space="preserve">report_audience: </w:t>
      </w:r>
      <w:r>
        <w:rPr>
          <w:color w:val="17212B"/>
          <w:sz w:val="20"/>
          <w:szCs w:val="20"/>
        </w:rPr>
        <w:t xml:space="preserve">Board and senior leadership</w:t>
      </w:r>
    </w:p>
    <w:p>
      <w:pPr>
        <w:spacing w:after="70"/>
        <w:ind w:left="180"/>
      </w:pPr>
      <w:r>
        <w:rPr>
          <w:b/>
          <w:bCs/>
          <w:color w:val="1D3C5A"/>
          <w:sz w:val="20"/>
          <w:szCs w:val="20"/>
        </w:rPr>
        <w:t xml:space="preserve">final_approval_issued: </w:t>
      </w:r>
      <w:r>
        <w:rPr>
          <w:color w:val="17212B"/>
          <w:sz w:val="20"/>
          <w:szCs w:val="20"/>
        </w:rPr>
        <w:t xml:space="preserve">false</w:t>
      </w:r>
    </w:p>
    <w:p>
      <w:pPr>
        <w:spacing w:after="70"/>
        <w:ind w:left="180"/>
      </w:pPr>
      <w:r>
        <w:rPr>
          <w:b/>
          <w:bCs/>
          <w:color w:val="1D3C5A"/>
          <w:sz w:val="20"/>
          <w:szCs w:val="20"/>
        </w:rPr>
        <w:t xml:space="preserve">signing_provider: </w:t>
      </w:r>
      <w:r>
        <w:rPr>
          <w:color w:val="17212B"/>
          <w:sz w:val="20"/>
          <w:szCs w:val="20"/>
        </w:rPr>
        <w:t xml:space="preserve">Azure Key Vault</w:t>
      </w:r>
    </w:p>
    <w:p>
      <w:pPr>
        <w:spacing w:after="70"/>
        <w:ind w:left="180"/>
      </w:pPr>
      <w:r>
        <w:rPr>
          <w:b/>
          <w:bCs/>
          <w:color w:val="1D3C5A"/>
          <w:sz w:val="20"/>
          <w:szCs w:val="20"/>
        </w:rPr>
        <w:t xml:space="preserve">verification_state: </w:t>
      </w:r>
      <w:r>
        <w:rPr>
          <w:color w:val="17212B"/>
          <w:sz w:val="20"/>
          <w:szCs w:val="20"/>
        </w:rPr>
        <w:t xml:space="preserve">verified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pStyle w:val="Heading1"/>
      </w:pPr>
      <w:r>
        <w:t xml:space="preserve">Top Risks</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Vendors / Products</w:t>
      </w:r>
    </w:p>
    <w:p>
      <w:pPr>
        <w:spacing w:after="120"/>
      </w:pPr>
      <w:r>
        <w:t xml:space="preserve">Fortinet | cpe:2.3:o:fortinet:fortios:*:*:*:*:*:*:*:*</w:t>
      </w:r>
    </w:p>
    <w:p>
      <w:pPr>
        <w:pStyle w:val="Heading1"/>
      </w:pPr>
      <w:r>
        <w:t xml:space="preserve">Customer Exposure</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p>
      <w:pPr>
        <w:pStyle w:val="Heading1"/>
      </w:pPr>
      <w:r>
        <w:t xml:space="preserve">Recommended Next Actions</w:t>
      </w:r>
    </w:p>
    <w:p>
      <w:pPr>
        <w:pStyle w:val="ListParagraph"/>
        <w:numPr>
          <w:ilvl w:val="0"/>
          <w:numId w:val="1"/>
        </w:numPr>
        <w:spacing w:after="80"/>
      </w:pPr>
      <w:r>
        <w:rPr>
          <w:color w:val="17212B"/>
          <w:sz w:val="20"/>
          <w:szCs w:val="20"/>
        </w:rPr>
        <w:t xml:space="preserve">Confirm customer exposure and patch applicability before selecting emergency change, patch, mitigation, or risk acceptance.</w:t>
      </w:r>
    </w:p>
    <w:p>
      <w:pPr>
        <w:pStyle w:val="Heading1"/>
      </w:pPr>
      <w:r>
        <w:t xml:space="preserve">Evidence Gaps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pStyle w:val="Heading1"/>
      </w:pPr>
      <w:r>
        <w:t xml:space="preserve">Final Approval State</w:t>
      </w:r>
    </w:p>
    <w:p>
      <w:pPr>
        <w:pBdr>
          <w:left w:val="single" w:color="B7791F" w:sz="16"/>
        </w:pBdr>
        <w:shd w:fill="FFF6E4" w:val="clear"/>
        <w:spacing w:after="180" w:before="80"/>
        <w:ind w:left="160"/>
      </w:pPr>
      <w:r>
        <w:rPr>
          <w:b/>
          <w:bCs/>
          <w:color w:val="17212B"/>
        </w:rPr>
        <w:t xml:space="preserve">Final approval not issued.</w:t>
      </w:r>
    </w:p>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8% and percentile 92%.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8%</w:t>
      </w:r>
    </w:p>
    <w:p>
      <w:pPr>
        <w:spacing w:after="70"/>
        <w:ind w:left="180"/>
      </w:pPr>
      <w:r>
        <w:rPr>
          <w:b/>
          <w:bCs/>
          <w:color w:val="1D3C5A"/>
          <w:sz w:val="20"/>
          <w:szCs w:val="20"/>
        </w:rPr>
        <w:t xml:space="preserve">EPSS percentile: </w:t>
      </w:r>
      <w:r>
        <w:rPr>
          <w:color w:val="17212B"/>
          <w:sz w:val="20"/>
          <w:szCs w:val="20"/>
        </w:rPr>
        <w:t xml:space="preserve">92%</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12</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PF-20260530-02cd95b4</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448dd0abd7fdd31f694eed2276ac27c5165fe9184e9f78e6979975822d5d35d3</w:t>
      </w:r>
    </w:p>
    <w:p>
      <w:pPr>
        <w:spacing w:after="70"/>
        <w:ind w:left="180"/>
      </w:pPr>
      <w:r>
        <w:rPr>
          <w:b/>
          <w:bCs/>
          <w:color w:val="1D3C5A"/>
          <w:sz w:val="20"/>
          <w:szCs w:val="20"/>
        </w:rPr>
        <w:t xml:space="preserve">Evidence references: </w:t>
      </w:r>
      <w:r>
        <w:rPr>
          <w:color w:val="17212B"/>
          <w:sz w:val="20"/>
          <w:szCs w:val="20"/>
        </w:rPr>
        <w:t xml:space="preserve">6</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src-first-epss-CVE-2026-48172-2026-05-27</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src-first-epss-CVE-2026-48172-2026-05-28</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src-first-epss-CVE-2026-48172-2026-05-29</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src-first-epss-CVE-2026-48172-2026-05-30</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14</w:t>
      </w:r>
    </w:p>
    <w:p>
      <w:pPr>
        <w:spacing w:after="70"/>
        <w:ind w:left="180"/>
      </w:pPr>
      <w:r>
        <w:rPr>
          <w:b/>
          <w:bCs/>
          <w:color w:val="1D3C5A"/>
          <w:sz w:val="20"/>
          <w:szCs w:val="20"/>
        </w:rPr>
        <w:t xml:space="preserve">Critical open advisories: </w:t>
      </w:r>
      <w:r>
        <w:rPr>
          <w:color w:val="17212B"/>
          <w:sz w:val="20"/>
          <w:szCs w:val="20"/>
        </w:rPr>
        <w:t xml:space="preserve">3</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CVE-2016-6909</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No Action Pending Review</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net-asset-8087dce1-f354-4d86-a1e3-56d6c98de6ff</w:t>
      </w:r>
    </w:p>
    <w:p>
      <w:pPr>
        <w:spacing w:after="70"/>
        <w:ind w:left="180"/>
      </w:pPr>
      <w:r>
        <w:rPr>
          <w:b/>
          <w:bCs/>
          <w:color w:val="1D3C5A"/>
          <w:sz w:val="20"/>
          <w:szCs w:val="20"/>
        </w:rPr>
        <w:t xml:space="preserve">Product family: </w:t>
      </w:r>
      <w:r>
        <w:rPr>
          <w:color w:val="17212B"/>
          <w:sz w:val="20"/>
          <w:szCs w:val="20"/>
        </w:rPr>
        <w:t xml:space="preserve">FortiGate</w:t>
      </w:r>
    </w:p>
    <w:p>
      <w:pPr>
        <w:spacing w:after="70"/>
        <w:ind w:left="180"/>
      </w:pPr>
      <w:r>
        <w:rPr>
          <w:b/>
          <w:bCs/>
          <w:color w:val="1D3C5A"/>
          <w:sz w:val="20"/>
          <w:szCs w:val="20"/>
        </w:rPr>
        <w:t xml:space="preserve">Model: </w:t>
      </w:r>
      <w:r>
        <w:rPr>
          <w:color w:val="17212B"/>
          <w:sz w:val="20"/>
          <w:szCs w:val="20"/>
        </w:rPr>
        <w:t xml:space="preserve">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ipsec_vpn</w:t>
      </w:r>
    </w:p>
    <w:p>
      <w:pPr>
        <w:spacing w:after="70"/>
        <w:ind w:left="180"/>
      </w:pPr>
      <w:r>
        <w:rPr>
          <w:b/>
          <w:bCs/>
          <w:color w:val="1D3C5A"/>
          <w:sz w:val="20"/>
          <w:szCs w:val="20"/>
        </w:rPr>
        <w:t xml:space="preserve">Disabled features: </w:t>
      </w:r>
      <w:r>
        <w:rPr>
          <w:color w:val="17212B"/>
          <w:sz w:val="20"/>
          <w:szCs w:val="20"/>
        </w:rPr>
        <w:t xml:space="preserve">ssl_vpn</w:t>
      </w:r>
    </w:p>
    <w:p>
      <w:pPr>
        <w:spacing w:after="70"/>
        <w:ind w:left="180"/>
      </w:pPr>
      <w:r>
        <w:rPr>
          <w:b/>
          <w:bCs/>
          <w:color w:val="1D3C5A"/>
          <w:sz w:val="20"/>
          <w:szCs w:val="20"/>
        </w:rPr>
        <w:t xml:space="preserve">Configuration evidence: </w:t>
      </w:r>
      <w:r>
        <w:rPr>
          <w:color w:val="17212B"/>
          <w:sz w:val="20"/>
          <w:szCs w:val="20"/>
        </w:rPr>
        <w:t xml:space="preserve">Not recorded</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Not Recorded</w:t>
      </w:r>
    </w:p>
    <w:p>
      <w:pPr>
        <w:spacing w:after="70"/>
        <w:ind w:left="180"/>
      </w:pPr>
      <w:r>
        <w:rPr>
          <w:b/>
          <w:bCs/>
          <w:color w:val="1D3C5A"/>
          <w:sz w:val="20"/>
          <w:szCs w:val="20"/>
        </w:rPr>
        <w:t xml:space="preserve">Affected version status: </w:t>
      </w:r>
      <w:r>
        <w:rPr>
          <w:color w:val="17212B"/>
          <w:sz w:val="20"/>
          <w:szCs w:val="20"/>
        </w:rPr>
        <w:t xml:space="preserve">Unknown</w:t>
      </w:r>
    </w:p>
    <w:p>
      <w:pPr>
        <w:spacing w:after="70"/>
        <w:ind w:left="180"/>
      </w:pPr>
      <w:r>
        <w:rPr>
          <w:b/>
          <w:bCs/>
          <w:color w:val="1D3C5A"/>
          <w:sz w:val="20"/>
          <w:szCs w:val="20"/>
        </w:rPr>
        <w:t xml:space="preserve">Affected feature status: </w:t>
      </w:r>
      <w:r>
        <w:rPr>
          <w:color w:val="17212B"/>
          <w:sz w:val="20"/>
          <w:szCs w:val="20"/>
        </w:rPr>
        <w:t xml:space="preserve">Not Specified</w:t>
      </w:r>
    </w:p>
    <w:p>
      <w:pPr>
        <w:spacing w:after="70"/>
        <w:ind w:left="180"/>
      </w:pPr>
      <w:r>
        <w:rPr>
          <w:b/>
          <w:bCs/>
          <w:color w:val="1D3C5A"/>
          <w:sz w:val="20"/>
          <w:szCs w:val="20"/>
        </w:rPr>
        <w:t xml:space="preserve">Feature enabled status: </w:t>
      </w:r>
      <w:r>
        <w:rPr>
          <w:color w:val="17212B"/>
          <w:sz w:val="20"/>
          <w:szCs w:val="20"/>
        </w:rPr>
        <w:t xml:space="preserve">Not Specified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Not recorded or not reviewed</w:t>
      </w:r>
    </w:p>
    <w:p>
      <w:pPr>
        <w:spacing w:after="70"/>
        <w:ind w:left="180"/>
      </w:pPr>
      <w:r>
        <w:rPr>
          <w:b/>
          <w:bCs/>
          <w:color w:val="1D3C5A"/>
          <w:sz w:val="20"/>
          <w:szCs w:val="20"/>
        </w:rPr>
        <w:t xml:space="preserve">Management exposure: </w:t>
      </w:r>
      <w:r>
        <w:rPr>
          <w:color w:val="17212B"/>
          <w:sz w:val="20"/>
          <w:szCs w:val="20"/>
        </w:rPr>
        <w:t xml:space="preserve">Internal</w:t>
      </w:r>
    </w:p>
    <w:p>
      <w:pPr>
        <w:spacing w:after="70"/>
        <w:ind w:left="180"/>
      </w:pPr>
      <w:r>
        <w:rPr>
          <w:b/>
          <w:bCs/>
          <w:color w:val="1D3C5A"/>
          <w:sz w:val="20"/>
          <w:szCs w:val="20"/>
        </w:rPr>
        <w:t xml:space="preserve">Exposure status: </w:t>
      </w:r>
      <w:r>
        <w:rPr>
          <w:color w:val="17212B"/>
          <w:sz w:val="20"/>
          <w:szCs w:val="20"/>
        </w:rPr>
        <w:t xml:space="preserve">Not Internet Exposed Pending Review</w:t>
      </w:r>
    </w:p>
    <w:p>
      <w:pPr>
        <w:pStyle w:val="Heading2"/>
      </w:pPr>
      <w:r>
        <w:t xml:space="preserve">Evidence Required to Prove Not Applicable</w:t>
      </w:r>
    </w:p>
    <w:p>
      <w:pPr>
        <w:spacing w:after="60" w:before="120"/>
      </w:pPr>
      <w:r>
        <w:rPr>
          <w:b/>
          <w:bCs/>
          <w:color w:val="1D3C5A"/>
          <w:sz w:val="22"/>
          <w:szCs w:val="22"/>
        </w:rPr>
        <w:t xml:space="preserve">Firmware Version</w:t>
      </w:r>
    </w:p>
    <w:p>
      <w:pPr>
        <w:spacing w:after="70"/>
        <w:ind w:left="220"/>
      </w:pPr>
      <w:r>
        <w:rPr>
          <w:b/>
          <w:bCs/>
          <w:color w:val="1D3C5A"/>
          <w:sz w:val="20"/>
          <w:szCs w:val="20"/>
        </w:rPr>
        <w:t xml:space="preserve">Plain English gap: </w:t>
      </w:r>
      <w:r>
        <w:rPr>
          <w:color w:val="17212B"/>
          <w:sz w:val="20"/>
          <w:szCs w:val="20"/>
        </w:rPr>
        <w:t xml:space="preserve">Firmware or software version is missing, unreviewed, or not yet comparable against affected/fixed vendor ranges.</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firmware version evidence from device inventory, show command output, controller inventory, or vendor console export.</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Not attached</w:t>
      </w:r>
    </w:p>
    <w:p>
      <w:pPr>
        <w:spacing w:after="70"/>
        <w:ind w:left="180"/>
      </w:pPr>
      <w:r>
        <w:rPr>
          <w:b/>
          <w:bCs/>
          <w:color w:val="1D3C5A"/>
          <w:sz w:val="20"/>
          <w:szCs w:val="20"/>
        </w:rPr>
        <w:t xml:space="preserve">Short answer: </w:t>
      </w:r>
      <w:r>
        <w:rPr>
          <w:color w:val="17212B"/>
          <w:sz w:val="20"/>
          <w:szCs w:val="20"/>
        </w:rPr>
        <w:t xml:space="preserve">No VendorLens chat summary attached.</w:t>
      </w:r>
    </w:p>
    <w:p>
      <w:pPr>
        <w:spacing w:after="70"/>
        <w:ind w:left="180"/>
      </w:pPr>
      <w:r>
        <w:rPr>
          <w:b/>
          <w:bCs/>
          <w:color w:val="1D3C5A"/>
          <w:sz w:val="20"/>
          <w:szCs w:val="20"/>
        </w:rPr>
        <w:t xml:space="preserve">Governed posture: </w:t>
      </w:r>
      <w:r>
        <w:rPr>
          <w:color w:val="17212B"/>
          <w:sz w:val="20"/>
          <w:szCs w:val="20"/>
        </w:rPr>
        <w:t xml:space="preserve">No Action Pending Review</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Patch Version Comparison for CISO Review</w:t>
      </w:r>
    </w:p>
    <w:p>
      <w:pPr>
        <w:spacing w:after="120"/>
      </w:pPr>
      <w:r>
        <w:t xml:space="preserve">This section compares the recorded device firmware or patch level with the source-bound remediating version. It is prepared for CISO/CAB review and does not deploy or approve a patch.</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Asset: </w:t>
      </w:r>
      <w:r>
        <w:rPr>
          <w:color w:val="17212B"/>
          <w:sz w:val="20"/>
          <w:szCs w:val="20"/>
        </w:rPr>
        <w:t xml:space="preserve">net-asset-8087dce1-f354-4d86-a1e3-56d6c98de6ff</w:t>
      </w:r>
    </w:p>
    <w:p>
      <w:pPr>
        <w:spacing w:after="70"/>
        <w:ind w:left="180"/>
      </w:pPr>
      <w:r>
        <w:rPr>
          <w:b/>
          <w:bCs/>
          <w:color w:val="1D3C5A"/>
          <w:sz w:val="20"/>
          <w:szCs w:val="20"/>
        </w:rPr>
        <w:t xml:space="preserve">Advisory / CVE: </w:t>
      </w:r>
      <w:r>
        <w:rPr>
          <w:color w:val="17212B"/>
          <w:sz w:val="20"/>
          <w:szCs w:val="20"/>
        </w:rPr>
        <w:t xml:space="preserve">CVE-2016-6909</w:t>
      </w:r>
    </w:p>
    <w:p>
      <w:pPr>
        <w:spacing w:after="70"/>
        <w:ind w:left="180"/>
      </w:pPr>
      <w:r>
        <w:rPr>
          <w:b/>
          <w:bCs/>
          <w:color w:val="1D3C5A"/>
          <w:sz w:val="20"/>
          <w:szCs w:val="20"/>
        </w:rPr>
        <w:t xml:space="preserve">Current version: </w:t>
      </w:r>
      <w:r>
        <w:rPr>
          <w:color w:val="17212B"/>
          <w:sz w:val="20"/>
          <w:szCs w:val="20"/>
        </w:rPr>
        <w:t xml:space="preserve">7.2.7</w:t>
      </w:r>
    </w:p>
    <w:p>
      <w:pPr>
        <w:spacing w:after="70"/>
        <w:ind w:left="180"/>
      </w:pPr>
      <w:r>
        <w:rPr>
          <w:b/>
          <w:bCs/>
          <w:color w:val="1D3C5A"/>
          <w:sz w:val="20"/>
          <w:szCs w:val="20"/>
        </w:rPr>
        <w:t xml:space="preserve">Target / fixed version: </w:t>
      </w:r>
      <w:r>
        <w:rPr>
          <w:color w:val="17212B"/>
          <w:sz w:val="20"/>
          <w:szCs w:val="20"/>
        </w:rPr>
        <w:t xml:space="preserve">7.2.8</w:t>
      </w:r>
    </w:p>
    <w:p>
      <w:pPr>
        <w:spacing w:after="70"/>
        <w:ind w:left="180"/>
      </w:pPr>
      <w:r>
        <w:rPr>
          <w:b/>
          <w:bCs/>
          <w:color w:val="1D3C5A"/>
          <w:sz w:val="20"/>
          <w:szCs w:val="20"/>
        </w:rPr>
        <w:t xml:space="preserve">Current version status: </w:t>
      </w:r>
      <w:r>
        <w:rPr>
          <w:color w:val="17212B"/>
          <w:sz w:val="20"/>
          <w:szCs w:val="20"/>
        </w:rPr>
        <w:t xml:space="preserve">Current Version Potentially Affected</w:t>
      </w:r>
    </w:p>
    <w:p>
      <w:pPr>
        <w:spacing w:after="70"/>
        <w:ind w:left="180"/>
      </w:pPr>
      <w:r>
        <w:rPr>
          <w:b/>
          <w:bCs/>
          <w:color w:val="1D3C5A"/>
          <w:sz w:val="20"/>
          <w:szCs w:val="20"/>
        </w:rPr>
        <w:t xml:space="preserve">Target version status: </w:t>
      </w:r>
      <w:r>
        <w:rPr>
          <w:color w:val="17212B"/>
          <w:sz w:val="20"/>
          <w:szCs w:val="20"/>
        </w:rPr>
        <w:t xml:space="preserve">Target Version Recorded As Fixed Pending Review</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The target version is recorded by the source advisory as the remediating or fixed branch for: Buffer overflow in the Cookie parser in Fortinet FortiOS 4.x before 4.1.11, 4.2.x before 4.2.13, and 4.3.x before 4.3.9 and FortiSwitch before 3.4.3 allows remote attackers to execute arbitrary code via a crafted HTTP request, aka EGREGIOUSBLUNDER.</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Confirm vendor release notes, fixed-version applicability, configuration dependencies, HA/cluster impact, and rollback support before approval.</w:t>
      </w:r>
    </w:p>
    <w:p>
      <w:pPr>
        <w:pStyle w:val="ListParagraph"/>
        <w:numPr>
          <w:ilvl w:val="0"/>
          <w:numId w:val="1"/>
        </w:numPr>
        <w:spacing w:after="80"/>
      </w:pPr>
      <w:r>
        <w:rPr>
          <w:color w:val="17212B"/>
          <w:sz w:val="20"/>
          <w:szCs w:val="20"/>
        </w:rPr>
        <w:t xml:space="preserve">PatchForge records the comparison for CISO/CAB review only; it does not deploy or approve the change.</w:t>
      </w:r>
    </w:p>
    <w:p>
      <w:pPr>
        <w:pStyle w:val="ListParagraph"/>
        <w:numPr>
          <w:ilvl w:val="0"/>
          <w:numId w:val="1"/>
        </w:numPr>
        <w:spacing w:after="80"/>
      </w:pPr>
      <w:r>
        <w:rPr>
          <w:color w:val="17212B"/>
          <w:sz w:val="20"/>
          <w:szCs w:val="20"/>
        </w:rPr>
        <w:t xml:space="preserve">Evidence required: Reviewed vendor advisory and release notes</w:t>
      </w:r>
    </w:p>
    <w:p>
      <w:pPr>
        <w:pStyle w:val="ListParagraph"/>
        <w:numPr>
          <w:ilvl w:val="0"/>
          <w:numId w:val="1"/>
        </w:numPr>
        <w:spacing w:after="80"/>
      </w:pPr>
      <w:r>
        <w:rPr>
          <w:color w:val="17212B"/>
          <w:sz w:val="20"/>
          <w:szCs w:val="20"/>
        </w:rPr>
        <w:t xml:space="preserve">Evidence required: Current device firmware/version evidence</w:t>
      </w:r>
    </w:p>
    <w:p>
      <w:pPr>
        <w:pStyle w:val="ListParagraph"/>
        <w:numPr>
          <w:ilvl w:val="0"/>
          <w:numId w:val="1"/>
        </w:numPr>
        <w:spacing w:after="80"/>
      </w:pPr>
      <w:r>
        <w:rPr>
          <w:color w:val="17212B"/>
          <w:sz w:val="20"/>
          <w:szCs w:val="20"/>
        </w:rPr>
        <w:t xml:space="preserve">Evidence required: Target version or fixed-version evidence</w:t>
      </w:r>
    </w:p>
    <w:p>
      <w:pPr>
        <w:pStyle w:val="ListParagraph"/>
        <w:numPr>
          <w:ilvl w:val="0"/>
          <w:numId w:val="1"/>
        </w:numPr>
        <w:spacing w:after="80"/>
      </w:pPr>
      <w:r>
        <w:rPr>
          <w:color w:val="17212B"/>
          <w:sz w:val="20"/>
          <w:szCs w:val="20"/>
        </w:rPr>
        <w:t xml:space="preserve">Evidence required: Affected feature configuration evidence</w:t>
      </w:r>
    </w:p>
    <w:p>
      <w:pPr>
        <w:pStyle w:val="ListParagraph"/>
        <w:numPr>
          <w:ilvl w:val="0"/>
          <w:numId w:val="1"/>
        </w:numPr>
        <w:spacing w:after="80"/>
      </w:pPr>
      <w:r>
        <w:rPr>
          <w:color w:val="17212B"/>
          <w:sz w:val="20"/>
          <w:szCs w:val="20"/>
        </w:rPr>
        <w:t xml:space="preserve">Evidence required: Testing evidence and rollback plan</w:t>
      </w:r>
    </w:p>
    <w:p>
      <w:pPr>
        <w:pStyle w:val="Heading2"/>
      </w:pPr>
      <w:r>
        <w:t xml:space="preserve">CISO Summary</w:t>
      </w:r>
    </w:p>
    <w:p>
      <w:pPr>
        <w:spacing w:after="120"/>
      </w:pPr>
      <w:r>
        <w:t xml:space="preserve">Current version 7.2.7 is compared with target version 7.2.8. The target is recorded as a fixed version in source-bound advisory data, pending review. Final approval has not been issued.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Vulnerability Summary</dc:title>
  <dc:creator>DIIaC PatchForge</dc:creator>
  <dc:description>Board Vulnerability Summary for CVE-2026-48172</dc:description>
  <cp:lastModifiedBy>Un-named</cp:lastModifiedBy>
  <cp:revision>1</cp:revision>
  <dcterms:created xsi:type="dcterms:W3CDTF">2026-05-30T20:06:40.115Z</dcterms:created>
  <dcterms:modified xsi:type="dcterms:W3CDTF">2026-05-30T20:06:40.115Z</dcterms:modified>
</cp:coreProperties>
</file>

<file path=docProps/custom.xml><?xml version="1.0" encoding="utf-8"?>
<Properties xmlns="http://schemas.openxmlformats.org/officeDocument/2006/custom-properties" xmlns:vt="http://schemas.openxmlformats.org/officeDocument/2006/docPropsVTypes"/>
</file>