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CAB Patch Decision Report</w:t>
      </w:r>
      <w:r>
        <w:rPr>
          <w:color w:val="5E6B76"/>
          <w:sz w:val="20"/>
          <w:szCs w:val="20"/>
        </w:rPr>
        <w:br/>
        <w:t xml:space="preserve">Change Advisory Board | CVE-2026-923386 | Pack PF-20260528-9e896f66</w:t>
      </w:r>
      <w:r>
        <w:rPr>
          <w:color w:val="17212B"/>
          <w:sz w:val="20"/>
          <w:szCs w:val="20"/>
        </w:rPr>
        <w:br/>
        <w:t xml:space="preserve">Generated 28/05/2026, 17:02:30. Governed posture: Urgent scope confirmation required - final remediation decision blocked pending evidence.. Readiness: Blocked. Final approval not issued.</w:t>
      </w:r>
    </w:p>
    <w:p>
      <w:pPr>
        <w:pStyle w:val="Heading1"/>
      </w:pPr>
      <w:r>
        <w:t xml:space="preserve">Report Version Metadata</w:t>
      </w:r>
    </w:p>
    <w:p>
      <w:pPr>
        <w:spacing w:after="70"/>
        <w:ind w:left="180"/>
      </w:pPr>
      <w:r>
        <w:rPr>
          <w:b/>
          <w:bCs/>
          <w:color w:val="1D3C5A"/>
          <w:sz w:val="20"/>
          <w:szCs w:val="20"/>
        </w:rPr>
        <w:t xml:space="preserve">report_template_version: </w:t>
      </w:r>
      <w:r>
        <w:rPr>
          <w:color w:val="17212B"/>
          <w:sz w:val="20"/>
          <w:szCs w:val="20"/>
        </w:rPr>
        <w:t xml:space="preserve">patchforge-report-template.v2026-05-28.1</w:t>
      </w:r>
    </w:p>
    <w:p>
      <w:pPr>
        <w:spacing w:after="70"/>
        <w:ind w:left="180"/>
      </w:pPr>
      <w:r>
        <w:rPr>
          <w:b/>
          <w:bCs/>
          <w:color w:val="1D3C5A"/>
          <w:sz w:val="20"/>
          <w:szCs w:val="20"/>
        </w:rPr>
        <w:t xml:space="preserve">report_renderer_commit: </w:t>
      </w:r>
      <w:r>
        <w:rPr>
          <w:color w:val="17212B"/>
          <w:sz w:val="20"/>
          <w:szCs w:val="20"/>
        </w:rPr>
        <w:t xml:space="preserve">923b386</w:t>
      </w:r>
    </w:p>
    <w:p>
      <w:pPr>
        <w:spacing w:after="70"/>
        <w:ind w:left="180"/>
      </w:pPr>
      <w:r>
        <w:rPr>
          <w:b/>
          <w:bCs/>
          <w:color w:val="1D3C5A"/>
          <w:sz w:val="20"/>
          <w:szCs w:val="20"/>
        </w:rPr>
        <w:t xml:space="preserve">report_renderer_image_tag: </w:t>
      </w:r>
      <w:r>
        <w:rPr>
          <w:color w:val="17212B"/>
          <w:sz w:val="20"/>
          <w:szCs w:val="20"/>
        </w:rPr>
        <w:t xml:space="preserve">pfaz9a-20260528-923b386</w:t>
      </w:r>
    </w:p>
    <w:p>
      <w:pPr>
        <w:spacing w:after="70"/>
        <w:ind w:left="180"/>
      </w:pPr>
      <w:r>
        <w:rPr>
          <w:b/>
          <w:bCs/>
          <w:color w:val="1D3C5A"/>
          <w:sz w:val="20"/>
          <w:szCs w:val="20"/>
        </w:rPr>
        <w:t xml:space="preserve">generated_from_pack_id: </w:t>
      </w:r>
      <w:r>
        <w:rPr>
          <w:color w:val="17212B"/>
          <w:sz w:val="20"/>
          <w:szCs w:val="20"/>
        </w:rPr>
        <w:t xml:space="preserve">PF-20260528-9e896f66</w:t>
      </w:r>
    </w:p>
    <w:p>
      <w:pPr>
        <w:spacing w:after="70"/>
        <w:ind w:left="180"/>
      </w:pPr>
      <w:r>
        <w:rPr>
          <w:b/>
          <w:bCs/>
          <w:color w:val="1D3C5A"/>
          <w:sz w:val="20"/>
          <w:szCs w:val="20"/>
        </w:rPr>
        <w:t xml:space="preserve">generated_at_utc: </w:t>
      </w:r>
      <w:r>
        <w:rPr>
          <w:color w:val="17212B"/>
          <w:sz w:val="20"/>
          <w:szCs w:val="20"/>
        </w:rPr>
        <w:t xml:space="preserve">2026-05-28T17:02:30.972Z</w:t>
      </w:r>
    </w:p>
    <w:p>
      <w:pPr>
        <w:spacing w:after="70"/>
        <w:ind w:left="180"/>
      </w:pPr>
      <w:r>
        <w:rPr>
          <w:b/>
          <w:bCs/>
          <w:color w:val="1D3C5A"/>
          <w:sz w:val="20"/>
          <w:szCs w:val="20"/>
        </w:rPr>
        <w:t xml:space="preserve">product_baseline: </w:t>
      </w:r>
      <w:r>
        <w:rPr>
          <w:color w:val="17212B"/>
          <w:sz w:val="20"/>
          <w:szCs w:val="20"/>
        </w:rPr>
        <w:t xml:space="preserve">PF-AZ9A-VENDORLENS</w:t>
      </w:r>
    </w:p>
    <w:p>
      <w:pPr>
        <w:spacing w:after="70"/>
        <w:ind w:left="180"/>
      </w:pPr>
      <w:r>
        <w:rPr>
          <w:b/>
          <w:bCs/>
          <w:color w:val="1D3C5A"/>
          <w:sz w:val="20"/>
          <w:szCs w:val="20"/>
        </w:rPr>
        <w:t xml:space="preserve">report_context_version: </w:t>
      </w:r>
      <w:r>
        <w:rPr>
          <w:color w:val="17212B"/>
          <w:sz w:val="20"/>
          <w:szCs w:val="20"/>
        </w:rPr>
        <w:t xml:space="preserve">patchforge-report-context.v2</w:t>
      </w:r>
    </w:p>
    <w:p>
      <w:pPr>
        <w:spacing w:after="70"/>
        <w:ind w:left="180"/>
      </w:pPr>
      <w:r>
        <w:rPr>
          <w:b/>
          <w:bCs/>
          <w:color w:val="1D3C5A"/>
          <w:sz w:val="20"/>
          <w:szCs w:val="20"/>
        </w:rPr>
        <w:t xml:space="preserve">source_pack_id: </w:t>
      </w:r>
      <w:r>
        <w:rPr>
          <w:color w:val="17212B"/>
          <w:sz w:val="20"/>
          <w:szCs w:val="20"/>
        </w:rPr>
        <w:t xml:space="preserve">PF-20260528-9e896f66</w:t>
      </w:r>
    </w:p>
    <w:p>
      <w:pPr>
        <w:spacing w:after="70"/>
        <w:ind w:left="180"/>
      </w:pPr>
      <w:r>
        <w:rPr>
          <w:b/>
          <w:bCs/>
          <w:color w:val="1D3C5A"/>
          <w:sz w:val="20"/>
          <w:szCs w:val="20"/>
        </w:rPr>
        <w:t xml:space="preserve">report_type: </w:t>
      </w:r>
      <w:r>
        <w:rPr>
          <w:color w:val="17212B"/>
          <w:sz w:val="20"/>
          <w:szCs w:val="20"/>
        </w:rPr>
        <w:t xml:space="preserve">cab_patch_decision_report</w:t>
      </w:r>
    </w:p>
    <w:p>
      <w:pPr>
        <w:spacing w:after="70"/>
        <w:ind w:left="180"/>
      </w:pPr>
      <w:r>
        <w:rPr>
          <w:b/>
          <w:bCs/>
          <w:color w:val="1D3C5A"/>
          <w:sz w:val="20"/>
          <w:szCs w:val="20"/>
        </w:rPr>
        <w:t xml:space="preserve">report_audience: </w:t>
      </w:r>
      <w:r>
        <w:rPr>
          <w:color w:val="17212B"/>
          <w:sz w:val="20"/>
          <w:szCs w:val="20"/>
        </w:rPr>
        <w:t xml:space="preserve">Change Advisory Board</w:t>
      </w:r>
    </w:p>
    <w:p>
      <w:pPr>
        <w:spacing w:after="70"/>
        <w:ind w:left="180"/>
      </w:pPr>
      <w:r>
        <w:rPr>
          <w:b/>
          <w:bCs/>
          <w:color w:val="1D3C5A"/>
          <w:sz w:val="20"/>
          <w:szCs w:val="20"/>
        </w:rPr>
        <w:t xml:space="preserve">final_approval_issued: </w:t>
      </w:r>
      <w:r>
        <w:rPr>
          <w:color w:val="17212B"/>
          <w:sz w:val="20"/>
          <w:szCs w:val="20"/>
        </w:rPr>
        <w:t xml:space="preserve">false</w:t>
      </w:r>
    </w:p>
    <w:p>
      <w:pPr>
        <w:spacing w:after="70"/>
        <w:ind w:left="180"/>
      </w:pPr>
      <w:r>
        <w:rPr>
          <w:b/>
          <w:bCs/>
          <w:color w:val="1D3C5A"/>
          <w:sz w:val="20"/>
          <w:szCs w:val="20"/>
        </w:rPr>
        <w:t xml:space="preserve">signing_provider: </w:t>
      </w:r>
      <w:r>
        <w:rPr>
          <w:color w:val="17212B"/>
          <w:sz w:val="20"/>
          <w:szCs w:val="20"/>
        </w:rPr>
        <w:t xml:space="preserve">Azure Key Vault</w:t>
      </w:r>
    </w:p>
    <w:p>
      <w:pPr>
        <w:spacing w:after="70"/>
        <w:ind w:left="180"/>
      </w:pPr>
      <w:r>
        <w:rPr>
          <w:b/>
          <w:bCs/>
          <w:color w:val="1D3C5A"/>
          <w:sz w:val="20"/>
          <w:szCs w:val="20"/>
        </w:rPr>
        <w:t xml:space="preserve">verification_state: </w:t>
      </w:r>
      <w:r>
        <w:rPr>
          <w:color w:val="17212B"/>
          <w:sz w:val="20"/>
          <w:szCs w:val="20"/>
        </w:rPr>
        <w:t xml:space="preserve">verified</w:t>
      </w:r>
    </w:p>
    <w:p>
      <w:pPr>
        <w:pStyle w:val="Heading1"/>
      </w:pPr>
      <w:r>
        <w:t xml:space="preserve">Executive Decision Summary</w:t>
      </w:r>
    </w:p>
    <w:p>
      <w:pPr>
        <w:spacing w:after="120"/>
      </w:pPr>
      <w:r>
        <w:t xml:space="preserve">CVE-2026-923386: Urgent scope confirmation required - final remediation decision blocked pending evidence. PatchForge has public-source vulnerability intelligence, but customer asset and service exposure are not yet confirmed. 4 evidence gap(s) remain, and final approval has not been issued.</w:t>
      </w:r>
    </w:p>
    <w:p>
      <w:pPr>
        <w:spacing w:after="120"/>
      </w:pPr>
      <w:r>
        <w:t xml:space="preserve">Final approval not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Medium</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CAB Decision Request</w:t>
      </w:r>
    </w:p>
    <w:p>
      <w:pPr>
        <w:spacing w:after="120"/>
      </w:pPr>
      <w:r>
        <w:t xml:space="preserve">CAB is asked to review CVE-2026-923386 under governed posture Urgent scope confirmation required - final remediation decision blocked pending evidence.. Final approval not issued.</w:t>
      </w:r>
    </w:p>
    <w:p>
      <w:pPr>
        <w:pStyle w:val="Heading1"/>
      </w:pPr>
      <w:r>
        <w:t xml:space="preserve">Patch Applicability</w:t>
      </w:r>
    </w:p>
    <w:p>
      <w:pPr>
        <w:spacing w:after="120"/>
      </w:pPr>
      <w:r>
        <w:t xml:space="preserve">VendorLens applicability posture: Requires Review. Urgency: Urgent Scope Confirmation Required.</w:t>
      </w:r>
    </w:p>
    <w:p>
      <w:pPr>
        <w:pStyle w:val="Heading1"/>
      </w:pPr>
      <w:r>
        <w:t xml:space="preserve">Network Vendor Applicability</w:t>
      </w:r>
    </w:p>
    <w:p>
      <w:pPr>
        <w:spacing w:after="120"/>
      </w:pPr>
      <w:r>
        <w:t xml:space="preserve">Network vendor applicability context is attached as source-bound advisory intelligence.</w:t>
      </w:r>
    </w:p>
    <w:p>
      <w:pPr>
        <w:pStyle w:val="Heading1"/>
      </w:pPr>
      <w:r>
        <w:t xml:space="preserve">Customer Configuration Context</w:t>
      </w:r>
    </w:p>
    <w:p>
      <w:pPr>
        <w:spacing w:after="120"/>
      </w:pPr>
      <w:r>
        <w:t xml:space="preserve">Asset pfaz9a-val-fortigate-100f-923b386 uses Fortinet Firewall 7.2.7.</w:t>
      </w:r>
    </w:p>
    <w:p>
      <w:pPr>
        <w:pStyle w:val="Heading1"/>
      </w:pPr>
      <w:r>
        <w:t xml:space="preserve">Patch / Workaround Evidence</w:t>
      </w:r>
    </w:p>
    <w:p>
      <w:pPr>
        <w:spacing w:after="120"/>
      </w:pPr>
      <w:r>
        <w:t xml:space="preserve">Vendor patch note, fixed version mapping, workaround evidence, and remediation applicability require reviewed evidence.</w:t>
      </w:r>
    </w:p>
    <w:p>
      <w:pPr>
        <w:pStyle w:val="Heading1"/>
      </w:pPr>
      <w:r>
        <w:t xml:space="preserve">Change Readiness</w:t>
      </w:r>
    </w:p>
    <w:p>
      <w:pPr>
        <w:spacing w:after="120"/>
      </w:pPr>
      <w:r>
        <w:t xml:space="preserve">Readiness state: Blocked.</w:t>
      </w:r>
    </w:p>
    <w:p>
      <w:pPr>
        <w:pStyle w:val="Heading1"/>
      </w:pPr>
      <w:r>
        <w:t xml:space="preserve">Test Evidence</w:t>
      </w:r>
    </w:p>
    <w:p>
      <w:pPr>
        <w:spacing w:after="120"/>
      </w:pPr>
      <w:r>
        <w:t xml:space="preserve">Test evidence must be attached and reviewed before CAB approval.</w:t>
      </w:r>
    </w:p>
    <w:p>
      <w:pPr>
        <w:pStyle w:val="Heading1"/>
      </w:pPr>
      <w:r>
        <w:t xml:space="preserve">Rollback and Recovery</w:t>
      </w:r>
    </w:p>
    <w:p>
      <w:pPr>
        <w:spacing w:after="120"/>
      </w:pPr>
      <w:r>
        <w:t xml:space="preserve">Rollback evidence and recovery owner must be recorded before approval.</w:t>
      </w:r>
    </w:p>
    <w:p>
      <w:pPr>
        <w:pStyle w:val="Heading1"/>
      </w:pPr>
      <w:r>
        <w:t xml:space="preserve">Maintenance Window</w:t>
      </w:r>
    </w:p>
    <w:p>
      <w:pPr>
        <w:spacing w:after="120"/>
      </w:pPr>
      <w:r>
        <w:t xml:space="preserve">Maintenance window evidence is required for accountable change approval.</w:t>
      </w:r>
    </w:p>
    <w:p>
      <w:pPr>
        <w:pStyle w:val="Heading1"/>
      </w:pPr>
      <w:r>
        <w:t xml:space="preserve">Implementation Ownership</w:t>
      </w:r>
    </w:p>
    <w:p>
      <w:pPr>
        <w:spacing w:after="120"/>
      </w:pPr>
      <w:r>
        <w:t xml:space="preserve">Implementation ownership remains outside PatchForge automation and must be recorded by the accountable service or platform owner.</w:t>
      </w:r>
    </w:p>
    <w:p>
      <w:pPr>
        <w:pStyle w:val="Heading1"/>
      </w:pPr>
      <w:r>
        <w:t xml:space="preserve">Approval Conditions</w:t>
      </w:r>
    </w:p>
    <w:p>
      <w:pPr>
        <w:spacing w:after="120"/>
      </w:pPr>
      <w:r>
        <w:t xml:space="preserve">Human approval remains required. PatchForge does not approve CAB decisions, risk acceptance, patch deployment, or closure autonomously.</w:t>
      </w:r>
    </w:p>
    <w:p>
      <w:pPr>
        <w:pStyle w:val="Heading1"/>
      </w:pPr>
      <w:r>
        <w:t xml:space="preserve">Required Evidence Before CAB Approval</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pStyle w:val="Heading1"/>
      </w:pPr>
      <w:r>
        <w:t xml:space="preserve">Signed Pack and Audit Trace</w:t>
      </w:r>
    </w:p>
    <w:p>
      <w:pPr>
        <w:spacing w:after="70"/>
        <w:ind w:left="180"/>
      </w:pPr>
      <w:r>
        <w:rPr>
          <w:b/>
          <w:bCs/>
          <w:color w:val="1D3C5A"/>
          <w:sz w:val="20"/>
          <w:szCs w:val="20"/>
        </w:rPr>
        <w:t xml:space="preserve">Signed pack: </w:t>
      </w:r>
      <w:r>
        <w:rPr>
          <w:color w:val="17212B"/>
          <w:sz w:val="20"/>
          <w:szCs w:val="20"/>
        </w:rPr>
        <w:t xml:space="preserve">PF-20260528-9e896f66</w:t>
      </w:r>
    </w:p>
    <w:p>
      <w:pPr>
        <w:spacing w:after="70"/>
        <w:ind w:left="180"/>
      </w:pPr>
      <w:r>
        <w:rPr>
          <w:b/>
          <w:bCs/>
          <w:color w:val="1D3C5A"/>
          <w:sz w:val="20"/>
          <w:szCs w:val="20"/>
        </w:rPr>
        <w:t xml:space="preserve">Source pack: </w:t>
      </w:r>
      <w:r>
        <w:rPr>
          <w:color w:val="17212B"/>
          <w:sz w:val="20"/>
          <w:szCs w:val="20"/>
        </w:rPr>
        <w:t xml:space="preserve">PF-20260528-9e896f66</w:t>
      </w:r>
    </w:p>
    <w:p>
      <w:pPr>
        <w:spacing w:after="70"/>
        <w:ind w:left="180"/>
      </w:pPr>
      <w:r>
        <w:rPr>
          <w:b/>
          <w:bCs/>
          <w:color w:val="1D3C5A"/>
          <w:sz w:val="20"/>
          <w:szCs w:val="20"/>
        </w:rPr>
        <w:t xml:space="preserve">Verification state: </w:t>
      </w:r>
      <w:r>
        <w:rPr>
          <w:color w:val="17212B"/>
          <w:sz w:val="20"/>
          <w:szCs w:val="20"/>
        </w:rPr>
        <w:t xml:space="preserve">verified</w:t>
      </w:r>
    </w:p>
    <w:p>
      <w:pPr>
        <w:spacing w:after="70"/>
        <w:ind w:left="180"/>
      </w:pPr>
      <w:r>
        <w:rPr>
          <w:b/>
          <w:bCs/>
          <w:color w:val="1D3C5A"/>
          <w:sz w:val="20"/>
          <w:szCs w:val="20"/>
        </w:rPr>
        <w:t xml:space="preserve">Governance manifest SHA-256: </w:t>
      </w:r>
      <w:r>
        <w:rPr>
          <w:color w:val="17212B"/>
          <w:sz w:val="20"/>
          <w:szCs w:val="20"/>
        </w:rPr>
        <w:t xml:space="preserve">3872efe5b1a4def2c93f2972cb783c0737e52a838ecde949a4f9f234fc944cd8</w:t>
      </w:r>
    </w:p>
    <w:p>
      <w:pPr>
        <w:pStyle w:val="Heading1"/>
      </w:pPr>
      <w:r>
        <w:t xml:space="preserve">What This Vulnerability Means</w:t>
      </w:r>
    </w:p>
    <w:p>
      <w:pPr>
        <w:spacing w:after="120"/>
      </w:pPr>
      <w:r>
        <w:t xml:space="preserve">Temporary source-bound validation finding used to prove current PF-AZ9A report stamping and VendorLens workflow. Customer exposure and configuration evidence are pending review, and final approval is not issued.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The finding is marked internet exposed.</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0%</w:t>
      </w:r>
    </w:p>
    <w:p>
      <w:pPr>
        <w:spacing w:after="70"/>
        <w:ind w:left="180"/>
      </w:pPr>
      <w:r>
        <w:rPr>
          <w:b/>
          <w:bCs/>
          <w:color w:val="1D3C5A"/>
          <w:sz w:val="20"/>
          <w:szCs w:val="20"/>
        </w:rPr>
        <w:t xml:space="preserve">EPSS percentile: </w:t>
      </w:r>
      <w:r>
        <w:rPr>
          <w:color w:val="17212B"/>
          <w:sz w:val="20"/>
          <w:szCs w:val="20"/>
        </w:rPr>
        <w:t xml:space="preserve">0%</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1</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CVE-2026-923386</w:t>
      </w:r>
    </w:p>
    <w:p>
      <w:pPr>
        <w:spacing w:after="70"/>
        <w:ind w:left="180"/>
      </w:pPr>
      <w:r>
        <w:rPr>
          <w:b/>
          <w:bCs/>
          <w:color w:val="1D3C5A"/>
          <w:sz w:val="20"/>
          <w:szCs w:val="20"/>
        </w:rPr>
        <w:t xml:space="preserve">Title: </w:t>
      </w:r>
      <w:r>
        <w:rPr>
          <w:color w:val="17212B"/>
          <w:sz w:val="20"/>
          <w:szCs w:val="20"/>
        </w:rPr>
        <w:t xml:space="preserve">PF-AZ9A VendorLens FortiGate SSL VPN source-bound validation finding</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(0)</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PF-20260528-9e896f66</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Signature algorithm: </w:t>
      </w:r>
      <w:r>
        <w:rPr>
          <w:color w:val="17212B"/>
          <w:sz w:val="20"/>
          <w:szCs w:val="20"/>
        </w:rPr>
        <w:t xml:space="preserve">ES256</w:t>
      </w:r>
    </w:p>
    <w:p>
      <w:pPr>
        <w:spacing w:after="70"/>
        <w:ind w:left="180"/>
      </w:pPr>
      <w:r>
        <w:rPr>
          <w:b/>
          <w:bCs/>
          <w:color w:val="1D3C5A"/>
          <w:sz w:val="20"/>
          <w:szCs w:val="20"/>
        </w:rPr>
        <w:t xml:space="preserve">Governance manifest SHA-256: </w:t>
      </w:r>
      <w:r>
        <w:rPr>
          <w:color w:val="17212B"/>
          <w:sz w:val="20"/>
          <w:szCs w:val="20"/>
        </w:rPr>
        <w:t xml:space="preserve">3872efe5b1a4def2c93f2972cb783c0737e52a838ecde949a4f9f234fc944cd8</w:t>
      </w:r>
    </w:p>
    <w:p>
      <w:pPr>
        <w:spacing w:after="70"/>
        <w:ind w:left="180"/>
      </w:pPr>
      <w:r>
        <w:rPr>
          <w:b/>
          <w:bCs/>
          <w:color w:val="1D3C5A"/>
          <w:sz w:val="20"/>
          <w:szCs w:val="20"/>
        </w:rPr>
        <w:t xml:space="preserve">Evidence references: </w:t>
      </w:r>
      <w:r>
        <w:rPr>
          <w:color w:val="17212B"/>
          <w:sz w:val="20"/>
          <w:szCs w:val="20"/>
        </w:rPr>
        <w:t xml:space="preserve">6</w:t>
      </w:r>
    </w:p>
    <w:p>
      <w:pPr>
        <w:pStyle w:val="Heading1"/>
      </w:pPr>
      <w:r>
        <w:t xml:space="preserve">Source Intelligence</w:t>
      </w:r>
    </w:p>
    <w:p>
      <w:pPr>
        <w:spacing w:after="60" w:before="120"/>
      </w:pPr>
      <w:r>
        <w:rPr>
          <w:b/>
          <w:bCs/>
          <w:color w:val="1D3C5A"/>
          <w:sz w:val="22"/>
          <w:szCs w:val="22"/>
        </w:rPr>
        <w:t xml:space="preserve">src-pfaz9a-val-fortinet-923b386</w:t>
      </w:r>
    </w:p>
    <w:p>
      <w:pPr>
        <w:spacing w:after="70"/>
        <w:ind w:left="220"/>
      </w:pPr>
      <w:r>
        <w:rPr>
          <w:b/>
          <w:bCs/>
          <w:color w:val="1D3C5A"/>
          <w:sz w:val="20"/>
          <w:szCs w:val="20"/>
        </w:rPr>
        <w:t xml:space="preserve">Class: </w:t>
      </w:r>
      <w:r>
        <w:rPr>
          <w:color w:val="17212B"/>
          <w:sz w:val="20"/>
          <w:szCs w:val="20"/>
        </w:rPr>
        <w:t xml:space="preserve">Vendor Advisory</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https://www.fortiguard.com/psirt</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68%</w:t>
      </w:r>
    </w:p>
    <w:p>
      <w:pPr>
        <w:spacing w:after="70"/>
        <w:ind w:left="180"/>
      </w:pPr>
      <w:r>
        <w:rPr>
          <w:b/>
          <w:bCs/>
          <w:color w:val="1D3C5A"/>
          <w:sz w:val="20"/>
          <w:szCs w:val="20"/>
        </w:rPr>
        <w:t xml:space="preserve">Business impact posterior: </w:t>
      </w:r>
      <w:r>
        <w:rPr>
          <w:color w:val="17212B"/>
          <w:sz w:val="20"/>
          <w:szCs w:val="20"/>
        </w:rPr>
        <w:t xml:space="preserve">35%</w:t>
      </w:r>
    </w:p>
    <w:p>
      <w:pPr>
        <w:spacing w:after="70"/>
        <w:ind w:left="180"/>
      </w:pPr>
      <w:r>
        <w:rPr>
          <w:b/>
          <w:bCs/>
          <w:color w:val="1D3C5A"/>
          <w:sz w:val="20"/>
          <w:szCs w:val="20"/>
        </w:rPr>
        <w:t xml:space="preserve">Patch feasibility posterior: </w:t>
      </w:r>
      <w:r>
        <w:rPr>
          <w:color w:val="17212B"/>
          <w:sz w:val="20"/>
          <w:szCs w:val="20"/>
        </w:rPr>
        <w:t xml:space="preserve">67%</w:t>
      </w:r>
    </w:p>
    <w:p>
      <w:pPr>
        <w:spacing w:after="70"/>
        <w:ind w:left="180"/>
      </w:pPr>
      <w:r>
        <w:rPr>
          <w:b/>
          <w:bCs/>
          <w:color w:val="1D3C5A"/>
          <w:sz w:val="20"/>
          <w:szCs w:val="20"/>
        </w:rPr>
        <w:t xml:space="preserve">Change risk posterior: </w:t>
      </w:r>
      <w:r>
        <w:rPr>
          <w:color w:val="17212B"/>
          <w:sz w:val="20"/>
          <w:szCs w:val="20"/>
        </w:rPr>
        <w:t xml:space="preserve">52%</w:t>
      </w:r>
    </w:p>
    <w:p>
      <w:pPr>
        <w:spacing w:after="70"/>
        <w:ind w:left="180"/>
      </w:pPr>
      <w:r>
        <w:rPr>
          <w:b/>
          <w:bCs/>
          <w:color w:val="1D3C5A"/>
          <w:sz w:val="20"/>
          <w:szCs w:val="20"/>
        </w:rPr>
        <w:t xml:space="preserve">Deferral risk posterior: </w:t>
      </w:r>
      <w:r>
        <w:rPr>
          <w:color w:val="17212B"/>
          <w:sz w:val="20"/>
          <w:szCs w:val="20"/>
        </w:rPr>
        <w:t xml:space="preserve">61%</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13</w:t>
      </w:r>
    </w:p>
    <w:p>
      <w:pPr>
        <w:spacing w:after="70"/>
        <w:ind w:left="180"/>
      </w:pPr>
      <w:r>
        <w:rPr>
          <w:b/>
          <w:bCs/>
          <w:color w:val="1D3C5A"/>
          <w:sz w:val="20"/>
          <w:szCs w:val="20"/>
        </w:rPr>
        <w:t xml:space="preserve">Critical open advisories: </w:t>
      </w:r>
      <w:r>
        <w:rPr>
          <w:color w:val="17212B"/>
          <w:sz w:val="20"/>
          <w:szCs w:val="20"/>
        </w:rPr>
        <w:t xml:space="preserve">2</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Network Vendor Applicability</w:t>
      </w:r>
    </w:p>
    <w:p>
      <w:pPr>
        <w:spacing w:after="120"/>
      </w:pPr>
      <w:r>
        <w:t xml:space="preserve">VendorLens context is attached to this signed pack as source-bound advisory intelligence.</w:t>
      </w:r>
    </w:p>
    <w:p>
      <w:pPr>
        <w:spacing w:after="70"/>
        <w:ind w:left="180"/>
      </w:pPr>
      <w:r>
        <w:rPr>
          <w:b/>
          <w:bCs/>
          <w:color w:val="1D3C5A"/>
          <w:sz w:val="20"/>
          <w:szCs w:val="20"/>
        </w:rPr>
        <w:t xml:space="preserve">Vendor: </w:t>
      </w:r>
      <w:r>
        <w:rPr>
          <w:color w:val="17212B"/>
          <w:sz w:val="20"/>
          <w:szCs w:val="20"/>
        </w:rPr>
        <w:t xml:space="preserve">Fortinet</w:t>
      </w:r>
    </w:p>
    <w:p>
      <w:pPr>
        <w:spacing w:after="70"/>
        <w:ind w:left="180"/>
      </w:pPr>
      <w:r>
        <w:rPr>
          <w:b/>
          <w:bCs/>
          <w:color w:val="1D3C5A"/>
          <w:sz w:val="20"/>
          <w:szCs w:val="20"/>
        </w:rPr>
        <w:t xml:space="preserve">Advisory / CVE: </w:t>
      </w:r>
      <w:r>
        <w:rPr>
          <w:color w:val="17212B"/>
          <w:sz w:val="20"/>
          <w:szCs w:val="20"/>
        </w:rPr>
        <w:t xml:space="preserve">CVE-2026-923386</w:t>
      </w:r>
    </w:p>
    <w:p>
      <w:pPr>
        <w:spacing w:after="70"/>
        <w:ind w:left="180"/>
      </w:pPr>
      <w:r>
        <w:rPr>
          <w:b/>
          <w:bCs/>
          <w:color w:val="1D3C5A"/>
          <w:sz w:val="20"/>
          <w:szCs w:val="20"/>
        </w:rPr>
        <w:t xml:space="preserve">Applicability posture: </w:t>
      </w:r>
      <w:r>
        <w:rPr>
          <w:color w:val="17212B"/>
          <w:sz w:val="20"/>
          <w:szCs w:val="20"/>
        </w:rPr>
        <w:t xml:space="preserve">Requires Review</w:t>
      </w:r>
    </w:p>
    <w:p>
      <w:pPr>
        <w:spacing w:after="70"/>
        <w:ind w:left="180"/>
      </w:pPr>
      <w:r>
        <w:rPr>
          <w:b/>
          <w:bCs/>
          <w:color w:val="1D3C5A"/>
          <w:sz w:val="20"/>
          <w:szCs w:val="20"/>
        </w:rPr>
        <w:t xml:space="preserve">Urgency posture: </w:t>
      </w:r>
      <w:r>
        <w:rPr>
          <w:color w:val="17212B"/>
          <w:sz w:val="20"/>
          <w:szCs w:val="20"/>
        </w:rPr>
        <w:t xml:space="preserve">Urgent Scope Confirmation Required</w:t>
      </w:r>
    </w:p>
    <w:p>
      <w:pPr>
        <w:spacing w:after="70"/>
        <w:ind w:left="180"/>
      </w:pPr>
      <w:r>
        <w:rPr>
          <w:b/>
          <w:bCs/>
          <w:color w:val="1D3C5A"/>
          <w:sz w:val="20"/>
          <w:szCs w:val="20"/>
        </w:rPr>
        <w:t xml:space="preserve">Human review: </w:t>
      </w:r>
      <w:r>
        <w:rPr>
          <w:color w:val="17212B"/>
          <w:sz w:val="20"/>
          <w:szCs w:val="20"/>
        </w:rPr>
        <w:t xml:space="preserve">Required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Customer Configuration Context</w:t>
      </w:r>
    </w:p>
    <w:p>
      <w:pPr>
        <w:spacing w:after="70"/>
        <w:ind w:left="180"/>
      </w:pPr>
      <w:r>
        <w:rPr>
          <w:b/>
          <w:bCs/>
          <w:color w:val="1D3C5A"/>
          <w:sz w:val="20"/>
          <w:szCs w:val="20"/>
        </w:rPr>
        <w:t xml:space="preserve">Asset: </w:t>
      </w:r>
      <w:r>
        <w:rPr>
          <w:color w:val="17212B"/>
          <w:sz w:val="20"/>
          <w:szCs w:val="20"/>
        </w:rPr>
        <w:t xml:space="preserve">pfaz9a-val-fortigate-100f-923b386</w:t>
      </w:r>
    </w:p>
    <w:p>
      <w:pPr>
        <w:spacing w:after="70"/>
        <w:ind w:left="180"/>
      </w:pPr>
      <w:r>
        <w:rPr>
          <w:b/>
          <w:bCs/>
          <w:color w:val="1D3C5A"/>
          <w:sz w:val="20"/>
          <w:szCs w:val="20"/>
        </w:rPr>
        <w:t xml:space="preserve">Product family: </w:t>
      </w:r>
      <w:r>
        <w:rPr>
          <w:color w:val="17212B"/>
          <w:sz w:val="20"/>
          <w:szCs w:val="20"/>
        </w:rPr>
        <w:t xml:space="preserve">Fortinet Firewall</w:t>
      </w:r>
    </w:p>
    <w:p>
      <w:pPr>
        <w:spacing w:after="70"/>
        <w:ind w:left="180"/>
      </w:pPr>
      <w:r>
        <w:rPr>
          <w:b/>
          <w:bCs/>
          <w:color w:val="1D3C5A"/>
          <w:sz w:val="20"/>
          <w:szCs w:val="20"/>
        </w:rPr>
        <w:t xml:space="preserve">Model: </w:t>
      </w:r>
      <w:r>
        <w:rPr>
          <w:color w:val="17212B"/>
          <w:sz w:val="20"/>
          <w:szCs w:val="20"/>
        </w:rPr>
        <w:t xml:space="preserve">FortiGate 100F</w:t>
      </w:r>
    </w:p>
    <w:p>
      <w:pPr>
        <w:spacing w:after="70"/>
        <w:ind w:left="180"/>
      </w:pPr>
      <w:r>
        <w:rPr>
          <w:b/>
          <w:bCs/>
          <w:color w:val="1D3C5A"/>
          <w:sz w:val="20"/>
          <w:szCs w:val="20"/>
        </w:rPr>
        <w:t xml:space="preserve">Firmware / version: </w:t>
      </w:r>
      <w:r>
        <w:rPr>
          <w:color w:val="17212B"/>
          <w:sz w:val="20"/>
          <w:szCs w:val="20"/>
        </w:rPr>
        <w:t xml:space="preserve">7.2.7</w:t>
      </w:r>
    </w:p>
    <w:p>
      <w:pPr>
        <w:spacing w:after="70"/>
        <w:ind w:left="180"/>
      </w:pPr>
      <w:r>
        <w:rPr>
          <w:b/>
          <w:bCs/>
          <w:color w:val="1D3C5A"/>
          <w:sz w:val="20"/>
          <w:szCs w:val="20"/>
        </w:rPr>
        <w:t xml:space="preserve">Enabled features: </w:t>
      </w:r>
      <w:r>
        <w:rPr>
          <w:color w:val="17212B"/>
          <w:sz w:val="20"/>
          <w:szCs w:val="20"/>
        </w:rPr>
        <w:t xml:space="preserve">IPsec VPN</w:t>
      </w:r>
    </w:p>
    <w:p>
      <w:pPr>
        <w:spacing w:after="70"/>
        <w:ind w:left="180"/>
      </w:pPr>
      <w:r>
        <w:rPr>
          <w:b/>
          <w:bCs/>
          <w:color w:val="1D3C5A"/>
          <w:sz w:val="20"/>
          <w:szCs w:val="20"/>
        </w:rPr>
        <w:t xml:space="preserve">Disabled features: </w:t>
      </w:r>
      <w:r>
        <w:rPr>
          <w:color w:val="17212B"/>
          <w:sz w:val="20"/>
          <w:szCs w:val="20"/>
        </w:rPr>
        <w:t xml:space="preserve">SSL-VPN</w:t>
      </w:r>
    </w:p>
    <w:p>
      <w:pPr>
        <w:spacing w:after="70"/>
        <w:ind w:left="180"/>
      </w:pPr>
      <w:r>
        <w:rPr>
          <w:b/>
          <w:bCs/>
          <w:color w:val="1D3C5A"/>
          <w:sz w:val="20"/>
          <w:szCs w:val="20"/>
        </w:rPr>
        <w:t xml:space="preserve">Configuration evidence: </w:t>
      </w:r>
      <w:r>
        <w:rPr>
          <w:color w:val="17212B"/>
          <w:sz w:val="20"/>
          <w:szCs w:val="20"/>
        </w:rPr>
        <w:t xml:space="preserve">pfaz9a-browser-msal-validation</w:t>
      </w:r>
    </w:p>
    <w:p>
      <w:pPr>
        <w:spacing w:after="70"/>
        <w:ind w:left="180"/>
      </w:pPr>
      <w:r>
        <w:rPr>
          <w:b/>
          <w:bCs/>
          <w:color w:val="1D3C5A"/>
          <w:sz w:val="20"/>
          <w:szCs w:val="20"/>
        </w:rPr>
        <w:t xml:space="preserve">Review state: </w:t>
      </w:r>
      <w:r>
        <w:rPr>
          <w:color w:val="17212B"/>
          <w:sz w:val="20"/>
          <w:szCs w:val="20"/>
        </w:rPr>
        <w:t xml:space="preserve">Pending Review</w:t>
      </w:r>
    </w:p>
    <w:p>
      <w:pPr>
        <w:pStyle w:val="Heading2"/>
      </w:pPr>
      <w:r>
        <w:t xml:space="preserve">Affected Feature Assessment</w:t>
      </w:r>
    </w:p>
    <w:p>
      <w:pPr>
        <w:spacing w:after="70"/>
        <w:ind w:left="180"/>
      </w:pPr>
      <w:r>
        <w:rPr>
          <w:b/>
          <w:bCs/>
          <w:color w:val="1D3C5A"/>
          <w:sz w:val="20"/>
          <w:szCs w:val="20"/>
        </w:rPr>
        <w:t xml:space="preserve">Affected feature: </w:t>
      </w:r>
      <w:r>
        <w:rPr>
          <w:color w:val="17212B"/>
          <w:sz w:val="20"/>
          <w:szCs w:val="20"/>
        </w:rPr>
        <w:t xml:space="preserve">SSL VPN</w:t>
      </w:r>
    </w:p>
    <w:p>
      <w:pPr>
        <w:spacing w:after="70"/>
        <w:ind w:left="180"/>
      </w:pPr>
      <w:r>
        <w:rPr>
          <w:b/>
          <w:bCs/>
          <w:color w:val="1D3C5A"/>
          <w:sz w:val="20"/>
          <w:szCs w:val="20"/>
        </w:rPr>
        <w:t xml:space="preserve">Affected version status: </w:t>
      </w:r>
      <w:r>
        <w:rPr>
          <w:color w:val="17212B"/>
          <w:sz w:val="20"/>
          <w:szCs w:val="20"/>
        </w:rPr>
        <w:t xml:space="preserve">Affected</w:t>
      </w:r>
    </w:p>
    <w:p>
      <w:pPr>
        <w:spacing w:after="70"/>
        <w:ind w:left="180"/>
      </w:pPr>
      <w:r>
        <w:rPr>
          <w:b/>
          <w:bCs/>
          <w:color w:val="1D3C5A"/>
          <w:sz w:val="20"/>
          <w:szCs w:val="20"/>
        </w:rPr>
        <w:t xml:space="preserve">Affected feature status: </w:t>
      </w:r>
      <w:r>
        <w:rPr>
          <w:color w:val="17212B"/>
          <w:sz w:val="20"/>
          <w:szCs w:val="20"/>
        </w:rPr>
        <w:t xml:space="preserve">Disabled Unreviewed</w:t>
      </w:r>
    </w:p>
    <w:p>
      <w:pPr>
        <w:spacing w:after="70"/>
        <w:ind w:left="180"/>
      </w:pPr>
      <w:r>
        <w:rPr>
          <w:b/>
          <w:bCs/>
          <w:color w:val="1D3C5A"/>
          <w:sz w:val="20"/>
          <w:szCs w:val="20"/>
        </w:rPr>
        <w:t xml:space="preserve">Feature enabled status: </w:t>
      </w:r>
      <w:r>
        <w:rPr>
          <w:color w:val="17212B"/>
          <w:sz w:val="20"/>
          <w:szCs w:val="20"/>
        </w:rPr>
        <w:t xml:space="preserve">Disabled Unreviewed</w:t>
      </w:r>
    </w:p>
    <w:p>
      <w:pPr>
        <w:pStyle w:val="Heading2"/>
      </w:pPr>
      <w:r>
        <w:t xml:space="preserve">Exposure Assessment</w:t>
      </w:r>
    </w:p>
    <w:p>
      <w:pPr>
        <w:spacing w:after="70"/>
        <w:ind w:left="180"/>
      </w:pPr>
      <w:r>
        <w:rPr>
          <w:b/>
          <w:bCs/>
          <w:color w:val="1D3C5A"/>
          <w:sz w:val="20"/>
          <w:szCs w:val="20"/>
        </w:rPr>
        <w:t xml:space="preserve">Internet-facing: </w:t>
      </w:r>
      <w:r>
        <w:rPr>
          <w:color w:val="17212B"/>
          <w:sz w:val="20"/>
          <w:szCs w:val="20"/>
        </w:rPr>
        <w:t xml:space="preserve">Yes, source-bound pending review unless accepted</w:t>
      </w:r>
    </w:p>
    <w:p>
      <w:pPr>
        <w:spacing w:after="70"/>
        <w:ind w:left="180"/>
      </w:pPr>
      <w:r>
        <w:rPr>
          <w:b/>
          <w:bCs/>
          <w:color w:val="1D3C5A"/>
          <w:sz w:val="20"/>
          <w:szCs w:val="20"/>
        </w:rPr>
        <w:t xml:space="preserve">Management exposure: </w:t>
      </w:r>
      <w:r>
        <w:rPr>
          <w:color w:val="17212B"/>
          <w:sz w:val="20"/>
          <w:szCs w:val="20"/>
        </w:rPr>
        <w:t xml:space="preserve">Internet</w:t>
      </w:r>
    </w:p>
    <w:p>
      <w:pPr>
        <w:spacing w:after="70"/>
        <w:ind w:left="180"/>
      </w:pPr>
      <w:r>
        <w:rPr>
          <w:b/>
          <w:bCs/>
          <w:color w:val="1D3C5A"/>
          <w:sz w:val="20"/>
          <w:szCs w:val="20"/>
        </w:rPr>
        <w:t xml:space="preserve">Exposure status: </w:t>
      </w:r>
      <w:r>
        <w:rPr>
          <w:color w:val="17212B"/>
          <w:sz w:val="20"/>
          <w:szCs w:val="20"/>
        </w:rPr>
        <w:t xml:space="preserve">Internet Or Management Exposed</w:t>
      </w:r>
    </w:p>
    <w:p>
      <w:pPr>
        <w:pStyle w:val="Heading2"/>
      </w:pPr>
      <w:r>
        <w:t xml:space="preserve">Evidence Required to Prove Not Applicable</w:t>
      </w:r>
    </w:p>
    <w:p>
      <w:pPr>
        <w:spacing w:after="60" w:before="120"/>
      </w:pPr>
      <w:r>
        <w:rPr>
          <w:b/>
          <w:bCs/>
          <w:color w:val="1D3C5A"/>
          <w:sz w:val="22"/>
          <w:szCs w:val="22"/>
        </w:rPr>
        <w:t xml:space="preserve">Feature Disabled Review</w:t>
      </w:r>
    </w:p>
    <w:p>
      <w:pPr>
        <w:spacing w:after="70"/>
        <w:ind w:left="220"/>
      </w:pPr>
      <w:r>
        <w:rPr>
          <w:b/>
          <w:bCs/>
          <w:color w:val="1D3C5A"/>
          <w:sz w:val="20"/>
          <w:szCs w:val="20"/>
        </w:rPr>
        <w:t xml:space="preserve">Plain English gap: </w:t>
      </w:r>
      <w:r>
        <w:rPr>
          <w:color w:val="17212B"/>
          <w:sz w:val="20"/>
          <w:szCs w:val="20"/>
        </w:rPr>
        <w:t xml:space="preserve">SSL VPN is recorded as disabled, but that configuration evidence is not reviewed.</w:t>
      </w:r>
    </w:p>
    <w:p>
      <w:pPr>
        <w:spacing w:after="70"/>
        <w:ind w:left="220"/>
      </w:pPr>
      <w:r>
        <w:rPr>
          <w:b/>
          <w:bCs/>
          <w:color w:val="1D3C5A"/>
          <w:sz w:val="20"/>
          <w:szCs w:val="20"/>
        </w:rPr>
        <w:t xml:space="preserve">Why it matters: </w:t>
      </w:r>
      <w:r>
        <w:rPr>
          <w:color w:val="17212B"/>
          <w:sz w:val="20"/>
          <w:szCs w:val="20"/>
        </w:rPr>
        <w:t xml:space="preserve">PatchForge cannot support an accountable customer/CAB decision without reviewed evidence for this point.</w:t>
      </w:r>
    </w:p>
    <w:p>
      <w:pPr>
        <w:spacing w:after="70"/>
        <w:ind w:left="220"/>
      </w:pPr>
      <w:r>
        <w:rPr>
          <w:b/>
          <w:bCs/>
          <w:color w:val="1D3C5A"/>
          <w:sz w:val="20"/>
          <w:szCs w:val="20"/>
        </w:rPr>
        <w:t xml:space="preserve">Required evidence: </w:t>
      </w:r>
      <w:r>
        <w:rPr>
          <w:color w:val="17212B"/>
          <w:sz w:val="20"/>
          <w:szCs w:val="20"/>
        </w:rPr>
        <w:t xml:space="preserve">Reviewed configuration export, change record, service owner attestation, or device configuration evidence.</w:t>
      </w:r>
    </w:p>
    <w:p>
      <w:pPr>
        <w:spacing w:after="70"/>
        <w:ind w:left="220"/>
      </w:pPr>
      <w:r>
        <w:rPr>
          <w:b/>
          <w:bCs/>
          <w:color w:val="1D3C5A"/>
          <w:sz w:val="20"/>
          <w:szCs w:val="20"/>
        </w:rPr>
        <w:t xml:space="preserve">Suggested owner: </w:t>
      </w:r>
      <w:r>
        <w:rPr>
          <w:color w:val="17212B"/>
          <w:sz w:val="20"/>
          <w:szCs w:val="20"/>
        </w:rPr>
        <w:t xml:space="preserve">Network engineering lead</w:t>
      </w:r>
    </w:p>
    <w:p>
      <w:pPr>
        <w:spacing w:after="70"/>
        <w:ind w:left="220"/>
      </w:pPr>
      <w:r>
        <w:rPr>
          <w:b/>
          <w:bCs/>
          <w:color w:val="1D3C5A"/>
          <w:sz w:val="20"/>
          <w:szCs w:val="20"/>
        </w:rPr>
        <w:t xml:space="preserve">Next decision gate: </w:t>
      </w:r>
      <w:r>
        <w:rPr>
          <w:color w:val="17212B"/>
          <w:sz w:val="20"/>
          <w:szCs w:val="20"/>
        </w:rPr>
        <w:t xml:space="preserve">Configuration applicability review</w:t>
      </w:r>
    </w:p>
    <w:p>
      <w:pPr>
        <w:spacing w:after="60" w:before="120"/>
      </w:pPr>
      <w:r>
        <w:rPr>
          <w:b/>
          <w:bCs/>
          <w:color w:val="1D3C5A"/>
          <w:sz w:val="22"/>
          <w:szCs w:val="22"/>
        </w:rPr>
        <w:t xml:space="preserve">Advisory Source Review</w:t>
      </w:r>
    </w:p>
    <w:p>
      <w:pPr>
        <w:spacing w:after="70"/>
        <w:ind w:left="220"/>
      </w:pPr>
      <w:r>
        <w:rPr>
          <w:b/>
          <w:bCs/>
          <w:color w:val="1D3C5A"/>
          <w:sz w:val="20"/>
          <w:szCs w:val="20"/>
        </w:rPr>
        <w:t xml:space="preserve">Plain English gap: </w:t>
      </w:r>
      <w:r>
        <w:rPr>
          <w:color w:val="17212B"/>
          <w:sz w:val="20"/>
          <w:szCs w:val="20"/>
        </w:rPr>
        <w:t xml:space="preserve">The vendor/CVE source record has not been accepted as positive evidence.</w:t>
      </w:r>
    </w:p>
    <w:p>
      <w:pPr>
        <w:spacing w:after="70"/>
        <w:ind w:left="220"/>
      </w:pPr>
      <w:r>
        <w:rPr>
          <w:b/>
          <w:bCs/>
          <w:color w:val="1D3C5A"/>
          <w:sz w:val="20"/>
          <w:szCs w:val="20"/>
        </w:rPr>
        <w:t xml:space="preserve">Why it matters: </w:t>
      </w:r>
      <w:r>
        <w:rPr>
          <w:color w:val="17212B"/>
          <w:sz w:val="20"/>
          <w:szCs w:val="20"/>
        </w:rPr>
        <w:t xml:space="preserve">PatchForge cannot support an accountable customer/CAB decision without reviewed evidence for this point.</w:t>
      </w:r>
    </w:p>
    <w:p>
      <w:pPr>
        <w:spacing w:after="70"/>
        <w:ind w:left="220"/>
      </w:pPr>
      <w:r>
        <w:rPr>
          <w:b/>
          <w:bCs/>
          <w:color w:val="1D3C5A"/>
          <w:sz w:val="20"/>
          <w:szCs w:val="20"/>
        </w:rPr>
        <w:t xml:space="preserve">Required evidence: </w:t>
      </w:r>
      <w:r>
        <w:rPr>
          <w:color w:val="17212B"/>
          <w:sz w:val="20"/>
          <w:szCs w:val="20"/>
        </w:rPr>
        <w:t xml:space="preserve">Named reviewer event accepting the source record, affected versions, affected feature, and source provenance.</w:t>
      </w:r>
    </w:p>
    <w:p>
      <w:pPr>
        <w:spacing w:after="70"/>
        <w:ind w:left="220"/>
      </w:pPr>
      <w:r>
        <w:rPr>
          <w:b/>
          <w:bCs/>
          <w:color w:val="1D3C5A"/>
          <w:sz w:val="20"/>
          <w:szCs w:val="20"/>
        </w:rPr>
        <w:t xml:space="preserve">Suggested owner: </w:t>
      </w:r>
      <w:r>
        <w:rPr>
          <w:color w:val="17212B"/>
          <w:sz w:val="20"/>
          <w:szCs w:val="20"/>
        </w:rPr>
        <w:t xml:space="preserve">Security lead</w:t>
      </w:r>
    </w:p>
    <w:p>
      <w:pPr>
        <w:spacing w:after="70"/>
        <w:ind w:left="220"/>
      </w:pPr>
      <w:r>
        <w:rPr>
          <w:b/>
          <w:bCs/>
          <w:color w:val="1D3C5A"/>
          <w:sz w:val="20"/>
          <w:szCs w:val="20"/>
        </w:rPr>
        <w:t xml:space="preserve">Next decision gate: </w:t>
      </w:r>
      <w:r>
        <w:rPr>
          <w:color w:val="17212B"/>
          <w:sz w:val="20"/>
          <w:szCs w:val="20"/>
        </w:rPr>
        <w:t xml:space="preserve">Source review</w:t>
      </w:r>
    </w:p>
    <w:p>
      <w:pPr>
        <w:pStyle w:val="Heading2"/>
      </w:pPr>
      <w:r>
        <w:t xml:space="preserve">Urgent Patch / Mitigation / Scope Confirmation Recommendation</w:t>
      </w:r>
    </w:p>
    <w:p>
      <w:pPr>
        <w:spacing w:after="120"/>
      </w:pPr>
      <w:r>
        <w:t xml:space="preserve">Confirm vendor advisory source, customer asset, firmware, feature, and exposure evidence.</w:t>
      </w:r>
    </w:p>
    <w:p>
      <w:pPr>
        <w:pStyle w:val="Heading2"/>
      </w:pPr>
      <w:r>
        <w:t xml:space="preserve">SRA/AIP Chat Summary</w:t>
      </w:r>
    </w:p>
    <w:p>
      <w:pPr>
        <w:spacing w:after="70"/>
        <w:ind w:left="180"/>
      </w:pPr>
      <w:r>
        <w:rPr>
          <w:b/>
          <w:bCs/>
          <w:color w:val="1D3C5A"/>
          <w:sz w:val="20"/>
          <w:szCs w:val="20"/>
        </w:rPr>
        <w:t xml:space="preserve">Session: </w:t>
      </w:r>
      <w:r>
        <w:rPr>
          <w:color w:val="17212B"/>
          <w:sz w:val="20"/>
          <w:szCs w:val="20"/>
        </w:rPr>
        <w:t xml:space="preserve">pfaz9a-val-chat-923b386</w:t>
      </w:r>
    </w:p>
    <w:p>
      <w:pPr>
        <w:spacing w:after="70"/>
        <w:ind w:left="180"/>
      </w:pPr>
      <w:r>
        <w:rPr>
          <w:b/>
          <w:bCs/>
          <w:color w:val="1D3C5A"/>
          <w:sz w:val="20"/>
          <w:szCs w:val="20"/>
        </w:rPr>
        <w:t xml:space="preserve">Short answer: </w:t>
      </w:r>
      <w:r>
        <w:rPr>
          <w:color w:val="17212B"/>
          <w:sz w:val="20"/>
          <w:szCs w:val="20"/>
        </w:rPr>
        <w:t xml:space="preserve">PatchForge cannot safely declare this configuration unaffected yet; complete scope and configuration evidence review first.</w:t>
      </w:r>
    </w:p>
    <w:p>
      <w:pPr>
        <w:spacing w:after="70"/>
        <w:ind w:left="180"/>
      </w:pPr>
      <w:r>
        <w:rPr>
          <w:b/>
          <w:bCs/>
          <w:color w:val="1D3C5A"/>
          <w:sz w:val="20"/>
          <w:szCs w:val="20"/>
        </w:rPr>
        <w:t xml:space="preserve">Governed posture: </w:t>
      </w:r>
      <w:r>
        <w:rPr>
          <w:color w:val="17212B"/>
          <w:sz w:val="20"/>
          <w:szCs w:val="20"/>
        </w:rPr>
        <w:t xml:space="preserve">Urgent Scope Confirmation Required</w:t>
      </w:r>
    </w:p>
    <w:p>
      <w:pPr>
        <w:spacing w:after="70"/>
        <w:ind w:left="180"/>
      </w:pPr>
      <w:r>
        <w:rPr>
          <w:b/>
          <w:bCs/>
          <w:color w:val="1D3C5A"/>
          <w:sz w:val="20"/>
          <w:szCs w:val="20"/>
        </w:rPr>
        <w:t xml:space="preserve">Decision not allowed yet: </w:t>
      </w:r>
      <w:r>
        <w:rPr>
          <w:color w:val="17212B"/>
          <w:sz w:val="20"/>
          <w:szCs w:val="20"/>
        </w:rPr>
        <w:t xml:space="preserve">Final remediation, risk acceptance, closure, and not-applicable decisions cannot be issued until the evidence gaps are resolved and a human reviewer approves the outcome.</w:t>
      </w:r>
    </w:p>
    <w:p>
      <w:pPr>
        <w:pStyle w:val="Heading1"/>
      </w:pPr>
      <w:r>
        <w:t xml:space="preserve">Patch Version Comparison for CISO Review</w:t>
      </w:r>
    </w:p>
    <w:p>
      <w:pPr>
        <w:spacing w:after="120"/>
      </w:pPr>
      <w:r>
        <w:t xml:space="preserve">This section compares the recorded device firmware or patch level with the source-bound remediating version. It is prepared for CISO/CAB review and does not deploy or approve a patch.</w:t>
      </w:r>
    </w:p>
    <w:p>
      <w:pPr>
        <w:spacing w:after="70"/>
        <w:ind w:left="180"/>
      </w:pPr>
      <w:r>
        <w:rPr>
          <w:b/>
          <w:bCs/>
          <w:color w:val="1D3C5A"/>
          <w:sz w:val="20"/>
          <w:szCs w:val="20"/>
        </w:rPr>
        <w:t xml:space="preserve">Vendor: </w:t>
      </w:r>
      <w:r>
        <w:rPr>
          <w:color w:val="17212B"/>
          <w:sz w:val="20"/>
          <w:szCs w:val="20"/>
        </w:rPr>
        <w:t xml:space="preserve">Fortinet</w:t>
      </w:r>
    </w:p>
    <w:p>
      <w:pPr>
        <w:spacing w:after="70"/>
        <w:ind w:left="180"/>
      </w:pPr>
      <w:r>
        <w:rPr>
          <w:b/>
          <w:bCs/>
          <w:color w:val="1D3C5A"/>
          <w:sz w:val="20"/>
          <w:szCs w:val="20"/>
        </w:rPr>
        <w:t xml:space="preserve">Asset: </w:t>
      </w:r>
      <w:r>
        <w:rPr>
          <w:color w:val="17212B"/>
          <w:sz w:val="20"/>
          <w:szCs w:val="20"/>
        </w:rPr>
        <w:t xml:space="preserve">pfaz9a-val-fortigate-100f-923b386</w:t>
      </w:r>
    </w:p>
    <w:p>
      <w:pPr>
        <w:spacing w:after="70"/>
        <w:ind w:left="180"/>
      </w:pPr>
      <w:r>
        <w:rPr>
          <w:b/>
          <w:bCs/>
          <w:color w:val="1D3C5A"/>
          <w:sz w:val="20"/>
          <w:szCs w:val="20"/>
        </w:rPr>
        <w:t xml:space="preserve">Advisory / CVE: </w:t>
      </w:r>
      <w:r>
        <w:rPr>
          <w:color w:val="17212B"/>
          <w:sz w:val="20"/>
          <w:szCs w:val="20"/>
        </w:rPr>
        <w:t xml:space="preserve">CVE-2026-923386</w:t>
      </w:r>
    </w:p>
    <w:p>
      <w:pPr>
        <w:spacing w:after="70"/>
        <w:ind w:left="180"/>
      </w:pPr>
      <w:r>
        <w:rPr>
          <w:b/>
          <w:bCs/>
          <w:color w:val="1D3C5A"/>
          <w:sz w:val="20"/>
          <w:szCs w:val="20"/>
        </w:rPr>
        <w:t xml:space="preserve">Current version: </w:t>
      </w:r>
      <w:r>
        <w:rPr>
          <w:color w:val="17212B"/>
          <w:sz w:val="20"/>
          <w:szCs w:val="20"/>
        </w:rPr>
        <w:t xml:space="preserve">7.2.7</w:t>
      </w:r>
    </w:p>
    <w:p>
      <w:pPr>
        <w:spacing w:after="70"/>
        <w:ind w:left="180"/>
      </w:pPr>
      <w:r>
        <w:rPr>
          <w:b/>
          <w:bCs/>
          <w:color w:val="1D3C5A"/>
          <w:sz w:val="20"/>
          <w:szCs w:val="20"/>
        </w:rPr>
        <w:t xml:space="preserve">Target / fixed version: </w:t>
      </w:r>
      <w:r>
        <w:rPr>
          <w:color w:val="17212B"/>
          <w:sz w:val="20"/>
          <w:szCs w:val="20"/>
        </w:rPr>
        <w:t xml:space="preserve">7.2.8</w:t>
      </w:r>
    </w:p>
    <w:p>
      <w:pPr>
        <w:spacing w:after="70"/>
        <w:ind w:left="180"/>
      </w:pPr>
      <w:r>
        <w:rPr>
          <w:b/>
          <w:bCs/>
          <w:color w:val="1D3C5A"/>
          <w:sz w:val="20"/>
          <w:szCs w:val="20"/>
        </w:rPr>
        <w:t xml:space="preserve">Current version status: </w:t>
      </w:r>
      <w:r>
        <w:rPr>
          <w:color w:val="17212B"/>
          <w:sz w:val="20"/>
          <w:szCs w:val="20"/>
        </w:rPr>
        <w:t xml:space="preserve">Current Version Not Listed As Affected Pending Review</w:t>
      </w:r>
    </w:p>
    <w:p>
      <w:pPr>
        <w:spacing w:after="70"/>
        <w:ind w:left="180"/>
      </w:pPr>
      <w:r>
        <w:rPr>
          <w:b/>
          <w:bCs/>
          <w:color w:val="1D3C5A"/>
          <w:sz w:val="20"/>
          <w:szCs w:val="20"/>
        </w:rPr>
        <w:t xml:space="preserve">Target version status: </w:t>
      </w:r>
      <w:r>
        <w:rPr>
          <w:color w:val="17212B"/>
          <w:sz w:val="20"/>
          <w:szCs w:val="20"/>
        </w:rPr>
        <w:t xml:space="preserve">Target Version Recorded As Fixed Pending Review</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Security Delta</w:t>
      </w:r>
    </w:p>
    <w:p>
      <w:pPr>
        <w:spacing w:after="120"/>
      </w:pPr>
      <w:r>
        <w:t xml:space="preserve">The target version is recorded by the source advisory as the remediating or fixed branch for: Temporary live validation advisory for checking VendorLens applicability, report stamping, pack export, and cleanup. This is source-bound pending review and must not be treated as approved evidence.</w:t>
      </w:r>
    </w:p>
    <w:p>
      <w:pPr>
        <w:pStyle w:val="Heading2"/>
      </w:pPr>
      <w:r>
        <w:t xml:space="preserve">Operational Delta and Evidence Required</w:t>
      </w:r>
    </w:p>
    <w:p>
      <w:pPr>
        <w:pStyle w:val="ListParagraph"/>
        <w:numPr>
          <w:ilvl w:val="0"/>
          <w:numId w:val="1"/>
        </w:numPr>
        <w:spacing w:after="80"/>
      </w:pPr>
      <w:r>
        <w:rPr>
          <w:color w:val="17212B"/>
          <w:sz w:val="20"/>
          <w:szCs w:val="20"/>
        </w:rPr>
        <w:t xml:space="preserve">Confirm vendor release notes, fixed-version applicability, configuration dependencies, HA/cluster impact, and rollback support before approval.</w:t>
      </w:r>
    </w:p>
    <w:p>
      <w:pPr>
        <w:pStyle w:val="ListParagraph"/>
        <w:numPr>
          <w:ilvl w:val="0"/>
          <w:numId w:val="1"/>
        </w:numPr>
        <w:spacing w:after="80"/>
      </w:pPr>
      <w:r>
        <w:rPr>
          <w:color w:val="17212B"/>
          <w:sz w:val="20"/>
          <w:szCs w:val="20"/>
        </w:rPr>
        <w:t xml:space="preserve">PatchForge records the comparison for CISO/CAB review only; it does not deploy or approve the change.</w:t>
      </w:r>
    </w:p>
    <w:p>
      <w:pPr>
        <w:pStyle w:val="ListParagraph"/>
        <w:numPr>
          <w:ilvl w:val="0"/>
          <w:numId w:val="1"/>
        </w:numPr>
        <w:spacing w:after="80"/>
      </w:pPr>
      <w:r>
        <w:rPr>
          <w:color w:val="17212B"/>
          <w:sz w:val="20"/>
          <w:szCs w:val="20"/>
        </w:rPr>
        <w:t xml:space="preserve">Evidence required: Reviewed vendor advisory and release notes</w:t>
      </w:r>
    </w:p>
    <w:p>
      <w:pPr>
        <w:pStyle w:val="ListParagraph"/>
        <w:numPr>
          <w:ilvl w:val="0"/>
          <w:numId w:val="1"/>
        </w:numPr>
        <w:spacing w:after="80"/>
      </w:pPr>
      <w:r>
        <w:rPr>
          <w:color w:val="17212B"/>
          <w:sz w:val="20"/>
          <w:szCs w:val="20"/>
        </w:rPr>
        <w:t xml:space="preserve">Evidence required: Current device firmware/version evidence</w:t>
      </w:r>
    </w:p>
    <w:p>
      <w:pPr>
        <w:pStyle w:val="ListParagraph"/>
        <w:numPr>
          <w:ilvl w:val="0"/>
          <w:numId w:val="1"/>
        </w:numPr>
        <w:spacing w:after="80"/>
      </w:pPr>
      <w:r>
        <w:rPr>
          <w:color w:val="17212B"/>
          <w:sz w:val="20"/>
          <w:szCs w:val="20"/>
        </w:rPr>
        <w:t xml:space="preserve">Evidence required: Target version or fixed-version evidence</w:t>
      </w:r>
    </w:p>
    <w:p>
      <w:pPr>
        <w:pStyle w:val="ListParagraph"/>
        <w:numPr>
          <w:ilvl w:val="0"/>
          <w:numId w:val="1"/>
        </w:numPr>
        <w:spacing w:after="80"/>
      </w:pPr>
      <w:r>
        <w:rPr>
          <w:color w:val="17212B"/>
          <w:sz w:val="20"/>
          <w:szCs w:val="20"/>
        </w:rPr>
        <w:t xml:space="preserve">Evidence required: Affected feature configuration evidence</w:t>
      </w:r>
    </w:p>
    <w:p>
      <w:pPr>
        <w:pStyle w:val="ListParagraph"/>
        <w:numPr>
          <w:ilvl w:val="0"/>
          <w:numId w:val="1"/>
        </w:numPr>
        <w:spacing w:after="80"/>
      </w:pPr>
      <w:r>
        <w:rPr>
          <w:color w:val="17212B"/>
          <w:sz w:val="20"/>
          <w:szCs w:val="20"/>
        </w:rPr>
        <w:t xml:space="preserve">Evidence required: Testing evidence and rollback plan</w:t>
      </w:r>
    </w:p>
    <w:p>
      <w:pPr>
        <w:pStyle w:val="Heading2"/>
      </w:pPr>
      <w:r>
        <w:t xml:space="preserve">CISO Summary</w:t>
      </w:r>
    </w:p>
    <w:p>
      <w:pPr>
        <w:spacing w:after="120"/>
      </w:pPr>
      <w:r>
        <w:t xml:space="preserve">Current version 7.2.7 is compared with target version 7.2.8. The target is recorded as a fixed version in source-bound advisory data, pending review. Final approval has not been issued.</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Generated Bayesian advisory snapshot</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Human source review event.</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affected_asset_scope.json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compensating_controls_plan.json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config_applicability_assessment.json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customer_network_asset_snapshot.json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exploitability_assessment.json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network_vendor_profile_snapshot.json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patch_change_readiness.json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patch_feasibility_assessment.json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patch_prior_update_proposal.json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patch_prior_usage_manifest.json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patch_risk_acceptance_state.json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 Patch Decision Report</dc:title>
  <dc:creator>DIIaC PatchForge</dc:creator>
  <dc:description>CAB Patch Decision Report for CVE-2026-923386</dc:description>
  <cp:lastModifiedBy>Un-named</cp:lastModifiedBy>
  <cp:revision>1</cp:revision>
  <dcterms:created xsi:type="dcterms:W3CDTF">2026-05-28T17:02:30.977Z</dcterms:created>
  <dcterms:modified xsi:type="dcterms:W3CDTF">2026-05-28T17:02:30.977Z</dcterms:modified>
</cp:coreProperties>
</file>

<file path=docProps/custom.xml><?xml version="1.0" encoding="utf-8"?>
<Properties xmlns="http://schemas.openxmlformats.org/officeDocument/2006/custom-properties" xmlns:vt="http://schemas.openxmlformats.org/officeDocument/2006/docPropsVTypes"/>
</file>