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Customer Patch Governance Pack</w:t>
      </w:r>
      <w:r>
        <w:rPr>
          <w:color w:val="5E6B76"/>
          <w:sz w:val="20"/>
          <w:szCs w:val="20"/>
        </w:rPr>
        <w:br/>
        <w:t xml:space="preserve">Customer assurance | CVE-2026-48172 | Pack PF-20260528-9a653d50</w:t>
      </w:r>
      <w:r>
        <w:rPr>
          <w:color w:val="17212B"/>
          <w:sz w:val="20"/>
          <w:szCs w:val="20"/>
        </w:rPr>
        <w:br/>
        <w:t xml:space="preserve">Generated 28/05/2026, 14:31:09. Governed posture: Urgent scope confirmation required - final remediation decision blocked pending evidence.. Readiness: Blocked. Final approval not issued.</w:t>
      </w:r>
    </w:p>
    <w:p>
      <w:pPr>
        <w:pStyle w:val="Heading1"/>
      </w:pPr>
      <w:r>
        <w:t xml:space="preserve">Report Version Stamp</w:t>
      </w:r>
    </w:p>
    <w:p>
      <w:pPr>
        <w:spacing w:after="70"/>
        <w:ind w:left="180"/>
      </w:pPr>
      <w:r>
        <w:rPr>
          <w:b/>
          <w:bCs/>
          <w:color w:val="1D3C5A"/>
          <w:sz w:val="20"/>
          <w:szCs w:val="20"/>
        </w:rPr>
        <w:t xml:space="preserve">report_template_version: </w:t>
      </w:r>
      <w:r>
        <w:rPr>
          <w:color w:val="17212B"/>
          <w:sz w:val="20"/>
          <w:szCs w:val="20"/>
        </w:rPr>
        <w:t xml:space="preserve">patchforge-report-template.v2026-05-27.2</w:t>
      </w:r>
    </w:p>
    <w:p>
      <w:pPr>
        <w:spacing w:after="70"/>
        <w:ind w:left="180"/>
      </w:pPr>
      <w:r>
        <w:rPr>
          <w:b/>
          <w:bCs/>
          <w:color w:val="1D3C5A"/>
          <w:sz w:val="20"/>
          <w:szCs w:val="20"/>
        </w:rPr>
        <w:t xml:space="preserve">renderer_commit: </w:t>
      </w:r>
      <w:r>
        <w:rPr>
          <w:color w:val="17212B"/>
          <w:sz w:val="20"/>
          <w:szCs w:val="20"/>
        </w:rPr>
        <w:t xml:space="preserve">1a98433</w:t>
      </w:r>
    </w:p>
    <w:p>
      <w:pPr>
        <w:spacing w:after="70"/>
        <w:ind w:left="180"/>
      </w:pPr>
      <w:r>
        <w:rPr>
          <w:b/>
          <w:bCs/>
          <w:color w:val="1D3C5A"/>
          <w:sz w:val="20"/>
          <w:szCs w:val="20"/>
        </w:rPr>
        <w:t xml:space="preserve">image_tag: </w:t>
      </w:r>
      <w:r>
        <w:rPr>
          <w:color w:val="17212B"/>
          <w:sz w:val="20"/>
          <w:szCs w:val="20"/>
        </w:rPr>
        <w:t xml:space="preserve">pfaz9a-20260528-1a98433</w:t>
      </w:r>
    </w:p>
    <w:p>
      <w:pPr>
        <w:spacing w:after="70"/>
        <w:ind w:left="180"/>
      </w:pPr>
      <w:r>
        <w:rPr>
          <w:b/>
          <w:bCs/>
          <w:color w:val="1D3C5A"/>
          <w:sz w:val="20"/>
          <w:szCs w:val="20"/>
        </w:rPr>
        <w:t xml:space="preserve">generated_from_pack_id: </w:t>
      </w:r>
      <w:r>
        <w:rPr>
          <w:color w:val="17212B"/>
          <w:sz w:val="20"/>
          <w:szCs w:val="20"/>
        </w:rPr>
        <w:t xml:space="preserve">PF-20260528-9a653d50</w:t>
      </w:r>
    </w:p>
    <w:p>
      <w:pPr>
        <w:spacing w:after="70"/>
        <w:ind w:left="180"/>
      </w:pPr>
      <w:r>
        <w:rPr>
          <w:b/>
          <w:bCs/>
          <w:color w:val="1D3C5A"/>
          <w:sz w:val="20"/>
          <w:szCs w:val="20"/>
        </w:rPr>
        <w:t xml:space="preserve">generated_at: </w:t>
      </w:r>
      <w:r>
        <w:rPr>
          <w:color w:val="17212B"/>
          <w:sz w:val="20"/>
          <w:szCs w:val="20"/>
        </w:rPr>
        <w:t xml:space="preserve">2026-05-28T14:31:09.824Z</w:t>
      </w:r>
    </w:p>
    <w:p>
      <w:pPr>
        <w:spacing w:after="70"/>
        <w:ind w:left="180"/>
      </w:pPr>
      <w:r>
        <w:rPr>
          <w:b/>
          <w:bCs/>
          <w:color w:val="1D3C5A"/>
          <w:sz w:val="20"/>
          <w:szCs w:val="20"/>
        </w:rPr>
        <w:t xml:space="preserve">product_baseline: </w:t>
      </w:r>
      <w:r>
        <w:rPr>
          <w:color w:val="17212B"/>
          <w:sz w:val="20"/>
          <w:szCs w:val="20"/>
        </w:rPr>
        <w:t xml:space="preserve">PF-AZ9-VENDORLENS</w:t>
      </w:r>
    </w:p>
    <w:p>
      <w:pPr>
        <w:spacing w:after="70"/>
        <w:ind w:left="180"/>
      </w:pPr>
      <w:r>
        <w:rPr>
          <w:b/>
          <w:bCs/>
          <w:color w:val="1D3C5A"/>
          <w:sz w:val="20"/>
          <w:szCs w:val="20"/>
        </w:rPr>
        <w:t xml:space="preserve">report_context_version: </w:t>
      </w:r>
      <w:r>
        <w:rPr>
          <w:color w:val="17212B"/>
          <w:sz w:val="20"/>
          <w:szCs w:val="20"/>
        </w:rPr>
        <w:t xml:space="preserve">patchforge-report-context.v2</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Medium</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Customer Assurance Position</w:t>
      </w:r>
    </w:p>
    <w:p>
      <w:pPr>
        <w:pBdr>
          <w:left w:val="single" w:color="B7791F" w:sz="16"/>
        </w:pBdr>
        <w:shd w:fill="FFF6E4" w:val="clear"/>
        <w:spacing w:after="180" w:before="80"/>
        <w:ind w:left="160"/>
      </w:pPr>
      <w:r>
        <w:rPr>
          <w:b/>
          <w:bCs/>
          <w:color w:val="17212B"/>
        </w:rPr>
        <w:t xml:space="preserve">No customer remediation assurance can be issued yet because affected customer service scope and patch applicability evidence are not reviewed.</w:t>
      </w:r>
    </w:p>
    <w:p>
      <w:pPr>
        <w:pStyle w:val="Heading2"/>
      </w:pPr>
      <w:r>
        <w:t xml:space="preserve">Customer Impact Status</w:t>
      </w:r>
    </w:p>
    <w:p>
      <w:pPr>
        <w:spacing w:after="120"/>
      </w:pPr>
      <w:r>
        <w:t xml:space="preserve">PatchForge has public-source vulnerability intelligence, but customer asset and service exposure are not yet confirmed. Customer impact must be treated as unconfirmed.</w:t>
      </w:r>
    </w:p>
    <w:p>
      <w:pPr>
        <w:pStyle w:val="Heading2"/>
      </w:pPr>
      <w:r>
        <w:t xml:space="preserve">Customer Evidence Required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8</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2"/>
      </w:pPr>
      <w:r>
        <w:t xml:space="preserve">Customer Communication Position</w:t>
      </w:r>
    </w:p>
    <w:p>
      <w:pPr>
        <w:spacing w:after="120"/>
      </w:pPr>
      <w:r>
        <w:t xml:space="preserve">Customer communication should be limited to source-bound public-intelligence awareness and the active scope-confirmation work. Do not state that the customer estate is affected or remediated until reviewed exposure and patch applicability evidence exists.</w:t>
      </w:r>
    </w:p>
    <w:p>
      <w:pPr>
        <w:pStyle w:val="Heading2"/>
      </w:pPr>
      <w:r>
        <w:t xml:space="preserve">What Can Be Shared With Customer</w:t>
      </w:r>
    </w:p>
    <w:p>
      <w:pPr>
        <w:pStyle w:val="ListParagraph"/>
        <w:numPr>
          <w:ilvl w:val="0"/>
          <w:numId w:val="1"/>
        </w:numPr>
        <w:spacing w:after="80"/>
      </w:pPr>
      <w:r>
        <w:rPr>
          <w:color w:val="17212B"/>
          <w:sz w:val="20"/>
          <w:szCs w:val="20"/>
        </w:rPr>
        <w:t xml:space="preserve">PatchForge has recorded a source-bound vulnerability governance case.</w:t>
      </w:r>
    </w:p>
    <w:p>
      <w:pPr>
        <w:pStyle w:val="ListParagraph"/>
        <w:numPr>
          <w:ilvl w:val="0"/>
          <w:numId w:val="1"/>
        </w:numPr>
        <w:spacing w:after="80"/>
      </w:pPr>
      <w:r>
        <w:rPr>
          <w:color w:val="17212B"/>
          <w:sz w:val="20"/>
          <w:szCs w:val="20"/>
        </w:rPr>
        <w:t xml:space="preserve">Known-exploited and EPSS-style signals are prioritisation inputs, not proof of tenant exposure.</w:t>
      </w:r>
    </w:p>
    <w:p>
      <w:pPr>
        <w:pStyle w:val="ListParagraph"/>
        <w:numPr>
          <w:ilvl w:val="0"/>
          <w:numId w:val="1"/>
        </w:numPr>
        <w:spacing w:after="80"/>
      </w:pPr>
      <w:r>
        <w:rPr>
          <w:color w:val="17212B"/>
          <w:sz w:val="20"/>
          <w:szCs w:val="20"/>
        </w:rPr>
        <w:t xml:space="preserve">Human review, customer scope confirmation, and patch applicability evidence are required before assurance is issued.</w:t>
      </w:r>
    </w:p>
    <w:p>
      <w:pPr>
        <w:pStyle w:val="Heading2"/>
      </w:pPr>
      <w:r>
        <w:t xml:space="preserve">What Cannot Yet Be Claimed</w:t>
      </w:r>
    </w:p>
    <w:p>
      <w:pPr>
        <w:pStyle w:val="ListParagraph"/>
        <w:numPr>
          <w:ilvl w:val="0"/>
          <w:numId w:val="1"/>
        </w:numPr>
        <w:spacing w:after="80"/>
      </w:pPr>
      <w:r>
        <w:rPr>
          <w:color w:val="17212B"/>
          <w:sz w:val="20"/>
          <w:szCs w:val="20"/>
        </w:rPr>
        <w:t xml:space="preserve">Do not claim customer exposure is confirmed unless reviewed asset and service evidence is attached.</w:t>
      </w:r>
    </w:p>
    <w:p>
      <w:pPr>
        <w:pStyle w:val="ListParagraph"/>
        <w:numPr>
          <w:ilvl w:val="0"/>
          <w:numId w:val="1"/>
        </w:numPr>
        <w:spacing w:after="80"/>
      </w:pPr>
      <w:r>
        <w:rPr>
          <w:color w:val="17212B"/>
          <w:sz w:val="20"/>
          <w:szCs w:val="20"/>
        </w:rPr>
        <w:t xml:space="preserve">Do not claim patch applicability, successful remediation, closure, certification, or risk acceptance unless the signed pack and current-state events record those facts.</w:t>
      </w:r>
    </w:p>
    <w:p>
      <w:pPr>
        <w:pStyle w:val="ListParagraph"/>
        <w:numPr>
          <w:ilvl w:val="0"/>
          <w:numId w:val="1"/>
        </w:numPr>
        <w:spacing w:after="80"/>
      </w:pPr>
      <w:r>
        <w:rPr>
          <w:color w:val="17212B"/>
          <w:sz w:val="20"/>
          <w:szCs w:val="20"/>
        </w:rPr>
        <w:t xml:space="preserve">Do not imply PatchForge deployed a patch or approved the decision autonomously.</w:t>
      </w:r>
    </w:p>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8% with percentile 92%.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8% and percentile 92%.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8%</w:t>
      </w:r>
    </w:p>
    <w:p>
      <w:pPr>
        <w:spacing w:after="70"/>
        <w:ind w:left="180"/>
      </w:pPr>
      <w:r>
        <w:rPr>
          <w:b/>
          <w:bCs/>
          <w:color w:val="1D3C5A"/>
          <w:sz w:val="20"/>
          <w:szCs w:val="20"/>
        </w:rPr>
        <w:t xml:space="preserve">EPSS percentile: </w:t>
      </w:r>
      <w:r>
        <w:rPr>
          <w:color w:val="17212B"/>
          <w:sz w:val="20"/>
          <w:szCs w:val="20"/>
        </w:rPr>
        <w:t xml:space="preserve">92%</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8</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PF-20260528-9a653d50</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8d37d3b5c41385bcda472922532d40f4a8567029951e5009fc3faf6444520dab</w:t>
      </w:r>
    </w:p>
    <w:p>
      <w:pPr>
        <w:spacing w:after="70"/>
        <w:ind w:left="180"/>
      </w:pPr>
      <w:r>
        <w:rPr>
          <w:b/>
          <w:bCs/>
          <w:color w:val="1D3C5A"/>
          <w:sz w:val="20"/>
          <w:szCs w:val="20"/>
        </w:rPr>
        <w:t xml:space="preserve">Evidence references: </w:t>
      </w:r>
      <w:r>
        <w:rPr>
          <w:color w:val="17212B"/>
          <w:sz w:val="20"/>
          <w:szCs w:val="20"/>
        </w:rPr>
        <w:t xml:space="preserve">4</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src-first-epss-CVE-2026-48172-2026-05-27</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src-first-epss-CVE-2026-48172-2026-05-28</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13</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Not attached</w:t>
      </w:r>
    </w:p>
    <w:p>
      <w:pPr>
        <w:spacing w:after="70"/>
        <w:ind w:left="180"/>
      </w:pPr>
      <w:r>
        <w:rPr>
          <w:b/>
          <w:bCs/>
          <w:color w:val="1D3C5A"/>
          <w:sz w:val="20"/>
          <w:szCs w:val="20"/>
        </w:rPr>
        <w:t xml:space="preserve">Advisory / CVE: </w:t>
      </w:r>
      <w:r>
        <w:rPr>
          <w:color w:val="17212B"/>
          <w:sz w:val="20"/>
          <w:szCs w:val="20"/>
        </w:rPr>
        <w:t xml:space="preserve">Not attached</w:t>
      </w:r>
    </w:p>
    <w:p>
      <w:pPr>
        <w:spacing w:after="70"/>
        <w:ind w:left="180"/>
      </w:pPr>
      <w:r>
        <w:rPr>
          <w:b/>
          <w:bCs/>
          <w:color w:val="1D3C5A"/>
          <w:sz w:val="20"/>
          <w:szCs w:val="20"/>
        </w:rPr>
        <w:t xml:space="preserve">Applicability posture: </w:t>
      </w:r>
      <w:r>
        <w:rPr>
          <w:color w:val="17212B"/>
          <w:sz w:val="20"/>
          <w:szCs w:val="20"/>
        </w:rPr>
        <w:t xml:space="preserve">Not Assessed</w:t>
      </w:r>
    </w:p>
    <w:p>
      <w:pPr>
        <w:spacing w:after="70"/>
        <w:ind w:left="180"/>
      </w:pPr>
      <w:r>
        <w:rPr>
          <w:b/>
          <w:bCs/>
          <w:color w:val="1D3C5A"/>
          <w:sz w:val="20"/>
          <w:szCs w:val="20"/>
        </w:rPr>
        <w:t xml:space="preserve">Urgency posture: </w:t>
      </w:r>
      <w:r>
        <w:rPr>
          <w:color w:val="17212B"/>
          <w:sz w:val="20"/>
          <w:szCs w:val="20"/>
        </w:rPr>
        <w:t xml:space="preserve">Not Assessed</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Not attached</w:t>
      </w:r>
    </w:p>
    <w:p>
      <w:pPr>
        <w:spacing w:after="70"/>
        <w:ind w:left="180"/>
      </w:pPr>
      <w:r>
        <w:rPr>
          <w:b/>
          <w:bCs/>
          <w:color w:val="1D3C5A"/>
          <w:sz w:val="20"/>
          <w:szCs w:val="20"/>
        </w:rPr>
        <w:t xml:space="preserve">Product family: </w:t>
      </w:r>
      <w:r>
        <w:rPr>
          <w:color w:val="17212B"/>
          <w:sz w:val="20"/>
          <w:szCs w:val="20"/>
        </w:rPr>
        <w:t xml:space="preserve">Not recorded</w:t>
      </w:r>
    </w:p>
    <w:p>
      <w:pPr>
        <w:spacing w:after="70"/>
        <w:ind w:left="180"/>
      </w:pPr>
      <w:r>
        <w:rPr>
          <w:b/>
          <w:bCs/>
          <w:color w:val="1D3C5A"/>
          <w:sz w:val="20"/>
          <w:szCs w:val="20"/>
        </w:rPr>
        <w:t xml:space="preserve">Model: </w:t>
      </w:r>
      <w:r>
        <w:rPr>
          <w:color w:val="17212B"/>
          <w:sz w:val="20"/>
          <w:szCs w:val="20"/>
        </w:rPr>
        <w:t xml:space="preserve">Not recorded</w:t>
      </w:r>
    </w:p>
    <w:p>
      <w:pPr>
        <w:spacing w:after="70"/>
        <w:ind w:left="180"/>
      </w:pPr>
      <w:r>
        <w:rPr>
          <w:b/>
          <w:bCs/>
          <w:color w:val="1D3C5A"/>
          <w:sz w:val="20"/>
          <w:szCs w:val="20"/>
        </w:rPr>
        <w:t xml:space="preserve">Firmware / version: </w:t>
      </w:r>
      <w:r>
        <w:rPr>
          <w:color w:val="17212B"/>
          <w:sz w:val="20"/>
          <w:szCs w:val="20"/>
        </w:rPr>
        <w:t xml:space="preserve">Not recorded</w:t>
      </w:r>
    </w:p>
    <w:p>
      <w:pPr>
        <w:spacing w:after="70"/>
        <w:ind w:left="180"/>
      </w:pPr>
      <w:r>
        <w:rPr>
          <w:b/>
          <w:bCs/>
          <w:color w:val="1D3C5A"/>
          <w:sz w:val="20"/>
          <w:szCs w:val="20"/>
        </w:rPr>
        <w:t xml:space="preserve">Enabled features: </w:t>
      </w:r>
      <w:r>
        <w:rPr>
          <w:color w:val="17212B"/>
          <w:sz w:val="20"/>
          <w:szCs w:val="20"/>
        </w:rPr>
        <w:t xml:space="preserve">Not recorded</w:t>
      </w:r>
    </w:p>
    <w:p>
      <w:pPr>
        <w:spacing w:after="70"/>
        <w:ind w:left="180"/>
      </w:pPr>
      <w:r>
        <w:rPr>
          <w:b/>
          <w:bCs/>
          <w:color w:val="1D3C5A"/>
          <w:sz w:val="20"/>
          <w:szCs w:val="20"/>
        </w:rPr>
        <w:t xml:space="preserve">Disabled features: </w:t>
      </w:r>
      <w:r>
        <w:rPr>
          <w:color w:val="17212B"/>
          <w:sz w:val="20"/>
          <w:szCs w:val="20"/>
        </w:rPr>
        <w:t xml:space="preserve">Not recorded</w:t>
      </w:r>
    </w:p>
    <w:p>
      <w:pPr>
        <w:spacing w:after="70"/>
        <w:ind w:left="180"/>
      </w:pPr>
      <w:r>
        <w:rPr>
          <w:b/>
          <w:bCs/>
          <w:color w:val="1D3C5A"/>
          <w:sz w:val="20"/>
          <w:szCs w:val="20"/>
        </w:rPr>
        <w:t xml:space="preserve">Configuration evidence: </w:t>
      </w:r>
      <w:r>
        <w:rPr>
          <w:color w:val="17212B"/>
          <w:sz w:val="20"/>
          <w:szCs w:val="20"/>
        </w:rPr>
        <w:t xml:space="preserve">Not recorded</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Not Recorded</w:t>
      </w:r>
    </w:p>
    <w:p>
      <w:pPr>
        <w:spacing w:after="70"/>
        <w:ind w:left="180"/>
      </w:pPr>
      <w:r>
        <w:rPr>
          <w:b/>
          <w:bCs/>
          <w:color w:val="1D3C5A"/>
          <w:sz w:val="20"/>
          <w:szCs w:val="20"/>
        </w:rPr>
        <w:t xml:space="preserve">Affected version status: </w:t>
      </w:r>
      <w:r>
        <w:rPr>
          <w:color w:val="17212B"/>
          <w:sz w:val="20"/>
          <w:szCs w:val="20"/>
        </w:rPr>
        <w:t xml:space="preserve">Not Assessed</w:t>
      </w:r>
    </w:p>
    <w:p>
      <w:pPr>
        <w:spacing w:after="70"/>
        <w:ind w:left="180"/>
      </w:pPr>
      <w:r>
        <w:rPr>
          <w:b/>
          <w:bCs/>
          <w:color w:val="1D3C5A"/>
          <w:sz w:val="20"/>
          <w:szCs w:val="20"/>
        </w:rPr>
        <w:t xml:space="preserve">Affected feature status: </w:t>
      </w:r>
      <w:r>
        <w:rPr>
          <w:color w:val="17212B"/>
          <w:sz w:val="20"/>
          <w:szCs w:val="20"/>
        </w:rPr>
        <w:t xml:space="preserve">Not Assessed</w:t>
      </w:r>
    </w:p>
    <w:p>
      <w:pPr>
        <w:spacing w:after="70"/>
        <w:ind w:left="180"/>
      </w:pPr>
      <w:r>
        <w:rPr>
          <w:b/>
          <w:bCs/>
          <w:color w:val="1D3C5A"/>
          <w:sz w:val="20"/>
          <w:szCs w:val="20"/>
        </w:rPr>
        <w:t xml:space="preserve">Feature enabled status: </w:t>
      </w:r>
      <w:r>
        <w:rPr>
          <w:color w:val="17212B"/>
          <w:sz w:val="20"/>
          <w:szCs w:val="20"/>
        </w:rPr>
        <w:t xml:space="preserve">Not Assessed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Not recorded or not reviewed</w:t>
      </w:r>
    </w:p>
    <w:p>
      <w:pPr>
        <w:spacing w:after="70"/>
        <w:ind w:left="180"/>
      </w:pPr>
      <w:r>
        <w:rPr>
          <w:b/>
          <w:bCs/>
          <w:color w:val="1D3C5A"/>
          <w:sz w:val="20"/>
          <w:szCs w:val="20"/>
        </w:rPr>
        <w:t xml:space="preserve">Management exposure: </w:t>
      </w:r>
      <w:r>
        <w:rPr>
          <w:color w:val="17212B"/>
          <w:sz w:val="20"/>
          <w:szCs w:val="20"/>
        </w:rPr>
        <w:t xml:space="preserve">Unknown</w:t>
      </w:r>
    </w:p>
    <w:p>
      <w:pPr>
        <w:spacing w:after="70"/>
        <w:ind w:left="180"/>
      </w:pPr>
      <w:r>
        <w:rPr>
          <w:b/>
          <w:bCs/>
          <w:color w:val="1D3C5A"/>
          <w:sz w:val="20"/>
          <w:szCs w:val="20"/>
        </w:rPr>
        <w:t xml:space="preserve">Exposure status: </w:t>
      </w:r>
      <w:r>
        <w:rPr>
          <w:color w:val="17212B"/>
          <w:sz w:val="20"/>
          <w:szCs w:val="20"/>
        </w:rPr>
        <w:t xml:space="preserve">Not Assessed</w:t>
      </w:r>
    </w:p>
    <w:p>
      <w:pPr>
        <w:pStyle w:val="Heading2"/>
      </w:pPr>
      <w:r>
        <w:t xml:space="preserve">Evidence Required to Prove Not Applicable</w:t>
      </w:r>
    </w:p>
    <w:p>
      <w:pPr>
        <w:spacing w:after="60" w:before="120"/>
      </w:pPr>
      <w:r>
        <w:rPr>
          <w:b/>
          <w:bCs/>
          <w:color w:val="1D3C5A"/>
          <w:sz w:val="22"/>
          <w:szCs w:val="22"/>
        </w:rPr>
        <w:t xml:space="preserve">Vendorlens Context</w:t>
      </w:r>
    </w:p>
    <w:p>
      <w:pPr>
        <w:spacing w:after="70"/>
        <w:ind w:left="220"/>
      </w:pPr>
      <w:r>
        <w:rPr>
          <w:b/>
          <w:bCs/>
          <w:color w:val="1D3C5A"/>
          <w:sz w:val="20"/>
          <w:szCs w:val="20"/>
        </w:rPr>
        <w:t xml:space="preserve">Plain English gap: </w:t>
      </w:r>
      <w:r>
        <w:rPr>
          <w:color w:val="17212B"/>
          <w:sz w:val="20"/>
          <w:szCs w:val="20"/>
        </w:rPr>
        <w:t xml:space="preserve">VendorLens evidence was not attached to this pack.</w:t>
      </w:r>
    </w:p>
    <w:p>
      <w:pPr>
        <w:spacing w:after="70"/>
        <w:ind w:left="220"/>
      </w:pPr>
      <w:r>
        <w:rPr>
          <w:b/>
          <w:bCs/>
          <w:color w:val="1D3C5A"/>
          <w:sz w:val="20"/>
          <w:szCs w:val="20"/>
        </w:rPr>
        <w:t xml:space="preserve">Why it matters: </w:t>
      </w:r>
      <w:r>
        <w:rPr>
          <w:color w:val="17212B"/>
          <w:sz w:val="20"/>
          <w:szCs w:val="20"/>
        </w:rPr>
        <w:t xml:space="preserve">The report cannot prove network vendor applicability without customer asset, version, feature, and source-advisory evidence.</w:t>
      </w:r>
    </w:p>
    <w:p>
      <w:pPr>
        <w:spacing w:after="70"/>
        <w:ind w:left="220"/>
      </w:pPr>
      <w:r>
        <w:rPr>
          <w:b/>
          <w:bCs/>
          <w:color w:val="1D3C5A"/>
          <w:sz w:val="20"/>
          <w:szCs w:val="20"/>
        </w:rPr>
        <w:t xml:space="preserve">Required evidence: </w:t>
      </w:r>
      <w:r>
        <w:rPr>
          <w:color w:val="17212B"/>
          <w:sz w:val="20"/>
          <w:szCs w:val="20"/>
        </w:rPr>
        <w:t xml:space="preserve">Reviewed vendor advisory, customer network asset inventory, firmware/version evidence, feature configuration evidence, and exposure evidence.</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pStyle w:val="Heading2"/>
      </w:pPr>
      <w:r>
        <w:t xml:space="preserve">Urgent Patch / Mitigation / Scope Confirmation Recommendation</w:t>
      </w:r>
    </w:p>
    <w:p>
      <w:pPr>
        <w:spacing w:after="120"/>
      </w:pPr>
      <w:r>
        <w:t xml:space="preserve">PatchForge cannot issue a final remediation, risk acceptance, closure, or not-applicable decision without reviewed evidence and named human approval.</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Not attached</w:t>
      </w:r>
    </w:p>
    <w:p>
      <w:pPr>
        <w:spacing w:after="70"/>
        <w:ind w:left="180"/>
      </w:pPr>
      <w:r>
        <w:rPr>
          <w:b/>
          <w:bCs/>
          <w:color w:val="1D3C5A"/>
          <w:sz w:val="20"/>
          <w:szCs w:val="20"/>
        </w:rPr>
        <w:t xml:space="preserve">Short answer: </w:t>
      </w:r>
      <w:r>
        <w:rPr>
          <w:color w:val="17212B"/>
          <w:sz w:val="20"/>
          <w:szCs w:val="20"/>
        </w:rPr>
        <w:t xml:space="preserve">No VendorLens chat summary attached.</w:t>
      </w:r>
    </w:p>
    <w:p>
      <w:pPr>
        <w:spacing w:after="70"/>
        <w:ind w:left="180"/>
      </w:pPr>
      <w:r>
        <w:rPr>
          <w:b/>
          <w:bCs/>
          <w:color w:val="1D3C5A"/>
          <w:sz w:val="20"/>
          <w:szCs w:val="20"/>
        </w:rPr>
        <w:t xml:space="preserve">Governed posture: </w:t>
      </w:r>
      <w:r>
        <w:rPr>
          <w:color w:val="17212B"/>
          <w:sz w:val="20"/>
          <w:szCs w:val="20"/>
        </w:rPr>
        <w:t xml:space="preserve">Not Assessed</w:t>
      </w:r>
    </w:p>
    <w:p>
      <w:pPr>
        <w:spacing w:after="70"/>
        <w:ind w:left="180"/>
      </w:pPr>
      <w:r>
        <w:rPr>
          <w:b/>
          <w:bCs/>
          <w:color w:val="1D3C5A"/>
          <w:sz w:val="20"/>
          <w:szCs w:val="20"/>
        </w:rPr>
        <w:t xml:space="preserve">Decision not allowed yet: </w:t>
      </w:r>
      <w:r>
        <w:rPr>
          <w:color w:val="17212B"/>
          <w:sz w:val="20"/>
          <w:szCs w:val="20"/>
        </w:rPr>
        <w:t xml:space="preserve">Human review remains required.</w:t>
      </w:r>
    </w:p>
    <w:p>
      <w:pPr>
        <w:pStyle w:val="Heading1"/>
      </w:pPr>
      <w:r>
        <w:t xml:space="preserve">Patch Version Comparison for CISO Review</w:t>
      </w:r>
    </w:p>
    <w:p>
      <w:pPr>
        <w:spacing w:after="120"/>
      </w:pPr>
      <w:r>
        <w:t xml:space="preserve">Patch version comparison was not attached to this signed pack.</w:t>
      </w:r>
    </w:p>
    <w:p>
      <w:pPr>
        <w:spacing w:after="70"/>
        <w:ind w:left="180"/>
      </w:pPr>
      <w:r>
        <w:rPr>
          <w:b/>
          <w:bCs/>
          <w:color w:val="1D3C5A"/>
          <w:sz w:val="20"/>
          <w:szCs w:val="20"/>
        </w:rPr>
        <w:t xml:space="preserve">Vendor: </w:t>
      </w:r>
      <w:r>
        <w:rPr>
          <w:color w:val="17212B"/>
          <w:sz w:val="20"/>
          <w:szCs w:val="20"/>
        </w:rPr>
        <w:t xml:space="preserve">Not attached</w:t>
      </w:r>
    </w:p>
    <w:p>
      <w:pPr>
        <w:spacing w:after="70"/>
        <w:ind w:left="180"/>
      </w:pPr>
      <w:r>
        <w:rPr>
          <w:b/>
          <w:bCs/>
          <w:color w:val="1D3C5A"/>
          <w:sz w:val="20"/>
          <w:szCs w:val="20"/>
        </w:rPr>
        <w:t xml:space="preserve">Asset: </w:t>
      </w:r>
      <w:r>
        <w:rPr>
          <w:color w:val="17212B"/>
          <w:sz w:val="20"/>
          <w:szCs w:val="20"/>
        </w:rPr>
        <w:t xml:space="preserve">Not attached</w:t>
      </w:r>
    </w:p>
    <w:p>
      <w:pPr>
        <w:spacing w:after="70"/>
        <w:ind w:left="180"/>
      </w:pPr>
      <w:r>
        <w:rPr>
          <w:b/>
          <w:bCs/>
          <w:color w:val="1D3C5A"/>
          <w:sz w:val="20"/>
          <w:szCs w:val="20"/>
        </w:rPr>
        <w:t xml:space="preserve">Advisory / CVE: </w:t>
      </w:r>
      <w:r>
        <w:rPr>
          <w:color w:val="17212B"/>
          <w:sz w:val="20"/>
          <w:szCs w:val="20"/>
        </w:rPr>
        <w:t xml:space="preserve">Not attached</w:t>
      </w:r>
    </w:p>
    <w:p>
      <w:pPr>
        <w:spacing w:after="70"/>
        <w:ind w:left="180"/>
      </w:pPr>
      <w:r>
        <w:rPr>
          <w:b/>
          <w:bCs/>
          <w:color w:val="1D3C5A"/>
          <w:sz w:val="20"/>
          <w:szCs w:val="20"/>
        </w:rPr>
        <w:t xml:space="preserve">Current version: </w:t>
      </w:r>
      <w:r>
        <w:rPr>
          <w:color w:val="17212B"/>
          <w:sz w:val="20"/>
          <w:szCs w:val="20"/>
        </w:rPr>
        <w:t xml:space="preserve">Not recorded</w:t>
      </w:r>
    </w:p>
    <w:p>
      <w:pPr>
        <w:spacing w:after="70"/>
        <w:ind w:left="180"/>
      </w:pPr>
      <w:r>
        <w:rPr>
          <w:b/>
          <w:bCs/>
          <w:color w:val="1D3C5A"/>
          <w:sz w:val="20"/>
          <w:szCs w:val="20"/>
        </w:rPr>
        <w:t xml:space="preserve">Target / fixed version: </w:t>
      </w:r>
      <w:r>
        <w:rPr>
          <w:color w:val="17212B"/>
          <w:sz w:val="20"/>
          <w:szCs w:val="20"/>
        </w:rPr>
        <w:t xml:space="preserve">Not recorded</w:t>
      </w:r>
    </w:p>
    <w:p>
      <w:pPr>
        <w:spacing w:after="70"/>
        <w:ind w:left="180"/>
      </w:pPr>
      <w:r>
        <w:rPr>
          <w:b/>
          <w:bCs/>
          <w:color w:val="1D3C5A"/>
          <w:sz w:val="20"/>
          <w:szCs w:val="20"/>
        </w:rPr>
        <w:t xml:space="preserve">Current version status: </w:t>
      </w:r>
      <w:r>
        <w:rPr>
          <w:color w:val="17212B"/>
          <w:sz w:val="20"/>
          <w:szCs w:val="20"/>
        </w:rPr>
        <w:t xml:space="preserve">Not Assessed</w:t>
      </w:r>
    </w:p>
    <w:p>
      <w:pPr>
        <w:spacing w:after="70"/>
        <w:ind w:left="180"/>
      </w:pPr>
      <w:r>
        <w:rPr>
          <w:b/>
          <w:bCs/>
          <w:color w:val="1D3C5A"/>
          <w:sz w:val="20"/>
          <w:szCs w:val="20"/>
        </w:rPr>
        <w:t xml:space="preserve">Target version status: </w:t>
      </w:r>
      <w:r>
        <w:rPr>
          <w:color w:val="17212B"/>
          <w:sz w:val="20"/>
          <w:szCs w:val="20"/>
        </w:rPr>
        <w:t xml:space="preserve">Not Assessed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Security Delta</w:t>
      </w:r>
    </w:p>
    <w:p>
      <w:pPr>
        <w:spacing w:after="120"/>
      </w:pPr>
      <w:r>
        <w:t xml:space="preserve">Reviewed release-note evidence is required before PatchForge can state the exact security changes introduced by the target version.</w:t>
      </w:r>
    </w:p>
    <w:p>
      <w:pPr>
        <w:pStyle w:val="Heading2"/>
      </w:pPr>
      <w:r>
        <w:t xml:space="preserve">Operational Delta and Evidence Required</w:t>
      </w:r>
    </w:p>
    <w:p>
      <w:pPr>
        <w:pStyle w:val="ListParagraph"/>
        <w:numPr>
          <w:ilvl w:val="0"/>
          <w:numId w:val="1"/>
        </w:numPr>
        <w:spacing w:after="80"/>
      </w:pPr>
      <w:r>
        <w:rPr>
          <w:color w:val="17212B"/>
          <w:sz w:val="20"/>
          <w:szCs w:val="20"/>
        </w:rPr>
        <w:t xml:space="preserve">Not recorded</w:t>
      </w:r>
    </w:p>
    <w:p>
      <w:pPr>
        <w:pStyle w:val="Heading2"/>
      </w:pPr>
      <w:r>
        <w:t xml:space="preserve">CISO Summary</w:t>
      </w:r>
    </w:p>
    <w:p>
      <w:pPr>
        <w:spacing w:after="120"/>
      </w:pPr>
      <w:r>
        <w:t xml:space="preserve">No CISO version-comparison summary is available because the comparison artefact was not attached.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Patch Governance Pack</dc:title>
  <dc:creator>DIIaC PatchForge</dc:creator>
  <dc:description>Customer Patch Governance Pack for CVE-2026-48172</dc:description>
  <cp:lastModifiedBy>Un-named</cp:lastModifiedBy>
  <cp:revision>1</cp:revision>
  <dcterms:created xsi:type="dcterms:W3CDTF">2026-05-28T14:31:09.849Z</dcterms:created>
  <dcterms:modified xsi:type="dcterms:W3CDTF">2026-05-28T14:31:09.849Z</dcterms:modified>
</cp:coreProperties>
</file>

<file path=docProps/custom.xml><?xml version="1.0" encoding="utf-8"?>
<Properties xmlns="http://schemas.openxmlformats.org/officeDocument/2006/custom-properties" xmlns:vt="http://schemas.openxmlformats.org/officeDocument/2006/docPropsVTypes"/>
</file>