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Board Vulnerability Remediation Summary</w:t>
      </w:r>
      <w:r>
        <w:rPr>
          <w:color w:val="5E6B76"/>
          <w:sz w:val="20"/>
          <w:szCs w:val="20"/>
        </w:rPr>
        <w:br/>
        <w:t xml:space="preserve">Board and senior leadership | CVE-2026-48172 | Pack PF-20260527-54588be9</w:t>
      </w:r>
      <w:r>
        <w:rPr>
          <w:color w:val="17212B"/>
          <w:sz w:val="20"/>
          <w:szCs w:val="20"/>
        </w:rPr>
        <w:br/>
        <w:t xml:space="preserve">Generated 27/05/2026, 00:39:07. Decision posture: Defer Pending Evidence. Readiness: Blocked.</w:t>
      </w:r>
    </w:p>
    <w:p>
      <w:pPr>
        <w:pStyle w:val="Heading1"/>
        <w:keepNext/>
      </w:pPr>
      <w:r>
        <w:t xml:space="preserve">Decision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CVE-2026-48172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LiteSpeed cPanel Plugin Privilege Escalation Vulnerability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Severity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posture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Readiness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Blocked (0)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Final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Not issued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Immutable and preserved</w:t>
            </w:r>
          </w:p>
        </w:tc>
      </w:tr>
    </w:tbl>
    <w:p>
      <w:pPr>
        <w:pStyle w:val="Heading1"/>
        <w:keepNext/>
      </w:pPr>
      <w:r>
        <w:t xml:space="preserve">Evidence, Trust, and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Signed pack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PF-20260527-54588be9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Signing provider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Azure Key Vault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Signature algorithm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ES256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Governance manifest SHA-256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32d8c68989fd52a6b3c055048aa95fc296d1e69d591eddf2d757a4aded8435da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Evidence references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keepNext/>
      </w:pPr>
      <w:r>
        <w:t xml:space="preserve">Source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ref</w:t>
            </w:r>
          </w:p>
        </w:tc>
        <w:tc>
          <w:tcPr>
            <w:tcW w:type="dxa" w:w="224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  <w:tc>
          <w:tcPr>
            <w:tcW w:type="dxa" w:w="2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src-cisa-kev-CVE-2026-48172</w:t>
            </w:r>
          </w:p>
        </w:tc>
        <w:tc>
          <w:tcPr>
            <w:tcW w:type="dxa" w:w="22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Kev Record</w:t>
            </w:r>
          </w:p>
        </w:tc>
        <w:tc>
          <w:tcPr>
            <w:tcW w:type="dxa" w:w="18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2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Referenced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src-first-epss-CVE-2026-48172-2026-05-26</w:t>
            </w:r>
          </w:p>
        </w:tc>
        <w:tc>
          <w:tcPr>
            <w:tcW w:type="dxa" w:w="224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Epss Signal</w:t>
            </w:r>
          </w:p>
        </w:tc>
        <w:tc>
          <w:tcPr>
            <w:tcW w:type="dxa" w:w="18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</w:t>
            </w:r>
          </w:p>
        </w:tc>
        <w:tc>
          <w:tcPr>
            <w:tcW w:type="dxa" w:w="20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Referenced</w:t>
            </w:r>
          </w:p>
        </w:tc>
      </w:tr>
    </w:tbl>
    <w:p>
      <w:pPr>
        <w:pStyle w:val="Heading1"/>
        <w:keepNext/>
        <w:pageBreakBefore/>
      </w:pPr>
      <w:r>
        <w:t xml:space="preserve">Bayesian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Generated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Advisory boundary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Advisory only; cannot close gates or approve risk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Defer Pending Evidence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Exploit probability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Business impact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feasibility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Change risk posterior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Deferral risk posterior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54%</w:t>
            </w:r>
          </w:p>
        </w:tc>
      </w:tr>
    </w:tbl>
    <w:p>
      <w:pPr>
        <w:pStyle w:val="Heading1"/>
        <w:keepNext/>
      </w:pPr>
      <w:r>
        <w:t xml:space="preserve">Vendor and Threat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Vendor intelligence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Not generated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Threat landscape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Source-bound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Active exploitation signals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Critical open advisories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Patch maturity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Unknown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Source review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Pending review unless explicitly accepted</w:t>
            </w:r>
          </w:p>
        </w:tc>
      </w:tr>
    </w:tbl>
    <w:p>
      <w:pPr>
        <w:pStyle w:val="Heading1"/>
        <w:keepNext/>
      </w:pPr>
      <w:r>
        <w:t xml:space="preserve">Blockers and Required Human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8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Blocker / Action</w:t>
            </w:r>
          </w:p>
        </w:tc>
        <w:tc>
          <w:tcPr>
            <w:tcW w:type="dxa" w:w="262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outcome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Affected Asset Scope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Review Signoff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Record accountable approval event after evidence review.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 Availability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 Identity</w:t>
            </w:r>
          </w:p>
        </w:tc>
        <w:tc>
          <w:tcPr>
            <w:tcW w:type="dxa" w:w="262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Accountable service/security owner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Assign owner, attach reviewed evidence, and rerun deterministic compile.</w:t>
            </w:r>
          </w:p>
        </w:tc>
      </w:tr>
      <w:tr>
        <w:trPr>
          <w:tblHeader w:val="false"/>
        </w:trPr>
        <w:tc>
          <w:tcPr>
            <w:tcW w:type="dxa" w:w="3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26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CAB / security lead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Explicit approval remains required</w:t>
            </w:r>
          </w:p>
        </w:tc>
      </w:tr>
    </w:tbl>
    <w:p>
      <w:pPr>
        <w:pStyle w:val="Heading1"/>
        <w:keepNext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  <w:keepNext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  <w:keepNext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affected_asset_scope.json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bayesian_patch_risk_snapshot.json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compensating_controls_plan.json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exploitability_assessment.json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patch_change_readiness.json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patch_feasibility_assessment.json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patch_prior_update_proposal.json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patch_prior_usage_manifest.json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patch_risk_acceptance_state.json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replay_certificate.json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sra_trace.json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p>
      <w:pPr>
        <w:spacing w:before="240"/>
      </w:pPr>
      <w:r>
        <w:rPr>
          <w:b/>
          <w:bCs/>
          <w:color w:val="1D3C5A"/>
        </w:rPr>
        <w:t xml:space="preserve">Report integrity note: </w:t>
      </w:r>
      <w:r>
        <w:t xml:space="preserve">This report was generated from signed pack PF-20260527-54588be9. Source truth still depends on reviewed source evidence and accountable human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Vulnerability Remediation Summary</dc:title>
  <dc:creator>DIIaC PatchForge</dc:creator>
  <dc:description>Board Vulnerability Remediation Summary for CVE-2026-48172</dc:description>
  <cp:lastModifiedBy>Un-named</cp:lastModifiedBy>
  <cp:revision>1</cp:revision>
  <dcterms:created xsi:type="dcterms:W3CDTF">2026-05-27T00:39:07.014Z</dcterms:created>
  <dcterms:modified xsi:type="dcterms:W3CDTF">2026-05-27T00:39:07.014Z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