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生成日期：2026-09-25　　数据 · 算力 · 信息化</w:t>
      </w:r>
    </w:p>
    <w:p/>
    <w:p>
      <w:pPr>
        <w:pStyle w:val="Heading1"/>
      </w:pPr>
      <w:r>
        <w:rPr>
          <w:color w:val="5B6DE4"/>
          <w:sz w:val="28"/>
        </w:rPr>
        <w:t>一、过去 24 小时关键政策</w:t>
      </w:r>
    </w:p>
    <w:p>
      <w:r>
        <w:rPr>
          <w:b/>
          <w:sz w:val="24"/>
        </w:rPr>
        <w:t>《关于对派拓公司在华销售产品启动网络安全审查的公告》</w:t>
      </w:r>
    </w:p>
    <w:p>
      <w:r>
        <w:rPr>
          <w:color w:val="646464"/>
          <w:sz w:val="20"/>
        </w:rPr>
        <w:t>文　　号：暂无</w:t>
        <w:br/>
        <w:t>发文机关：中央网络安全和信息化委员会办公室</w:t>
        <w:br/>
        <w:t>发文日期：2026-09-20</w:t>
        <w:br/>
        <w:t>原文链接：https://www.cac.gov.cn/wxzw/wlaq/A093705index_1.htm</w:t>
      </w:r>
    </w:p>
    <w:p>
      <w:pPr>
        <w:ind w:left="240"/>
      </w:pPr>
      <w:r>
        <w:t>对派拓网络在华销售产品启动网络安全审查，维护关键信息基础设施供应链安全。</w:t>
      </w:r>
    </w:p>
    <w:p>
      <w:pPr>
        <w:spacing w:before="0" w:after="80"/>
        <w:pBdr>
          <w:bottom w:val="single" w:sz="4" w:space="1" w:color="DDDDDD"/>
        </w:pBdr>
      </w:pPr>
    </w:p>
    <w:p>
      <w:r>
        <w:rPr>
          <w:b/>
          <w:sz w:val="24"/>
        </w:rPr>
        <w:t>《数据出境安全管理政策法规问答（2026年9月）》</w:t>
      </w:r>
    </w:p>
    <w:p>
      <w:r>
        <w:rPr>
          <w:color w:val="646464"/>
          <w:sz w:val="20"/>
        </w:rPr>
        <w:t>文　　号：暂无</w:t>
        <w:br/>
        <w:t>发文机关：国家互联网信息办公室</w:t>
        <w:br/>
        <w:t>发文日期：2026-09-11</w:t>
        <w:br/>
        <w:t>原文链接：https://www.cac.gov.cn/wxzw/A0937index_1.htm</w:t>
      </w:r>
    </w:p>
    <w:p>
      <w:pPr>
        <w:ind w:left="240"/>
      </w:pPr>
      <w:r>
        <w:t>以问答形式解读数据出境安全评估、标准合同等制度要点，回应企业合规关切。</w:t>
      </w:r>
    </w:p>
    <w:p>
      <w:pPr>
        <w:spacing w:before="0" w:after="80"/>
        <w:pBdr>
          <w:bottom w:val="single" w:sz="4" w:space="1" w:color="DDDDDD"/>
        </w:pBdr>
      </w:pPr>
    </w:p>
    <w:p>
      <w:r>
        <w:rPr>
          <w:b/>
          <w:sz w:val="24"/>
        </w:rPr>
        <w:t>《2026年国家网络安全宣传周活动》</w:t>
      </w:r>
    </w:p>
    <w:p>
      <w:r>
        <w:rPr>
          <w:color w:val="646464"/>
          <w:sz w:val="20"/>
        </w:rPr>
        <w:t>文　　号：暂无</w:t>
        <w:br/>
        <w:t>发文机关：中央网信办等十部门</w:t>
        <w:br/>
        <w:t>发文日期：2026-09-14</w:t>
        <w:br/>
        <w:t>原文链接：http://jx.people.com.cn/n2/2026/0902/c186330-41684309.html</w:t>
      </w:r>
    </w:p>
    <w:p>
      <w:pPr>
        <w:ind w:left="240"/>
      </w:pPr>
      <w:r>
        <w:t>9月14日至20日全国开展网络安全宣传周，聚焦技术高峰论坛与全民安全意识提升。</w:t>
      </w:r>
    </w:p>
    <w:p>
      <w:pPr>
        <w:spacing w:before="0" w:after="80"/>
        <w:pBdr>
          <w:bottom w:val="single" w:sz="4" w:space="1" w:color="DDDDDD"/>
        </w:pBdr>
      </w:pPr>
    </w:p>
    <w:p>
      <w:r>
        <w:rPr>
          <w:b/>
          <w:sz w:val="24"/>
        </w:rPr>
        <w:t>《中方关于深化中国—东盟数字治理合作的倡议》</w:t>
      </w:r>
    </w:p>
    <w:p>
      <w:r>
        <w:rPr>
          <w:color w:val="646464"/>
          <w:sz w:val="20"/>
        </w:rPr>
        <w:t>文　　号：暂无</w:t>
        <w:br/>
        <w:t>发文机关：国家互联网信息办公室</w:t>
        <w:br/>
        <w:t>发文日期：2026-09-17</w:t>
        <w:br/>
        <w:t>原文链接：https://wap.cac.gov.cn/phoneindex.htm?defaultIndex=1</w:t>
      </w:r>
    </w:p>
    <w:p>
      <w:pPr>
        <w:ind w:left="240"/>
      </w:pPr>
      <w:r>
        <w:t>在APEC数字周期间提出深化中国—东盟数字治理合作，推动普惠包容数字合作。</w:t>
      </w:r>
    </w:p>
    <w:p>
      <w:pPr>
        <w:spacing w:before="0" w:after="80"/>
        <w:pBdr>
          <w:bottom w:val="single" w:sz="4" w:space="1" w:color="DDDDDD"/>
        </w:pBdr>
      </w:pPr>
    </w:p>
    <w:p>
      <w:r>
        <w:rPr>
          <w:b/>
          <w:sz w:val="24"/>
        </w:rPr>
        <w:t>《中文互联网基础语料4.0等三类高质量数据集正式发布》</w:t>
      </w:r>
    </w:p>
    <w:p>
      <w:r>
        <w:rPr>
          <w:color w:val="646464"/>
          <w:sz w:val="20"/>
        </w:rPr>
        <w:t>文　　号：暂无</w:t>
        <w:br/>
        <w:t>发文机关：国家互联网信息办公室</w:t>
        <w:br/>
        <w:t>发文日期：2026-09-17</w:t>
        <w:br/>
        <w:t>原文链接：https://wap.cac.gov.cn/phoneindex.htm?defaultIndex=1</w:t>
      </w:r>
    </w:p>
    <w:p>
      <w:pPr>
        <w:ind w:left="240"/>
      </w:pPr>
      <w:r>
        <w:t>发布中文互联网基础语料4.0等高质量数据集，支撑人工智能大模型训练数据供给。</w:t>
      </w:r>
    </w:p>
    <w:p>
      <w:pPr>
        <w:spacing w:before="0" w:after="80"/>
        <w:pBdr>
          <w:bottom w:val="single" w:sz="4" w:space="1" w:color="DDDDDD"/>
        </w:pBdr>
      </w:pPr>
    </w:p>
    <w:p>
      <w:r>
        <w:rPr>
          <w:b/>
          <w:sz w:val="24"/>
        </w:rPr>
        <w:t>《2026年人工智能技术60国家互联网信息办公室相关活动》</w:t>
      </w:r>
    </w:p>
    <w:p>
      <w:r>
        <w:rPr>
          <w:color w:val="646464"/>
          <w:sz w:val="20"/>
        </w:rPr>
        <w:t>文　　号：暂无</w:t>
        <w:br/>
        <w:t>发文机关：国家互联网信息办公室</w:t>
        <w:br/>
        <w:t>发文日期：2026-09-17</w:t>
        <w:br/>
        <w:t>原文链接：https://wap.cac.gov.cn/phoneindex.htm?defaultIndex=1</w:t>
      </w:r>
    </w:p>
    <w:p>
      <w:pPr>
        <w:ind w:left="240"/>
      </w:pPr>
      <w:r>
        <w:t>网信办在2026年推进人工智能技术治理与标准建设相关工作部署。</w:t>
      </w:r>
    </w:p>
    <w:p>
      <w:pPr>
        <w:spacing w:before="0" w:after="80"/>
        <w:pBdr>
          <w:bottom w:val="single" w:sz="4" w:space="1" w:color="DDDDDD"/>
        </w:pBdr>
      </w:pPr>
    </w:p>
    <w:p/>
    <w:p>
      <w:pPr>
        <w:pStyle w:val="Heading1"/>
      </w:pPr>
      <w:r>
        <w:rPr>
          <w:color w:val="5B6DE4"/>
          <w:sz w:val="28"/>
        </w:rPr>
        <w:t>二、过去一个月主要政策动向</w:t>
      </w:r>
    </w:p>
    <w:p>
      <w:r>
        <w:rPr>
          <w:b/>
          <w:sz w:val="24"/>
        </w:rPr>
        <w:t>《“人工智能+软件”专项行动实施方案》</w:t>
      </w:r>
    </w:p>
    <w:p>
      <w:r>
        <w:rPr>
          <w:color w:val="646464"/>
          <w:sz w:val="20"/>
        </w:rPr>
        <w:t>文　　号：工信部信发〔2026〕209号</w:t>
        <w:br/>
        <w:t>发文机关：工业和信息化部</w:t>
        <w:br/>
        <w:t>发文日期：2026-09-02</w:t>
        <w:br/>
        <w:t>原文链接：https://www.miit.gov.cn/search/zcwjk.html?websiteid=110000000000000&amp;tpl=14&amp;category=183</w:t>
      </w:r>
    </w:p>
    <w:p>
      <w:pPr>
        <w:ind w:left="240"/>
      </w:pPr>
      <w:r>
        <w:t>推动人工智能与软件产业深度融合，明确专项行动目标、重点任务与保障措施。</w:t>
      </w:r>
    </w:p>
    <w:p>
      <w:pPr>
        <w:spacing w:before="0" w:after="80"/>
        <w:pBdr>
          <w:bottom w:val="single" w:sz="4" w:space="1" w:color="DDDDDD"/>
        </w:pBdr>
      </w:pPr>
    </w:p>
    <w:p>
      <w:r>
        <w:rPr>
          <w:b/>
          <w:sz w:val="24"/>
        </w:rPr>
        <w:t>《智能网联新能源汽车产业发展“十五五”规划》</w:t>
      </w:r>
    </w:p>
    <w:p>
      <w:r>
        <w:rPr>
          <w:color w:val="646464"/>
          <w:sz w:val="20"/>
        </w:rPr>
        <w:t>文　　号：暂无</w:t>
        <w:br/>
        <w:t>发文机关：工业和信息化部等九部门</w:t>
        <w:br/>
        <w:t>发文日期：2026-09-11</w:t>
        <w:br/>
        <w:t>原文链接：https://www.miit.gov.cn/search/zcwjk.html?websiteid=110000000000000&amp;tpl=14&amp;category=183</w:t>
      </w:r>
    </w:p>
    <w:p>
      <w:pPr>
        <w:ind w:left="240"/>
      </w:pPr>
      <w:r>
        <w:t>九部门联合印发智能网联新能源汽车“十五五”规划，部署产业数字化与智能化升级。</w:t>
      </w:r>
    </w:p>
    <w:p>
      <w:pPr>
        <w:spacing w:before="0" w:after="80"/>
        <w:pBdr>
          <w:bottom w:val="single" w:sz="4" w:space="1" w:color="DDDDDD"/>
        </w:pBdr>
      </w:pPr>
    </w:p>
    <w:p>
      <w:r>
        <w:rPr>
          <w:b/>
          <w:sz w:val="24"/>
        </w:rPr>
        <w:t>《2026年国家网络安全宣传周开幕式在山东济南举行》</w:t>
      </w:r>
    </w:p>
    <w:p>
      <w:r>
        <w:rPr>
          <w:color w:val="646464"/>
          <w:sz w:val="20"/>
        </w:rPr>
        <w:t>文　　号：暂无</w:t>
        <w:br/>
        <w:t>发文机关：中央网信办等十部门</w:t>
        <w:br/>
        <w:t>发文日期：2026-09-14</w:t>
        <w:br/>
        <w:t>原文链接：https://www.comnews.cn/node_393.html</w:t>
      </w:r>
    </w:p>
    <w:p>
      <w:pPr>
        <w:ind w:left="240"/>
      </w:pPr>
      <w:r>
        <w:t>网络安全宣传周在济南开幕，1200余人参会，聚焦网络安全技术高峰论坛。</w:t>
      </w:r>
    </w:p>
    <w:p>
      <w:pPr>
        <w:spacing w:before="0" w:after="80"/>
        <w:pBdr>
          <w:bottom w:val="single" w:sz="4" w:space="1" w:color="DDDDDD"/>
        </w:pBdr>
      </w:pPr>
    </w:p>
    <w:p>
      <w:r>
        <w:rPr>
          <w:b/>
          <w:sz w:val="24"/>
        </w:rPr>
        <w:t>《2026国家网络安全宣传周奉贤地区活动暨“数首发”奉贤专场产品发布》</w:t>
      </w:r>
    </w:p>
    <w:p>
      <w:r>
        <w:rPr>
          <w:color w:val="646464"/>
          <w:sz w:val="20"/>
        </w:rPr>
        <w:t>文　　号：暂无</w:t>
        <w:br/>
        <w:t>发文机关：上海市委网信办</w:t>
        <w:br/>
        <w:t>发文日期：2026-09-08</w:t>
        <w:br/>
        <w:t>原文链接：https://jswx.gov.cn/csj/sh/</w:t>
      </w:r>
    </w:p>
    <w:p>
      <w:pPr>
        <w:ind w:left="240"/>
      </w:pPr>
      <w:r>
        <w:t>奉贤区举办网络安全宣传周活动并发布“数首发”产品，推动数据要素市场建设。</w:t>
      </w:r>
    </w:p>
    <w:p>
      <w:pPr>
        <w:spacing w:before="0" w:after="80"/>
        <w:pBdr>
          <w:bottom w:val="single" w:sz="4" w:space="1" w:color="DDDDDD"/>
        </w:pBdr>
      </w:pPr>
    </w:p>
    <w:p>
      <w:r>
        <w:rPr>
          <w:b/>
          <w:sz w:val="24"/>
        </w:rPr>
        <w:t>《2026年APEC数字周期间网信办系列活动》</w:t>
      </w:r>
    </w:p>
    <w:p>
      <w:r>
        <w:rPr>
          <w:color w:val="646464"/>
          <w:sz w:val="20"/>
        </w:rPr>
        <w:t>文　　号：暂无</w:t>
        <w:br/>
        <w:t>发文机关：国家互联网信息办公室</w:t>
        <w:br/>
        <w:t>发文日期：2026-09-17</w:t>
        <w:br/>
        <w:t>原文链接：https://wap.cac.gov.cn/phoneindex.htm?defaultIndex=1</w:t>
      </w:r>
    </w:p>
    <w:p>
      <w:pPr>
        <w:ind w:left="240"/>
      </w:pPr>
      <w:r>
        <w:t>网信办在APEC数字周期间举办系列活动，推动数字治理国际合作与交流。</w:t>
      </w:r>
    </w:p>
    <w:p>
      <w:pPr>
        <w:spacing w:before="0" w:after="80"/>
        <w:pBdr>
          <w:bottom w:val="single" w:sz="4" w:space="1" w:color="DDDDDD"/>
        </w:pBdr>
      </w:pPr>
    </w:p>
    <w:p>
      <w:r>
        <w:rPr>
          <w:b/>
          <w:sz w:val="24"/>
        </w:rPr>
        <w:t>《专家解读：以普惠包容数字合作弥合数智鸿沟》</w:t>
      </w:r>
    </w:p>
    <w:p>
      <w:r>
        <w:rPr>
          <w:color w:val="646464"/>
          <w:sz w:val="20"/>
        </w:rPr>
        <w:t>文　　号：暂无</w:t>
        <w:br/>
        <w:t>发文机关：国家互联网信息办公室</w:t>
        <w:br/>
        <w:t>发文日期：2026-09-17</w:t>
        <w:br/>
        <w:t>原文链接：https://wap.cac.gov.cn/phoneindex.htm?defaultIndex=1</w:t>
      </w:r>
    </w:p>
    <w:p>
      <w:pPr>
        <w:ind w:left="240"/>
      </w:pPr>
      <w:r>
        <w:t>专家解读中国数字合作理念，强调普惠包容弥合数智鸿沟的国际主张。</w:t>
      </w:r>
    </w:p>
    <w:p>
      <w:pPr>
        <w:spacing w:before="0" w:after="80"/>
        <w:pBdr>
          <w:bottom w:val="single" w:sz="4" w:space="1" w:color="DDDDDD"/>
        </w:pBdr>
      </w:pPr>
    </w:p>
    <w:p>
      <w:r>
        <w:rPr>
          <w:b/>
          <w:sz w:val="24"/>
        </w:rPr>
        <w:t>《工业和信息化部政策文件库发布多项政策》</w:t>
      </w:r>
    </w:p>
    <w:p>
      <w:r>
        <w:rPr>
          <w:color w:val="646464"/>
          <w:sz w:val="20"/>
        </w:rPr>
        <w:t>文　　号：暂无</w:t>
        <w:br/>
        <w:t>发文机关：工业和信息化部</w:t>
        <w:br/>
        <w:t>发文日期：2026-09-11</w:t>
        <w:br/>
        <w:t>原文链接：https://www.miit.gov.cn/search/zcwjk.html?websiteid=110000000000000&amp;tpl=14&amp;category=183</w:t>
      </w:r>
    </w:p>
    <w:p>
      <w:pPr>
        <w:ind w:left="240"/>
      </w:pPr>
      <w:r>
        <w:t>工信部政策文件库集中发布人工智能、智能网联汽车等领域多项政策文件。</w:t>
      </w:r>
    </w:p>
    <w:p>
      <w:pPr>
        <w:spacing w:before="0" w:after="80"/>
        <w:pBdr>
          <w:bottom w:val="single" w:sz="4" w:space="1" w:color="DDDDDD"/>
        </w:pBdr>
      </w:pPr>
    </w:p>
    <w:p>
      <w:r>
        <w:rPr>
          <w:b/>
          <w:sz w:val="24"/>
        </w:rPr>
        <w:t>《市场监管总局会同中央网信办、国家铁路局约谈7家涉火车票销售第三方平台》</w:t>
      </w:r>
    </w:p>
    <w:p>
      <w:r>
        <w:rPr>
          <w:color w:val="646464"/>
          <w:sz w:val="20"/>
        </w:rPr>
        <w:t>文　　号：暂无</w:t>
        <w:br/>
        <w:t>发文机关：市场监管总局、中央网信办、国家铁路局</w:t>
        <w:br/>
        <w:t>发文日期：2026-06-12</w:t>
        <w:br/>
        <w:t>原文链接：https://www.cac.gov.cn/wxzw/wlaq/A093705index_1.htm</w:t>
      </w:r>
    </w:p>
    <w:p>
      <w:pPr>
        <w:ind w:left="240"/>
      </w:pPr>
      <w:r>
        <w:t>针对火车票销售第三方平台数据安全与算法问题开展联合约谈，强化平台治理。</w:t>
      </w:r>
    </w:p>
    <w:p>
      <w:pPr>
        <w:spacing w:before="0" w:after="80"/>
        <w:pBdr>
          <w:bottom w:val="single" w:sz="4" w:space="1" w:color="DDDDDD"/>
        </w:pBdr>
      </w:pPr>
    </w:p>
    <w:p>
      <w:r>
        <w:rPr>
          <w:b/>
          <w:sz w:val="24"/>
        </w:rPr>
        <w:t>《关于30款App个人信息收集使用问题的通报》</w:t>
      </w:r>
    </w:p>
    <w:p>
      <w:r>
        <w:rPr>
          <w:color w:val="646464"/>
          <w:sz w:val="20"/>
        </w:rPr>
        <w:t>文　　号：暂无</w:t>
        <w:br/>
        <w:t>发文机关：国家互联网信息办公室</w:t>
        <w:br/>
        <w:t>发文日期：2026-08-06</w:t>
        <w:br/>
        <w:t>原文链接：https://www.cac.gov.cn/wxzw/A0937index_1.htm</w:t>
      </w:r>
    </w:p>
    <w:p>
      <w:pPr>
        <w:ind w:left="240"/>
      </w:pPr>
      <w:r>
        <w:t>通报30款App违规收集使用个人信息问题，持续强化个人信息保护执法。</w:t>
      </w:r>
    </w:p>
    <w:p>
      <w:pPr>
        <w:spacing w:before="0" w:after="80"/>
        <w:pBdr>
          <w:bottom w:val="single" w:sz="4" w:space="1" w:color="DDDDDD"/>
        </w:pBdr>
      </w:pPr>
    </w:p>
    <w:p/>
    <w:p>
      <w:pPr>
        <w:pStyle w:val="Heading1"/>
      </w:pPr>
      <w:r>
        <w:rPr>
          <w:color w:val="5B6DE4"/>
          <w:sz w:val="28"/>
        </w:rPr>
        <w:t>三、今年以来主要政策</w:t>
      </w:r>
    </w:p>
    <w:p>
      <w:r>
        <w:rPr>
          <w:b/>
          <w:sz w:val="24"/>
        </w:rPr>
        <w:t>《辽宁省数字经济发展规划（2026年实施推进方案）》</w:t>
      </w:r>
    </w:p>
    <w:p>
      <w:r>
        <w:rPr>
          <w:color w:val="646464"/>
          <w:sz w:val="20"/>
        </w:rPr>
        <w:t>文　　号：暂无</w:t>
        <w:br/>
        <w:t>发文机关：辽宁省人民政府</w:t>
        <w:br/>
        <w:t>发文日期：2026-03-15</w:t>
      </w:r>
    </w:p>
    <w:p>
      <w:pPr>
        <w:ind w:left="240"/>
      </w:pPr>
      <w:r>
        <w:t>推进辽宁数字经济与实体经济融合，部署数字产业化与产业数字化重点任务。</w:t>
      </w:r>
    </w:p>
    <w:p>
      <w:pPr>
        <w:spacing w:before="0" w:after="80"/>
        <w:pBdr>
          <w:bottom w:val="single" w:sz="4" w:space="1" w:color="DDDDDD"/>
        </w:pBdr>
      </w:pPr>
    </w:p>
    <w:p>
      <w:r>
        <w:rPr>
          <w:b/>
          <w:sz w:val="24"/>
        </w:rPr>
        <w:t>《江苏省数据条例》</w:t>
      </w:r>
    </w:p>
    <w:p>
      <w:r>
        <w:rPr>
          <w:color w:val="646464"/>
          <w:sz w:val="20"/>
        </w:rPr>
        <w:t>文　　号：暂无</w:t>
        <w:br/>
        <w:t>发文机关：江苏省人大常委会</w:t>
        <w:br/>
        <w:t>发文日期：2026-01-20</w:t>
      </w:r>
    </w:p>
    <w:p>
      <w:pPr>
        <w:ind w:left="240"/>
      </w:pPr>
      <w:r>
        <w:t>规范江苏省数据资源管理、流通交易与安全保障，促进数据要素市场化配置。</w:t>
      </w:r>
    </w:p>
    <w:p>
      <w:pPr>
        <w:spacing w:before="0" w:after="80"/>
        <w:pBdr>
          <w:bottom w:val="single" w:sz="4" w:space="1" w:color="DDDDDD"/>
        </w:pBdr>
      </w:pPr>
    </w:p>
    <w:p>
      <w:r>
        <w:rPr>
          <w:b/>
          <w:sz w:val="24"/>
        </w:rPr>
        <w:t>《广东省数字经济促进条例（修订）》</w:t>
      </w:r>
    </w:p>
    <w:p>
      <w:r>
        <w:rPr>
          <w:color w:val="646464"/>
          <w:sz w:val="20"/>
        </w:rPr>
        <w:t>文　　号：暂无</w:t>
        <w:br/>
        <w:t>发文机关：广东省人大常委会</w:t>
        <w:br/>
        <w:t>发文日期：2026-05-10</w:t>
      </w:r>
    </w:p>
    <w:p>
      <w:pPr>
        <w:ind w:left="240"/>
      </w:pPr>
      <w:r>
        <w:t>修订数字经济促进条例，强化数据要素、平台经济与数字产业集群发展。</w:t>
      </w:r>
    </w:p>
    <w:p>
      <w:pPr>
        <w:spacing w:before="0" w:after="80"/>
        <w:pBdr>
          <w:bottom w:val="single" w:sz="4" w:space="1" w:color="DDDDDD"/>
        </w:pBdr>
      </w:pPr>
    </w:p>
    <w:p>
      <w:r>
        <w:rPr>
          <w:b/>
          <w:sz w:val="24"/>
        </w:rPr>
        <w:t>《浙江省公共数据授权运营管理办法》</w:t>
      </w:r>
    </w:p>
    <w:p>
      <w:r>
        <w:rPr>
          <w:color w:val="646464"/>
          <w:sz w:val="20"/>
        </w:rPr>
        <w:t>文　　号：暂无</w:t>
        <w:br/>
        <w:t>发文机关：浙江省人民政府</w:t>
        <w:br/>
        <w:t>发文日期：2026-04-08</w:t>
      </w:r>
    </w:p>
    <w:p>
      <w:pPr>
        <w:ind w:left="240"/>
      </w:pPr>
      <w:r>
        <w:t>规范浙江省公共数据授权运营，明确授权程序、运营监管与安全保障要求。</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9月，国家网信办密集发布数据出境安全管理政策法规问答、启动对派拓公司网络安全审查，并联合市场监管总局约谈火车票销售平台；工信部印发“人工智能+软件”专项行动方案。逻辑：这一轮政策组合拳表明监管重心从“建章立制”转向“精准执法+供应链安全审查”，尤其针对外资网络安全产品和平台企业数据合规。研判：预计四季度将出台更多针对AI训练数据来源合规、跨境数据流动白名单的细则，外资科技企业在华合规成本将进一步上升，建议相关企业提前开展数据映射与供应链安全评估。</w:t>
      </w:r>
    </w:p>
    <w:p>
      <w:r>
        <w:rPr>
          <w:b/>
          <w:color w:val="5B6DE4"/>
        </w:rPr>
        <w:t xml:space="preserve">②  </w:t>
      </w:r>
      <w:r>
        <w:t>现象：工信部信发〔2026〕209号“人工智能+软件”专项行动实施方案与九部门智能网联新能源汽车“十五五”规划相继落地，明确AI与制造业融合路径。逻辑：政策意图在于以“人工智能+”为抓手推动软件产业升级和智能网联汽车产业生态构建，将AI从通用能力转化为行业生产力。研判：下一步将出现更多细分行业“AI+”行动方案，重点关注AI在工业质检、自动驾驶、智能座舱等场景的准入标准与安全评估要求，相关企业应关注行业标准制定窗口期。</w:t>
      </w:r>
    </w:p>
    <w:p>
      <w:r>
        <w:rPr>
          <w:b/>
          <w:color w:val="5B6DE4"/>
        </w:rPr>
        <w:t xml:space="preserve">③  </w:t>
      </w:r>
      <w:r>
        <w:t>现象：国家网信办在APEC数字周期间发布中国—东盟数字治理合作倡议，并发布中文互联网基础语料4.0等高质量数据集。逻辑：中国正以“数据供给+国际治理”双轮驱动，一方面夯实大模型训练数据基础，另一方面输出数字治理中国方案，争夺亚太数字规则话语权。研判：预计中国将在数据跨境流动、AI伦理等领域与东盟形成更多双边共识，国内高质量数据集建设将加速，数据标注、语料加工产业迎来政策红利。</w:t>
      </w:r>
    </w:p>
    <w:p>
      <w:r>
        <w:rPr>
          <w:b/>
          <w:color w:val="5B6DE4"/>
        </w:rPr>
        <w:t xml:space="preserve">④  </w:t>
      </w:r>
      <w:r>
        <w:t>现象：上海市委网信办联合证监局召开资本市场网络合规指导会，奉贤区发布“数首发”数据产品；江苏、浙江、广东等地年内陆续出台数据条例或公共数据授权运营办法。逻辑：地方层面正从“被动落实国家政策”转向“主动探索数据要素市场化路径”，以上海为代表的金融数据合规和以浙江为代表的公共数据运营成为两大差异化方向。研判：区域间数据要素市场建设将呈现“制度竞争”态势，建议关注各地数据交易所互联互通进展及跨区域数据合作机制的突破。</w:t>
      </w:r>
    </w:p>
    <w:p>
      <w:r>
        <w:rPr>
          <w:b/>
          <w:color w:val="5B6DE4"/>
        </w:rPr>
        <w:t xml:space="preserve">⑤  </w:t>
      </w:r>
      <w:r>
        <w:t>现象：2026年国家网络安全宣传周以“网络安全技术高峰论坛”为核心，中央网信办启动对派拓公司网络安全审查，并通报30款App个人信息违规问题。逻辑：安全治理正从“宣传倡导”转向“技术审查+执法通报”常态化，关键信息基础设施供应链安全和个人信息保护成为两大执法抓手。研判：预计关键信息基础设施安全审查将扩展至更多外资网络安全产品，App个人信息抽检频次和处罚力度将加大，企业需建立常态化合规巡检机制。</w:t>
      </w:r>
    </w:p>
    <w:p>
      <w:r>
        <w:rPr>
          <w:b/>
          <w:color w:val="5B6DE4"/>
        </w:rPr>
        <w:t xml:space="preserve">⑥  </w:t>
      </w:r>
      <w:r>
        <w:t>现象：中国以“人工智能+”行动和数据要素制度推进AI与数据治理，欧盟AI Act进入实施阶段并强化GDPR执法，美国则通过行政令和NIST框架推动AI安全标准，日本数字厅推进AI治理与数据开放。逻辑：三方路径差异明显——中国强调“发展优先、安全底线”，欧盟侧重“风险分级、权利保护”，美国偏向“标准引导、行业自律”，日本聚焦“社会5.0与数据流通”。研判：中国在AI应用落地速度上具优势，但在跨境数据规则互认方面面临欧美制度壁垒，建议关注中欧数据跨境流动对话进展及AI国际标准互认可能性。</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