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生成日期：2026-06-07　　数据 · 算力 · 信息化</w:t>
      </w:r>
    </w:p>
    <w:p/>
    <w:p>
      <w:pPr>
        <w:pStyle w:val="Heading1"/>
      </w:pPr>
      <w:r>
        <w:rPr>
          <w:color w:val="5B6DE4"/>
          <w:sz w:val="28"/>
        </w:rPr>
        <w:t>一、过去 24 小时关键政策</w:t>
      </w:r>
    </w:p>
    <w:p>
      <w:r>
        <w:rPr>
          <w:b/>
          <w:sz w:val="24"/>
        </w:rPr>
        <w:t>《刘烈宏赴温州市、深圳市、东莞市调研数据要素市场化配置改革工作》</w:t>
      </w:r>
    </w:p>
    <w:p>
      <w:r>
        <w:rPr>
          <w:color w:val="646464"/>
          <w:sz w:val="20"/>
        </w:rPr>
        <w:t>文　　号：暂无</w:t>
        <w:br/>
        <w:t>发文机关：国家数据局</w:t>
        <w:br/>
        <w:t>发文日期：2026-06-01</w:t>
        <w:br/>
        <w:t>原文链接：https://www.ndrc.gov.cn/fzggw/wld/llh/zyhd/index.html</w:t>
      </w:r>
    </w:p>
    <w:p>
      <w:pPr>
        <w:ind w:left="240"/>
      </w:pPr>
      <w:r>
        <w:t>国家数据局局长调研数据要素改革，推动市场化配置</w:t>
      </w:r>
    </w:p>
    <w:p>
      <w:pPr>
        <w:spacing w:before="0" w:after="80"/>
        <w:pBdr>
          <w:bottom w:val="single" w:sz="4" w:space="1" w:color="DDDDDD"/>
        </w:pBdr>
      </w:pPr>
    </w:p>
    <w:p>
      <w:r>
        <w:rPr>
          <w:b/>
          <w:sz w:val="24"/>
        </w:rPr>
        <w:t>《国家数据局印发2026年数字经济发展工作要点》</w:t>
      </w:r>
    </w:p>
    <w:p>
      <w:r>
        <w:rPr>
          <w:color w:val="646464"/>
          <w:sz w:val="20"/>
        </w:rPr>
        <w:t>文　　号：暂无</w:t>
        <w:br/>
        <w:t>发文机关：国家数据局</w:t>
        <w:br/>
        <w:t>发文日期：2026-05-25</w:t>
        <w:br/>
        <w:t>原文链接：http://www.szlhq.gov.cn/bmxxgk/zwfwj/dtxx_124513/gzdt_124514/content/post_12804699.html</w:t>
      </w:r>
    </w:p>
    <w:p>
      <w:pPr>
        <w:ind w:left="240"/>
      </w:pPr>
      <w:r>
        <w:t>部署算力网、数据基础设施、数据赋能AI等六大行动</w:t>
      </w:r>
    </w:p>
    <w:p>
      <w:pPr>
        <w:spacing w:before="0" w:after="80"/>
        <w:pBdr>
          <w:bottom w:val="single" w:sz="4" w:space="1" w:color="DDDDDD"/>
        </w:pBdr>
      </w:pPr>
    </w:p>
    <w:p>
      <w:r>
        <w:rPr>
          <w:b/>
          <w:sz w:val="24"/>
        </w:rPr>
        <w:t>《广东省2026年支持推动人工智能赋能新型工业化标杆项目入库储备》</w:t>
      </w:r>
    </w:p>
    <w:p>
      <w:r>
        <w:rPr>
          <w:color w:val="646464"/>
          <w:sz w:val="20"/>
        </w:rPr>
        <w:t>文　　号：暂无</w:t>
        <w:br/>
        <w:t>发文机关：广东省工业和信息化厅</w:t>
        <w:br/>
        <w:t>发文日期：2026-06-01</w:t>
        <w:br/>
        <w:t>原文链接：http://www.jiangmen.gov.cn/jmgxj/attachment/0/349/349704/3350943.pdf</w:t>
      </w:r>
    </w:p>
    <w:p>
      <w:pPr>
        <w:ind w:left="240"/>
      </w:pPr>
      <w:r>
        <w:t>广东启动AI赋能新型工业化项目入库，聚焦标杆示范</w:t>
      </w:r>
    </w:p>
    <w:p>
      <w:pPr>
        <w:spacing w:before="0" w:after="80"/>
        <w:pBdr>
          <w:bottom w:val="single" w:sz="4" w:space="1" w:color="DDDDDD"/>
        </w:pBdr>
      </w:pPr>
    </w:p>
    <w:p>
      <w:r>
        <w:rPr>
          <w:b/>
          <w:sz w:val="24"/>
        </w:rPr>
        <w:t>《上海市2026年制造业智能化发展项目申报指南》</w:t>
      </w:r>
    </w:p>
    <w:p>
      <w:r>
        <w:rPr>
          <w:color w:val="646464"/>
          <w:sz w:val="20"/>
        </w:rPr>
        <w:t>文　　号：暂无</w:t>
        <w:br/>
        <w:t>发文机关：上海市经济信息化委</w:t>
        <w:br/>
        <w:t>发文日期：2026-06-01</w:t>
        <w:br/>
        <w:t>原文链接：https://www.shanghai.gov.cn/gwk/search/content/11e3168ff89a4eeea2b1afd193c19418</w:t>
      </w:r>
    </w:p>
    <w:p>
      <w:pPr>
        <w:ind w:left="240"/>
      </w:pPr>
      <w:r>
        <w:t>上海推动制造业智能化，支持AI与工业互联网应用</w:t>
      </w:r>
    </w:p>
    <w:p>
      <w:pPr>
        <w:spacing w:before="0" w:after="80"/>
        <w:pBdr>
          <w:bottom w:val="single" w:sz="4" w:space="1" w:color="DDDDDD"/>
        </w:pBdr>
      </w:pPr>
    </w:p>
    <w:p/>
    <w:p>
      <w:pPr>
        <w:pStyle w:val="Heading1"/>
      </w:pPr>
      <w:r>
        <w:rPr>
          <w:color w:val="5B6DE4"/>
          <w:sz w:val="28"/>
        </w:rPr>
        <w:t>二、过去一个月主要政策动向</w:t>
      </w:r>
    </w:p>
    <w:p>
      <w:r>
        <w:rPr>
          <w:b/>
          <w:sz w:val="24"/>
        </w:rPr>
        <w:t>《第五届全国信息技术标准化技术委员会第一次全体会议在京召开》</w:t>
      </w:r>
    </w:p>
    <w:p>
      <w:r>
        <w:rPr>
          <w:color w:val="646464"/>
          <w:sz w:val="20"/>
        </w:rPr>
        <w:t>文　　号：暂无</w:t>
        <w:br/>
        <w:t>发文机关：工业和信息化部</w:t>
        <w:br/>
        <w:t>发文日期：2026-06-01</w:t>
        <w:br/>
        <w:t>原文链接：https://www.miit.gov.cn/xbymdz/xwfb/gxdt/</w:t>
      </w:r>
    </w:p>
    <w:p>
      <w:pPr>
        <w:ind w:left="240"/>
      </w:pPr>
      <w:r>
        <w:t>部署信息技术标准化工作，支撑数字经济发展</w:t>
      </w:r>
    </w:p>
    <w:p>
      <w:pPr>
        <w:spacing w:before="0" w:after="80"/>
        <w:pBdr>
          <w:bottom w:val="single" w:sz="4" w:space="1" w:color="DDDDDD"/>
        </w:pBdr>
      </w:pPr>
    </w:p>
    <w:p>
      <w:r>
        <w:rPr>
          <w:b/>
          <w:sz w:val="24"/>
        </w:rPr>
        <w:t>《李乐成主持召开2026年工业和信息化部全面深化改革领导小组会议》</w:t>
      </w:r>
    </w:p>
    <w:p>
      <w:r>
        <w:rPr>
          <w:color w:val="646464"/>
          <w:sz w:val="20"/>
        </w:rPr>
        <w:t>文　　号：暂无</w:t>
        <w:br/>
        <w:t>发文机关：工业和信息化部</w:t>
        <w:br/>
        <w:t>发文日期：2026-05-29</w:t>
        <w:br/>
        <w:t>原文链接：https://www.miit.gov.cn/xbymdz/xwfb/gxdt/</w:t>
      </w:r>
    </w:p>
    <w:p>
      <w:pPr>
        <w:ind w:left="240"/>
      </w:pPr>
      <w:r>
        <w:t>研究工信领域深化改革，推进产业数字化转型</w:t>
      </w:r>
    </w:p>
    <w:p>
      <w:pPr>
        <w:spacing w:before="0" w:after="80"/>
        <w:pBdr>
          <w:bottom w:val="single" w:sz="4" w:space="1" w:color="DDDDDD"/>
        </w:pBdr>
      </w:pPr>
    </w:p>
    <w:p>
      <w:r>
        <w:rPr>
          <w:b/>
          <w:sz w:val="24"/>
        </w:rPr>
        <w:t>《李乐成主持召开全国新能源汽车动力电池回收利用工作专班第二次会议》</w:t>
      </w:r>
    </w:p>
    <w:p>
      <w:r>
        <w:rPr>
          <w:color w:val="646464"/>
          <w:sz w:val="20"/>
        </w:rPr>
        <w:t>文　　号：暂无</w:t>
        <w:br/>
        <w:t>发文机关：工业和信息化部</w:t>
        <w:br/>
        <w:t>发文日期：2026-05-29</w:t>
        <w:br/>
        <w:t>原文链接：https://www.miit.gov.cn/xbymdz/xwfb/gxdt/</w:t>
      </w:r>
    </w:p>
    <w:p>
      <w:pPr>
        <w:ind w:left="240"/>
      </w:pPr>
      <w:r>
        <w:t>推进动力电池回收，强化数据管理与溯源</w:t>
      </w:r>
    </w:p>
    <w:p>
      <w:pPr>
        <w:spacing w:before="0" w:after="80"/>
        <w:pBdr>
          <w:bottom w:val="single" w:sz="4" w:space="1" w:color="DDDDDD"/>
        </w:pBdr>
      </w:pPr>
    </w:p>
    <w:p>
      <w:r>
        <w:rPr>
          <w:b/>
          <w:sz w:val="24"/>
        </w:rPr>
        <w:t>《2026金砖国家新工业革命伙伴关系论坛在厦门开幕》</w:t>
      </w:r>
    </w:p>
    <w:p>
      <w:r>
        <w:rPr>
          <w:color w:val="646464"/>
          <w:sz w:val="20"/>
        </w:rPr>
        <w:t>文　　号：暂无</w:t>
        <w:br/>
        <w:t>发文机关：工业和信息化部</w:t>
        <w:br/>
        <w:t>发文日期：2026-05-28</w:t>
        <w:br/>
        <w:t>原文链接：https://www.miit.gov.cn/xbymdz/xwfb/gxdt/</w:t>
      </w:r>
    </w:p>
    <w:p>
      <w:pPr>
        <w:ind w:left="240"/>
      </w:pPr>
      <w:r>
        <w:t>金砖国家共商新工业革命，推动数字合作</w:t>
      </w:r>
    </w:p>
    <w:p>
      <w:pPr>
        <w:spacing w:before="0" w:after="80"/>
        <w:pBdr>
          <w:bottom w:val="single" w:sz="4" w:space="1" w:color="DDDDDD"/>
        </w:pBdr>
      </w:pPr>
    </w:p>
    <w:p>
      <w:r>
        <w:rPr>
          <w:b/>
          <w:sz w:val="24"/>
        </w:rPr>
        <w:t>《深入推进数字中国建设专题研究班在深圳开班》</w:t>
      </w:r>
    </w:p>
    <w:p>
      <w:r>
        <w:rPr>
          <w:color w:val="646464"/>
          <w:sz w:val="20"/>
        </w:rPr>
        <w:t>文　　号：暂无</w:t>
        <w:br/>
        <w:t>发文机关：国家数据局</w:t>
        <w:br/>
        <w:t>发文日期：2026-05-27</w:t>
        <w:br/>
        <w:t>原文链接：https://www.ndrc.gov.cn/fzggw/wld/llh/zyhd/index.html</w:t>
      </w:r>
    </w:p>
    <w:p>
      <w:pPr>
        <w:ind w:left="240"/>
      </w:pPr>
      <w:r>
        <w:t>培训地方干部，推动数字中国战略落地</w:t>
      </w:r>
    </w:p>
    <w:p>
      <w:pPr>
        <w:spacing w:before="0" w:after="80"/>
        <w:pBdr>
          <w:bottom w:val="single" w:sz="4" w:space="1" w:color="DDDDDD"/>
        </w:pBdr>
      </w:pPr>
    </w:p>
    <w:p>
      <w:r>
        <w:rPr>
          <w:b/>
          <w:sz w:val="24"/>
        </w:rPr>
        <w:t>《刘烈宏出席数据安全发展大会开幕式并启动2026年数据要素×大赛》</w:t>
      </w:r>
    </w:p>
    <w:p>
      <w:r>
        <w:rPr>
          <w:color w:val="646464"/>
          <w:sz w:val="20"/>
        </w:rPr>
        <w:t>文　　号：暂无</w:t>
        <w:br/>
        <w:t>发文机关：国家数据局</w:t>
        <w:br/>
        <w:t>发文日期：2026-05-25</w:t>
        <w:br/>
        <w:t>原文链接：https://www.ndrc.gov.cn/fzggw/wld/llh/zyhd/index.html</w:t>
      </w:r>
    </w:p>
    <w:p>
      <w:pPr>
        <w:ind w:left="240"/>
      </w:pPr>
      <w:r>
        <w:t>强调数据安全与要素价值释放并重</w:t>
      </w:r>
    </w:p>
    <w:p>
      <w:pPr>
        <w:spacing w:before="0" w:after="80"/>
        <w:pBdr>
          <w:bottom w:val="single" w:sz="4" w:space="1" w:color="DDDDDD"/>
        </w:pBdr>
      </w:pPr>
    </w:p>
    <w:p>
      <w:r>
        <w:rPr>
          <w:b/>
          <w:sz w:val="24"/>
        </w:rPr>
        <w:t>《刘烈宏主持召开词元经济座谈会》</w:t>
      </w:r>
    </w:p>
    <w:p>
      <w:r>
        <w:rPr>
          <w:color w:val="646464"/>
          <w:sz w:val="20"/>
        </w:rPr>
        <w:t>文　　号：暂无</w:t>
        <w:br/>
        <w:t>发文机关：国家数据局</w:t>
        <w:br/>
        <w:t>发文日期：2026-05-25</w:t>
        <w:br/>
        <w:t>原文链接：https://www.ndrc.gov.cn/fzggw/wld/llh/zyhd/index.html</w:t>
      </w:r>
    </w:p>
    <w:p>
      <w:pPr>
        <w:ind w:left="240"/>
      </w:pPr>
      <w:r>
        <w:t>探讨词元经济新形态，前瞻布局数据要素市场</w:t>
      </w:r>
    </w:p>
    <w:p>
      <w:pPr>
        <w:spacing w:before="0" w:after="80"/>
        <w:pBdr>
          <w:bottom w:val="single" w:sz="4" w:space="1" w:color="DDDDDD"/>
        </w:pBdr>
      </w:pPr>
    </w:p>
    <w:p>
      <w:r>
        <w:rPr>
          <w:b/>
          <w:sz w:val="24"/>
        </w:rPr>
        <w:t>《广州市委网信办发布2026年全民数字素养与技能提升月活动》</w:t>
      </w:r>
    </w:p>
    <w:p>
      <w:r>
        <w:rPr>
          <w:color w:val="646464"/>
          <w:sz w:val="20"/>
        </w:rPr>
        <w:t>文　　号：暂无</w:t>
        <w:br/>
        <w:t>发文机关：广州市委网信办</w:t>
        <w:br/>
        <w:t>发文日期：2026-05-22</w:t>
        <w:br/>
        <w:t>原文链接：https://gzwxb.gov.cn/url/320</w:t>
      </w:r>
    </w:p>
    <w:p>
      <w:pPr>
        <w:ind w:left="240"/>
      </w:pPr>
      <w:r>
        <w:t>广州落实国家部署，开展数字素养提升活动</w:t>
      </w:r>
    </w:p>
    <w:p>
      <w:pPr>
        <w:spacing w:before="0" w:after="80"/>
        <w:pBdr>
          <w:bottom w:val="single" w:sz="4" w:space="1" w:color="DDDDDD"/>
        </w:pBdr>
      </w:pPr>
    </w:p>
    <w:p>
      <w:r>
        <w:rPr>
          <w:b/>
          <w:sz w:val="24"/>
        </w:rPr>
        <w:t>《2026年“数据要素×”大赛通知发布》</w:t>
      </w:r>
    </w:p>
    <w:p>
      <w:r>
        <w:rPr>
          <w:color w:val="646464"/>
          <w:sz w:val="20"/>
        </w:rPr>
        <w:t>文　　号：暂无</w:t>
        <w:br/>
        <w:t>发文机关：国家数据局</w:t>
        <w:br/>
        <w:t>发文日期：2026-04-30</w:t>
      </w:r>
    </w:p>
    <w:p>
      <w:pPr>
        <w:ind w:left="240"/>
      </w:pPr>
      <w:r>
        <w:t>国家数据局启动2026年数据要素大赛，发挥乘数效应</w:t>
      </w:r>
    </w:p>
    <w:p>
      <w:pPr>
        <w:spacing w:before="0" w:after="80"/>
        <w:pBdr>
          <w:bottom w:val="single" w:sz="4" w:space="1" w:color="DDDDDD"/>
        </w:pBdr>
      </w:pPr>
    </w:p>
    <w:p>
      <w:r>
        <w:rPr>
          <w:b/>
          <w:sz w:val="24"/>
        </w:rPr>
        <w:t>《2026年全民数字素养与技能提升月启动》</w:t>
      </w:r>
    </w:p>
    <w:p>
      <w:r>
        <w:rPr>
          <w:color w:val="646464"/>
          <w:sz w:val="20"/>
        </w:rPr>
        <w:t>文　　号：暂无</w:t>
        <w:br/>
        <w:t>发文机关：中央网信办</w:t>
        <w:br/>
        <w:t>发文日期：2026-05-19</w:t>
        <w:br/>
        <w:t>原文链接：https://www.cac.gov.cn/index.htm?id=11085dhmoi.html</w:t>
      </w:r>
    </w:p>
    <w:p>
      <w:pPr>
        <w:ind w:left="240"/>
      </w:pPr>
      <w:r>
        <w:t>提升全民数字素养，推动数字技能普及</w:t>
      </w:r>
    </w:p>
    <w:p>
      <w:pPr>
        <w:spacing w:before="0" w:after="80"/>
        <w:pBdr>
          <w:bottom w:val="single" w:sz="4" w:space="1" w:color="DDDDDD"/>
        </w:pBdr>
      </w:pPr>
    </w:p>
    <w:p>
      <w:r>
        <w:rPr>
          <w:b/>
          <w:sz w:val="24"/>
        </w:rPr>
        <w:t>《智能体规范应用与创新发展实施意见》</w:t>
      </w:r>
    </w:p>
    <w:p>
      <w:r>
        <w:rPr>
          <w:color w:val="646464"/>
          <w:sz w:val="20"/>
        </w:rPr>
        <w:t>文　　号：暂无</w:t>
        <w:br/>
        <w:t>发文机关：中央网信办</w:t>
        <w:br/>
        <w:t>发文日期：2026-05-08</w:t>
        <w:br/>
        <w:t>原文链接：https://www.cac.gov.cn/wxzw/zcfg/A093703index_1.htm?pageId=0&amp;wfwfid=7967</w:t>
      </w:r>
    </w:p>
    <w:p>
      <w:pPr>
        <w:ind w:left="240"/>
      </w:pPr>
      <w:r>
        <w:t>规范智能体发展，构建治理体系</w:t>
      </w:r>
    </w:p>
    <w:p>
      <w:pPr>
        <w:spacing w:before="0" w:after="80"/>
        <w:pBdr>
          <w:bottom w:val="single" w:sz="4" w:space="1" w:color="DDDDDD"/>
        </w:pBdr>
      </w:pPr>
    </w:p>
    <w:p/>
    <w:p>
      <w:pPr>
        <w:pStyle w:val="Heading1"/>
      </w:pPr>
      <w:r>
        <w:rPr>
          <w:color w:val="5B6DE4"/>
          <w:sz w:val="28"/>
        </w:rPr>
        <w:t>三、今年以来主要政策</w:t>
      </w:r>
    </w:p>
    <w:p>
      <w:r>
        <w:rPr>
          <w:b/>
          <w:sz w:val="24"/>
        </w:rPr>
        <w:t>《推动工业互联网平台高质量发展行动方案（2026-2028年）》</w:t>
      </w:r>
    </w:p>
    <w:p>
      <w:r>
        <w:rPr>
          <w:color w:val="646464"/>
          <w:sz w:val="20"/>
        </w:rPr>
        <w:t>文　　号：暂无</w:t>
        <w:br/>
        <w:t>发文机关：工业和信息化部</w:t>
        <w:br/>
        <w:t>发文日期：2026-01-01</w:t>
      </w:r>
    </w:p>
    <w:p>
      <w:pPr>
        <w:ind w:left="240"/>
      </w:pPr>
      <w:r>
        <w:t>部署平台培育、数据智能、规模化应用四大行动</w:t>
      </w:r>
    </w:p>
    <w:p>
      <w:pPr>
        <w:spacing w:before="0" w:after="80"/>
        <w:pBdr>
          <w:bottom w:val="single" w:sz="4" w:space="1" w:color="DDDDDD"/>
        </w:pBdr>
      </w:pPr>
    </w:p>
    <w:p>
      <w:r>
        <w:rPr>
          <w:b/>
          <w:sz w:val="24"/>
        </w:rPr>
        <w:t>《EU AI Act正式生效实施》</w:t>
      </w:r>
    </w:p>
    <w:p>
      <w:r>
        <w:rPr>
          <w:color w:val="646464"/>
          <w:sz w:val="20"/>
        </w:rPr>
        <w:t>文　　号：暂无</w:t>
        <w:br/>
        <w:t>发文机关：欧盟委员会</w:t>
        <w:br/>
        <w:t>发文日期：2026-01-01</w:t>
      </w:r>
    </w:p>
    <w:p>
      <w:pPr>
        <w:ind w:left="240"/>
      </w:pPr>
      <w:r>
        <w:t>全球首部全面AI监管法规生效，分级管理风险</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国家数据局密集出台数据要素市场化配置改革举措，从调研地方到启动“数据要素×”大赛，再到印发数字经济发展工作要点，形成“调研-竞赛-规划”闭环。这表明政策重心正从顶层设计转向落地执行，通过竞赛筛选标杆案例、以工作要点明确年度任务，加速数据要素从“资源”向“资产”转化。下一步，预计将出台数据资产确认与评估细则，为数据入表提供操作指引。</w:t>
      </w:r>
    </w:p>
    <w:p>
      <w:r>
        <w:rPr>
          <w:b/>
          <w:color w:val="5B6DE4"/>
        </w:rPr>
        <w:t xml:space="preserve">②  </w:t>
      </w:r>
      <w:r>
        <w:t>趋势2（技术路线）：智能体（AI Agent）成为监管新焦点。中央网信办5月发布《智能体规范应用与创新发展实施意见》，同期举办智能体创新与治理分论坛。这反映出随着大模型能力外溢，智能体自主决策带来的安全与伦理风险已引起高度警觉。政策意图是在鼓励创新的同时，划定行为边界，防止智能体滥用。预计后续将出台智能体备案制或安全评估标准，类似生成式AI的监管路径。</w:t>
      </w:r>
    </w:p>
    <w:p>
      <w:r>
        <w:rPr>
          <w:b/>
          <w:color w:val="5B6DE4"/>
        </w:rPr>
        <w:t xml:space="preserve">③  </w:t>
      </w:r>
      <w:r>
        <w:t>趋势3（区域格局）：地方数字经济政策呈现“分层推进”特征。山西、广西等中西部省份发布2026-2028年数字经济或数字化转型方案，聚焦算力基础设施与产业数字化；而广东、上海、北京等发达地区则更侧重AI赋能新型工业化、算力券等精细化工具。这表明国家“东数西算”战略正从算力布局向产业赋能延伸，中西部承接算力基建的同时，也在培育本地数字化应用生态。</w:t>
      </w:r>
    </w:p>
    <w:p>
      <w:r>
        <w:rPr>
          <w:b/>
          <w:color w:val="5B6DE4"/>
        </w:rPr>
        <w:t xml:space="preserve">④  </w:t>
      </w:r>
      <w:r>
        <w:t>趋势4（产业影响）：制造业数字化转型政策进入“深水区”。工信部等九部门联合推动原材料工业数字化转型，广西、山东等地出台专项行动计划，目标均指向2026年。政策从“鼓励上云”转向“诊断评估+标杆示范”，强调实效。结合上海、广东的智能化项目申报，可见政府正通过财政资金引导企业进行实质性改造，而非简单设备更新。预计2026年下半年将出现一批可复制的行业数字化转型样板。</w:t>
      </w:r>
    </w:p>
    <w:p>
      <w:r>
        <w:rPr>
          <w:b/>
          <w:color w:val="5B6DE4"/>
        </w:rPr>
        <w:t xml:space="preserve">⑤  </w:t>
      </w:r>
      <w:r>
        <w:t>趋势5（安全合规）：数据安全与数据要素释放并行推进。国家数据局局长在数据安全发展大会上同时启动“数据要素×”大赛，表明安全不是发展的对立面，而是前提。网信办持续开展短视频内容标注、网络文明建设等治理行动，体现“发展与规范并重”思路。随着数据跨境流动规则逐步明确（如汽车数据出境指引），企业合规成本将上升，但合规能力也将成为竞争壁垒。</w:t>
      </w:r>
    </w:p>
    <w:p>
      <w:r>
        <w:rPr>
          <w:b/>
          <w:color w:val="5B6DE4"/>
        </w:rPr>
        <w:t xml:space="preserve">⑥  </w:t>
      </w:r>
      <w:r>
        <w:t>趋势6（国际比较）：中国“数据要素×”模式与欧盟AI Act形成鲜明对照。中国以“赋能经济”为核心，通过竞赛、试点、算力券等激励手段推动数据与AI应用；欧盟则以风险分级、严格合规为特征，强调基本权利保护。美国则更依赖行业自律与行政令引导。中国路径的优势在于快速落地与产业协同，但需警惕数据滥用风险；欧盟路径虽保障安全，但可能抑制创新。未来三方可能在数据跨境、AI安全标准上寻求互认。</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