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5B6DE4"/>
          <w:sz w:val="44"/>
        </w:rPr>
        <w:t>数据和信息化政策日报</w:t>
      </w:r>
    </w:p>
    <w:p>
      <w:pPr>
        <w:jc w:val="center"/>
      </w:pPr>
      <w:r>
        <w:rPr>
          <w:color w:val="828282"/>
          <w:sz w:val="22"/>
        </w:rPr>
        <w:t>生成日期：2026-05-30　　数据 · 算力 · 信息化</w:t>
      </w:r>
    </w:p>
    <w:p/>
    <w:p>
      <w:pPr>
        <w:pStyle w:val="Heading1"/>
      </w:pPr>
      <w:r>
        <w:rPr>
          <w:color w:val="5B6DE4"/>
          <w:sz w:val="28"/>
        </w:rPr>
        <w:t>一、过去 24 小时关键政策</w:t>
      </w:r>
    </w:p>
    <w:p>
      <w:r>
        <w:rPr>
          <w:b/>
          <w:sz w:val="24"/>
        </w:rPr>
        <w:t>《互联网信息内容多渠道分发服务管理规定》</w:t>
      </w:r>
    </w:p>
    <w:p>
      <w:r>
        <w:rPr>
          <w:color w:val="646464"/>
          <w:sz w:val="20"/>
        </w:rPr>
        <w:t>文　　号：暂无</w:t>
        <w:br/>
        <w:t>发文机关：国家网信办、公安部、文化和旅游部、市场监管总局、广电总局</w:t>
        <w:br/>
        <w:t>发文日期：2026-05-29</w:t>
        <w:br/>
        <w:t>原文链接：https://itansuo.net/Details/oZKl.html</w:t>
      </w:r>
    </w:p>
    <w:p>
      <w:pPr>
        <w:ind w:left="240"/>
      </w:pPr>
      <w:r>
        <w:t>规范互联网信息内容多渠道分发服务，保障合法权益，营造良好网络生态。</w:t>
      </w:r>
    </w:p>
    <w:p>
      <w:pPr>
        <w:spacing w:before="0" w:after="80"/>
        <w:pBdr>
          <w:bottom w:val="single" w:sz="4" w:space="1" w:color="DDDDDD"/>
        </w:pBdr>
      </w:pPr>
    </w:p>
    <w:p>
      <w:r>
        <w:rPr>
          <w:b/>
          <w:sz w:val="24"/>
        </w:rPr>
        <w:t>《国家数据局印发2026年数字经济发展工作要点》</w:t>
      </w:r>
    </w:p>
    <w:p>
      <w:r>
        <w:rPr>
          <w:color w:val="646464"/>
          <w:sz w:val="20"/>
        </w:rPr>
        <w:t>文　　号：暂无</w:t>
        <w:br/>
        <w:t>发文机关：国家数据局</w:t>
        <w:br/>
        <w:t>发文日期：2026-05-29</w:t>
        <w:br/>
        <w:t>原文链接：https://zwfw.gansu.gov.cn/maiji/sbqd/mtbd/art/2026/art_3a67054c05b34c3ca58762c53dcdb22d.html</w:t>
      </w:r>
    </w:p>
    <w:p>
      <w:pPr>
        <w:ind w:left="240"/>
      </w:pPr>
      <w:r>
        <w:t>部署2026年数字经济重点任务，强化数据赋能AI发展，建设全国一体化算力网。</w:t>
      </w:r>
    </w:p>
    <w:p>
      <w:pPr>
        <w:spacing w:before="0" w:after="80"/>
        <w:pBdr>
          <w:bottom w:val="single" w:sz="4" w:space="1" w:color="DDDDDD"/>
        </w:pBdr>
      </w:pPr>
    </w:p>
    <w:p>
      <w:r>
        <w:rPr>
          <w:b/>
          <w:sz w:val="24"/>
        </w:rPr>
        <w:t>《中央网信办召开2026年全国信息化发展工作推进会》</w:t>
      </w:r>
    </w:p>
    <w:p>
      <w:r>
        <w:rPr>
          <w:color w:val="646464"/>
          <w:sz w:val="20"/>
        </w:rPr>
        <w:t>文　　号：暂无</w:t>
        <w:br/>
        <w:t>发文机关：中央网信办</w:t>
        <w:br/>
        <w:t>发文日期：2026-05-28</w:t>
      </w:r>
    </w:p>
    <w:p>
      <w:pPr>
        <w:ind w:left="240"/>
      </w:pPr>
      <w:r>
        <w:t>部署全国信息化发展工作，推动数字技术与实体经济深度融合。</w:t>
      </w:r>
    </w:p>
    <w:p>
      <w:pPr>
        <w:spacing w:before="0" w:after="80"/>
        <w:pBdr>
          <w:bottom w:val="single" w:sz="4" w:space="1" w:color="DDDDDD"/>
        </w:pBdr>
      </w:pPr>
    </w:p>
    <w:p>
      <w:r>
        <w:rPr>
          <w:b/>
          <w:sz w:val="24"/>
        </w:rPr>
        <w:t>《2026年数字厦门工作要点暨数智全面赋能行动计划》</w:t>
      </w:r>
    </w:p>
    <w:p>
      <w:r>
        <w:rPr>
          <w:color w:val="646464"/>
          <w:sz w:val="20"/>
        </w:rPr>
        <w:t>文　　号：暂无</w:t>
        <w:br/>
        <w:t>发文机关：厦门市相关部门</w:t>
        <w:br/>
        <w:t>发文日期：2026-05-29</w:t>
      </w:r>
    </w:p>
    <w:p>
      <w:pPr>
        <w:ind w:left="240"/>
      </w:pPr>
      <w:r>
        <w:t>推进人工智能+制造和5G+工业互联网融合，新增智能工厂超10家。</w:t>
      </w:r>
    </w:p>
    <w:p>
      <w:pPr>
        <w:spacing w:before="0" w:after="80"/>
        <w:pBdr>
          <w:bottom w:val="single" w:sz="4" w:space="1" w:color="DDDDDD"/>
        </w:pBdr>
      </w:pPr>
    </w:p>
    <w:p/>
    <w:p>
      <w:pPr>
        <w:pStyle w:val="Heading1"/>
      </w:pPr>
      <w:r>
        <w:rPr>
          <w:color w:val="5B6DE4"/>
          <w:sz w:val="28"/>
        </w:rPr>
        <w:t>二、过去一个月主要政策动向</w:t>
      </w:r>
    </w:p>
    <w:p>
      <w:r>
        <w:rPr>
          <w:b/>
          <w:sz w:val="24"/>
        </w:rPr>
        <w:t>《智能体规范应用与创新发展实施意见》</w:t>
      </w:r>
    </w:p>
    <w:p>
      <w:r>
        <w:rPr>
          <w:color w:val="646464"/>
          <w:sz w:val="20"/>
        </w:rPr>
        <w:t>文　　号：暂无</w:t>
        <w:br/>
        <w:t>发文机关：国家网信办、国家发展改革委、工业和信息化部</w:t>
        <w:br/>
        <w:t>发文日期：2026-05-09</w:t>
        <w:br/>
        <w:t>原文链接：https://xueqiu.com/8678142904/387908103?_ugc_source=ugcbaiducard</w:t>
      </w:r>
    </w:p>
    <w:p>
      <w:pPr>
        <w:ind w:left="240"/>
      </w:pPr>
      <w:r>
        <w:t>首份专门针对智能体的顶层设计文件，明确智能体定义与发展方向。</w:t>
      </w:r>
    </w:p>
    <w:p>
      <w:pPr>
        <w:spacing w:before="0" w:after="80"/>
        <w:pBdr>
          <w:bottom w:val="single" w:sz="4" w:space="1" w:color="DDDDDD"/>
        </w:pBdr>
      </w:pPr>
    </w:p>
    <w:p>
      <w:r>
        <w:rPr>
          <w:b/>
          <w:sz w:val="24"/>
        </w:rPr>
        <w:t>《中国（北京）自由贸易试验区数据出境负面清单及管理办法》</w:t>
      </w:r>
    </w:p>
    <w:p>
      <w:r>
        <w:rPr>
          <w:color w:val="646464"/>
          <w:sz w:val="20"/>
        </w:rPr>
        <w:t>文　　号：暂无</w:t>
        <w:br/>
        <w:t>发文机关：北京市互联网信息办公室等三部门</w:t>
        <w:br/>
        <w:t>发文日期：2026-05-18</w:t>
        <w:br/>
        <w:t>原文链接：https://www.cac.gov.cn/wxzw/sjzl/A093708index_1.htm</w:t>
      </w:r>
    </w:p>
    <w:p>
      <w:pPr>
        <w:ind w:left="240"/>
      </w:pPr>
      <w:r>
        <w:t>明确北京自贸区数据出境负面清单，规范数据跨境流动管理。</w:t>
      </w:r>
    </w:p>
    <w:p>
      <w:pPr>
        <w:spacing w:before="0" w:after="80"/>
        <w:pBdr>
          <w:bottom w:val="single" w:sz="4" w:space="1" w:color="DDDDDD"/>
        </w:pBdr>
      </w:pPr>
    </w:p>
    <w:p>
      <w:r>
        <w:rPr>
          <w:b/>
          <w:sz w:val="24"/>
        </w:rPr>
        <w:t>《纺织服装卓越品牌培育行动方案（2026—2028年）》</w:t>
      </w:r>
    </w:p>
    <w:p>
      <w:r>
        <w:rPr>
          <w:color w:val="646464"/>
          <w:sz w:val="20"/>
        </w:rPr>
        <w:t>文　　号：暂无</w:t>
        <w:br/>
        <w:t>发文机关：工业和信息化部等五部门</w:t>
        <w:br/>
        <w:t>发文日期：2026-05-11</w:t>
        <w:br/>
        <w:t>原文链接：https://www.miit.gov.cn/xwfb/zxzc/index.html</w:t>
      </w:r>
    </w:p>
    <w:p>
      <w:pPr>
        <w:ind w:left="240"/>
      </w:pPr>
      <w:r>
        <w:t>推动纺织服装行业数字化转型与品牌建设。</w:t>
      </w:r>
    </w:p>
    <w:p>
      <w:pPr>
        <w:spacing w:before="0" w:after="80"/>
        <w:pBdr>
          <w:bottom w:val="single" w:sz="4" w:space="1" w:color="DDDDDD"/>
        </w:pBdr>
      </w:pPr>
    </w:p>
    <w:p>
      <w:r>
        <w:rPr>
          <w:b/>
          <w:sz w:val="24"/>
        </w:rPr>
        <w:t>《2026年“百场万企”大中小企业融通对接活动通知》</w:t>
      </w:r>
    </w:p>
    <w:p>
      <w:r>
        <w:rPr>
          <w:color w:val="646464"/>
          <w:sz w:val="20"/>
        </w:rPr>
        <w:t>文　　号：暂无</w:t>
        <w:br/>
        <w:t>发文机关：工业和信息化部等五部门</w:t>
        <w:br/>
        <w:t>发文日期：2026-05-26</w:t>
        <w:br/>
        <w:t>原文链接：https://www.miit.gov.cn/xwfb/zxzc/index.html</w:t>
      </w:r>
    </w:p>
    <w:p>
      <w:pPr>
        <w:ind w:left="240"/>
      </w:pPr>
      <w:r>
        <w:t>促进大中小企业融通创新，推动产业链数字化协同。</w:t>
      </w:r>
    </w:p>
    <w:p>
      <w:pPr>
        <w:spacing w:before="0" w:after="80"/>
        <w:pBdr>
          <w:bottom w:val="single" w:sz="4" w:space="1" w:color="DDDDDD"/>
        </w:pBdr>
      </w:pPr>
    </w:p>
    <w:p>
      <w:r>
        <w:rPr>
          <w:b/>
          <w:sz w:val="24"/>
        </w:rPr>
        <w:t>《2026年“数字适老中国行”活动》</w:t>
      </w:r>
    </w:p>
    <w:p>
      <w:r>
        <w:rPr>
          <w:color w:val="646464"/>
          <w:sz w:val="20"/>
        </w:rPr>
        <w:t>文　　号：暂无</w:t>
        <w:br/>
        <w:t>发文机关：工业和信息化部</w:t>
        <w:br/>
        <w:t>发文日期：2026-05-26</w:t>
      </w:r>
    </w:p>
    <w:p>
      <w:pPr>
        <w:ind w:left="240"/>
      </w:pPr>
      <w:r>
        <w:t>推动数字技术适老化改造，提升老年人信息化服务水平。</w:t>
      </w:r>
    </w:p>
    <w:p>
      <w:pPr>
        <w:spacing w:before="0" w:after="80"/>
        <w:pBdr>
          <w:bottom w:val="single" w:sz="4" w:space="1" w:color="DDDDDD"/>
        </w:pBdr>
      </w:pPr>
    </w:p>
    <w:p>
      <w:r>
        <w:rPr>
          <w:b/>
          <w:sz w:val="24"/>
        </w:rPr>
        <w:t>《山东省2026年度制造业数字化转型揭榜挂帅试点项目》</w:t>
      </w:r>
    </w:p>
    <w:p>
      <w:r>
        <w:rPr>
          <w:color w:val="646464"/>
          <w:sz w:val="20"/>
        </w:rPr>
        <w:t>文　　号：暂无</w:t>
        <w:br/>
        <w:t>发文机关：山东省工业和信息化厅</w:t>
        <w:br/>
        <w:t>发文日期：2026-05-25</w:t>
        <w:br/>
        <w:t>原文链接：http://gxt.shandong.gov.cn/art/2026/5/25/art_15201_10357124.html</w:t>
      </w:r>
    </w:p>
    <w:p>
      <w:pPr>
        <w:ind w:left="240"/>
      </w:pPr>
      <w:r>
        <w:t>确定75个制造业数字化转型试点项目，推动全过程线上管理。</w:t>
      </w:r>
    </w:p>
    <w:p>
      <w:pPr>
        <w:spacing w:before="0" w:after="80"/>
        <w:pBdr>
          <w:bottom w:val="single" w:sz="4" w:space="1" w:color="DDDDDD"/>
        </w:pBdr>
      </w:pPr>
    </w:p>
    <w:p>
      <w:r>
        <w:rPr>
          <w:b/>
          <w:sz w:val="24"/>
        </w:rPr>
        <w:t>《国家数据局召开词元经济座谈会》</w:t>
      </w:r>
    </w:p>
    <w:p>
      <w:r>
        <w:rPr>
          <w:color w:val="646464"/>
          <w:sz w:val="20"/>
        </w:rPr>
        <w:t>文　　号：暂无</w:t>
        <w:br/>
        <w:t>发文机关：国家数据局</w:t>
        <w:br/>
        <w:t>发文日期：2026-05-22</w:t>
        <w:br/>
        <w:t>原文链接：https://mp.weixin.qq.com/s?__biz=MjM5NDk0ODEwNA==&amp;mid=2650432116&amp;idx=4&amp;sn=7cdbaf31c94af06dc3dc0c8490f23ad7&amp;chksm=bf456f0e6e62072cb0116e7b0f57ff7a0242bf458568d0cae2d0985496c5a3551c4c240bc051&amp;scene=27</w:t>
      </w:r>
    </w:p>
    <w:p>
      <w:pPr>
        <w:ind w:left="240"/>
      </w:pPr>
      <w:r>
        <w:t>明确将词元经济纳入工作体系，推动数据要素市场化配置改革。</w:t>
      </w:r>
    </w:p>
    <w:p>
      <w:pPr>
        <w:spacing w:before="0" w:after="80"/>
        <w:pBdr>
          <w:bottom w:val="single" w:sz="4" w:space="1" w:color="DDDDDD"/>
        </w:pBdr>
      </w:pPr>
    </w:p>
    <w:p/>
    <w:p>
      <w:pPr>
        <w:pStyle w:val="Heading1"/>
      </w:pPr>
      <w:r>
        <w:rPr>
          <w:color w:val="5B6DE4"/>
          <w:sz w:val="28"/>
        </w:rPr>
        <w:t>三、今年以来主要政策</w:t>
      </w:r>
    </w:p>
    <w:p>
      <w:r>
        <w:rPr>
          <w:b/>
          <w:sz w:val="24"/>
        </w:rPr>
        <w:t>《2025年元宇宙典型案例名单》</w:t>
      </w:r>
    </w:p>
    <w:p>
      <w:r>
        <w:rPr>
          <w:color w:val="646464"/>
          <w:sz w:val="20"/>
        </w:rPr>
        <w:t>文　　号：暂无</w:t>
        <w:br/>
        <w:t>发文机关：工业和信息化部等四部门</w:t>
        <w:br/>
        <w:t>发文日期：2026-04-30</w:t>
        <w:br/>
        <w:t>原文链接：https://www.miit.gov.cn/xwfb/zxzc/index.html</w:t>
      </w:r>
    </w:p>
    <w:p>
      <w:pPr>
        <w:ind w:left="240"/>
      </w:pPr>
      <w:r>
        <w:t>公布2025年元宇宙典型案例，推动数字技术与实体经济融合。</w:t>
      </w:r>
    </w:p>
    <w:p>
      <w:pPr>
        <w:spacing w:before="0" w:after="80"/>
        <w:pBdr>
          <w:bottom w:val="single" w:sz="4" w:space="1" w:color="DDDDDD"/>
        </w:pBdr>
      </w:pPr>
    </w:p>
    <w:p>
      <w:r>
        <w:rPr>
          <w:b/>
          <w:sz w:val="24"/>
        </w:rPr>
        <w:t>《2026年“模数共振”行动》</w:t>
      </w:r>
    </w:p>
    <w:p>
      <w:r>
        <w:rPr>
          <w:color w:val="646464"/>
          <w:sz w:val="20"/>
        </w:rPr>
        <w:t>文　　号：暂无</w:t>
        <w:br/>
        <w:t>发文机关：工业和信息化部、国家数据局</w:t>
        <w:br/>
        <w:t>发文日期：2026-04-28</w:t>
        <w:br/>
        <w:t>原文链接：https://www.miit.gov.cn/xwfb/zxzc/index.html</w:t>
      </w:r>
    </w:p>
    <w:p>
      <w:pPr>
        <w:ind w:left="240"/>
      </w:pPr>
      <w:r>
        <w:t>推动模型与数据协同发展，赋能产业数字化转型。</w:t>
      </w:r>
    </w:p>
    <w:p>
      <w:pPr>
        <w:spacing w:before="0" w:after="80"/>
        <w:pBdr>
          <w:bottom w:val="single" w:sz="4" w:space="1" w:color="DDDDDD"/>
        </w:pBdr>
      </w:pPr>
    </w:p>
    <w:p>
      <w:r>
        <w:rPr>
          <w:b/>
          <w:sz w:val="24"/>
        </w:rPr>
        <w:t>《上海市数据出境负面清单管理办法》</w:t>
      </w:r>
    </w:p>
    <w:p>
      <w:r>
        <w:rPr>
          <w:color w:val="646464"/>
          <w:sz w:val="20"/>
        </w:rPr>
        <w:t>文　　号：暂无</w:t>
        <w:br/>
        <w:t>发文机关：上海市网信办、上海市数据局</w:t>
        <w:br/>
        <w:t>发文日期：2026-04-29</w:t>
        <w:br/>
        <w:t>原文链接：https://www.cac.gov.cn/wxzw/sjzl/A093708index_1.htm</w:t>
      </w:r>
    </w:p>
    <w:p>
      <w:pPr>
        <w:ind w:left="240"/>
      </w:pPr>
      <w:r>
        <w:t>明确上海自贸区数据出境负面清单，规范数据跨境流动。</w:t>
      </w:r>
    </w:p>
    <w:p>
      <w:pPr>
        <w:spacing w:before="0" w:after="80"/>
        <w:pBdr>
          <w:bottom w:val="single" w:sz="4" w:space="1" w:color="DDDDDD"/>
        </w:pBdr>
      </w:pPr>
    </w:p>
    <w:p>
      <w:r>
        <w:rPr>
          <w:b/>
          <w:sz w:val="24"/>
        </w:rPr>
        <w:t>《个人信息保护政策法规问答（2026年4月）》</w:t>
      </w:r>
    </w:p>
    <w:p>
      <w:r>
        <w:rPr>
          <w:color w:val="646464"/>
          <w:sz w:val="20"/>
        </w:rPr>
        <w:t>文　　号：暂无</w:t>
        <w:br/>
        <w:t>发文机关：国家网信办</w:t>
        <w:br/>
        <w:t>发文日期：2026-04-11</w:t>
        <w:br/>
        <w:t>原文链接：https://www.cac.gov.cn/wxzw/sjzl/A093708index_1.htm</w:t>
      </w:r>
    </w:p>
    <w:p>
      <w:pPr>
        <w:ind w:left="240"/>
      </w:pPr>
      <w:r>
        <w:t>解答个人信息保护常见问题，指导企业合规实践。</w:t>
      </w:r>
    </w:p>
    <w:p>
      <w:pPr>
        <w:spacing w:before="0" w:after="80"/>
        <w:pBdr>
          <w:bottom w:val="single" w:sz="4" w:space="1" w:color="DDDDDD"/>
        </w:pBdr>
      </w:pPr>
    </w:p>
    <w:p>
      <w:r>
        <w:rPr>
          <w:b/>
          <w:sz w:val="24"/>
        </w:rPr>
        <w:t>《美国联合多国发布AI数据安全保护实践指南》</w:t>
      </w:r>
    </w:p>
    <w:p>
      <w:r>
        <w:rPr>
          <w:color w:val="646464"/>
          <w:sz w:val="20"/>
        </w:rPr>
        <w:t>文　　号：暂无</w:t>
        <w:br/>
        <w:t>发文机关：美国NSA、FBI、CISA等</w:t>
        <w:br/>
        <w:t>发文日期：2026-05-22</w:t>
        <w:br/>
        <w:t>原文链接：https://dt.sheitc.sh.gov.cn/cms/gjts/2619.jhtml</w:t>
      </w:r>
    </w:p>
    <w:p>
      <w:pPr>
        <w:ind w:left="240"/>
      </w:pPr>
      <w:r>
        <w:t>针对AI系统全生命周期提出数据安全风险应对措施。</w:t>
      </w:r>
    </w:p>
    <w:p>
      <w:pPr>
        <w:spacing w:before="0" w:after="80"/>
        <w:pBdr>
          <w:bottom w:val="single" w:sz="4" w:space="1" w:color="DDDDDD"/>
        </w:pBdr>
      </w:pPr>
    </w:p>
    <w:p/>
    <w:p>
      <w:pPr>
        <w:pStyle w:val="Heading1"/>
      </w:pPr>
      <w:r>
        <w:rPr>
          <w:color w:val="5B6DE4"/>
          <w:sz w:val="28"/>
        </w:rPr>
        <w:t>四、未来趋势判断</w:t>
      </w:r>
    </w:p>
    <w:p>
      <w:r>
        <w:rPr>
          <w:b/>
          <w:color w:val="5B6DE4"/>
        </w:rPr>
        <w:t xml:space="preserve">①  </w:t>
      </w:r>
      <w:r>
        <w:t>现象：2026年5月，国家网信办等五部门联合发布《互联网信息内容多渠道分发服务管理规定》，首次系统规范MCN等分发机构责任。逻辑：随着短视频、直播等渠道爆发，内容分发乱象频发，监管从平台责任延伸至中间分发环节，填补制度空白。研判：该规定将倒逼MCN机构建立内容审核与合规体系，短期内行业可能面临调整，长期有利于内容生态健康。</w:t>
      </w:r>
    </w:p>
    <w:p>
      <w:r>
        <w:rPr>
          <w:b/>
          <w:color w:val="5B6DE4"/>
        </w:rPr>
        <w:t xml:space="preserve">②  </w:t>
      </w:r>
      <w:r>
        <w:t>现象：国家数据局在5月连续推动词元经济座谈会和2026年数字经济发展工作要点，明确将词元经济纳入工作体系。逻辑：词元（Token）作为AI训练与推理的基本计量单位，其经济化是数据要素市场化的重要突破口，国家意图通过标准化和定价机制激活数据流通。研判：未来可能出台词元交易标准与定价指引，推动形成全国性词元市场，但需警惕数据垄断与隐私风险。</w:t>
      </w:r>
    </w:p>
    <w:p>
      <w:r>
        <w:rPr>
          <w:b/>
          <w:color w:val="5B6DE4"/>
        </w:rPr>
        <w:t xml:space="preserve">③  </w:t>
      </w:r>
      <w:r>
        <w:t>现象：2026年5月，国家网信办等三部门联合印发《智能体规范应用与创新发展实施意见》，这是首份专门针对智能体的顶层设计文件。逻辑：智能体作为AI核心产品形态，应用场景快速扩展，但缺乏统一规范，该文件旨在平衡创新与安全。研判：后续可能配套出台智能体分类分级管理办法，对金融、医疗等高危领域实施更严格准入，企业需提前布局合规框架。</w:t>
      </w:r>
    </w:p>
    <w:p>
      <w:r>
        <w:rPr>
          <w:b/>
          <w:color w:val="5B6DE4"/>
        </w:rPr>
        <w:t xml:space="preserve">④  </w:t>
      </w:r>
      <w:r>
        <w:t>现象：2026年5月，中央网信办在深圳召开全国信息化发展工作推进会，同期厦门出台数字厦门工作要点，聚焦人工智能+制造和5G+工业互联网。逻辑：地方政策密集落地，表明国家正加速推动信息化从顶层设计向区域实践转化，深圳、厦门等先行城市承担示范任务。研判：下半年将有更多城市出台类似行动计划，形成“国家定方向、地方出细则”的梯度推进格局，产业数字化投资将显著增长。</w:t>
      </w:r>
    </w:p>
    <w:p>
      <w:r>
        <w:rPr>
          <w:b/>
          <w:color w:val="5B6DE4"/>
        </w:rPr>
        <w:t xml:space="preserve">⑤  </w:t>
      </w:r>
      <w:r>
        <w:t>现象：2026年5月，美国联合NSA、FBI、CISA及多国发布《人工智能数据安全：保护用于训练和运行人工智能系统的数据的最佳实践》指南。逻辑：AI数据安全成为国际焦点，美国通过多边合作输出安全标准，意图主导全球AI治理规则。研判：中国需加快制定自主AI数据安全标准，并在“人工智能+”行动中强化数据完整性要求，避免在国际规则制定中被动跟随。</w:t>
      </w:r>
    </w:p>
    <w:p>
      <w:r>
        <w:rPr>
          <w:b/>
          <w:color w:val="5B6DE4"/>
        </w:rPr>
        <w:t xml:space="preserve">⑥  </w:t>
      </w:r>
      <w:r>
        <w:t>国际比较：中国2026年5月出台《智能体规范应用与创新发展实施意见》，强调发展与安全并重；欧盟2025年全面实施《人工智能法案》（AI Act），采用风险分级监管；美国则通过多机构联合指南侧重技术安全。异同：中国更注重产业促进与监管平衡，欧盟以风险为基础实施严格合规，美国偏向行业自律与技术标准。启示：中国可借鉴欧盟分级思路细化智能体监管，同时吸收美国最佳实践强化数据安全，形成兼具创新激励与风险防控的治理体系。</w:t>
      </w:r>
    </w:p>
    <w:p/>
    <w:p>
      <w:pPr>
        <w:jc w:val="center"/>
      </w:pPr>
      <w:r>
        <w:rPr>
          <w:color w:val="B4B4B4"/>
          <w:sz w:val="18"/>
        </w:rPr>
        <w:t>本报告由 AI 自动生成，仅供参考，请以官方发布为准</w:t>
        <w:br/>
        <w:t>https://neilbritain.github.io/daily-policy-report</w:t>
      </w:r>
    </w:p>
    <w:sectPr w:rsidR="00FC693F" w:rsidRPr="0006063C" w:rsidSect="00034616">
      <w:pgSz w:w="12240" w:h="15840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/>
    </w:pPr>
    <w:rPr>
      <w:rFonts w:ascii="仿宋" w:hAnsi="仿宋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